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FE1FE" w14:textId="015003E6" w:rsidR="00476C5C" w:rsidRPr="00273F9E" w:rsidRDefault="00476C5C" w:rsidP="00BA1934">
      <w:pPr>
        <w:pStyle w:val="Header"/>
        <w:spacing w:line="276" w:lineRule="auto"/>
        <w:jc w:val="center"/>
        <w:rPr>
          <w:b/>
        </w:rPr>
      </w:pPr>
      <w:r w:rsidRPr="00273F9E">
        <w:rPr>
          <w:b/>
          <w:lang w:val="es"/>
        </w:rPr>
        <w:t>Lección del plan de seguridad alimentaria</w:t>
      </w:r>
    </w:p>
    <w:p w14:paraId="065D8F4A" w14:textId="77777777" w:rsidR="00476C5C" w:rsidRPr="00273F9E" w:rsidRDefault="00476C5C" w:rsidP="00BA1934">
      <w:pPr>
        <w:pStyle w:val="Header"/>
        <w:spacing w:line="276" w:lineRule="auto"/>
        <w:jc w:val="center"/>
        <w:rPr>
          <w:b/>
        </w:rPr>
      </w:pPr>
    </w:p>
    <w:p w14:paraId="4E4EBE55" w14:textId="77777777" w:rsidR="00476C5C" w:rsidRPr="00273F9E" w:rsidRDefault="00476C5C" w:rsidP="00BA1934">
      <w:pPr>
        <w:pStyle w:val="ListParagraph"/>
        <w:numPr>
          <w:ilvl w:val="0"/>
          <w:numId w:val="1"/>
        </w:numPr>
        <w:shd w:val="clear" w:color="auto" w:fill="FFFFFF"/>
        <w:ind w:leftChars="0"/>
        <w:contextualSpacing/>
        <w:jc w:val="both"/>
        <w:rPr>
          <w:rFonts w:eastAsia="Times New Roman"/>
          <w:kern w:val="28"/>
          <w:sz w:val="20"/>
          <w:szCs w:val="20"/>
          <w:lang w:eastAsia="en-US"/>
        </w:rPr>
      </w:pPr>
      <w:r w:rsidRPr="00273F9E">
        <w:rPr>
          <w:kern w:val="28"/>
          <w:sz w:val="20"/>
          <w:szCs w:val="20"/>
          <w:lang w:val="es"/>
        </w:rPr>
        <w:t>Política</w:t>
      </w:r>
    </w:p>
    <w:p w14:paraId="3DE8A26A" w14:textId="5F1BD394"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sz w:val="20"/>
          <w:szCs w:val="20"/>
          <w:lang w:val="es"/>
        </w:rPr>
        <w:t>Se reúne un Equipo de Seguridad Alimentaria para desarrollar, implementar y mantener un Plan de Seguridad Alimentaria según lo exige el Código de Regulaciones Federales. Es multidisciplinario de departamentos que incluyen Garantía de calidad, Investigación y Desarrollo, Producción, Ingeniería / Mantenimiento y Compras. Dirigido por un Individuo Calificado de Controles Preventivos (PCQI) y someterse a la capacitación necesaria para desarrollar un plan de seguridad alimentaria.</w:t>
      </w:r>
    </w:p>
    <w:p w14:paraId="20AB86B0"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kern w:val="28"/>
          <w:sz w:val="20"/>
          <w:szCs w:val="20"/>
          <w:lang w:val="es"/>
        </w:rPr>
        <w:t>Descripciones de productos preparadas para todos los productos incluidos en el Plan de Seguridad Alimentaria, incluida toda la información relevante sobre la seguridad del producto. Esto puede o no estar ya incluido en las especificaciones y descripciones de manipulación del producto terminado (consulte 2.3.5).</w:t>
      </w:r>
    </w:p>
    <w:p w14:paraId="6F5AE108"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sz w:val="20"/>
          <w:szCs w:val="20"/>
          <w:lang w:val="es"/>
        </w:rPr>
        <w:t xml:space="preserve">Los controles preventivos o basados en el riesgo HACCP establecen el plan de gestión de riesgos y peligros para la seguridad alimentaria. No se requiere que se base únicamente en las directrices HACCP del Codex. Plan de Seguridad Alimentaria desarrollado por reglamentos firmados y validados después de su finalización y revisado y revisado (si es necesario) anualmente. </w:t>
      </w:r>
    </w:p>
    <w:p w14:paraId="0C77DA9C"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sz w:val="20"/>
          <w:szCs w:val="20"/>
          <w:lang w:val="es"/>
        </w:rPr>
        <w:t>Cualquier cambio o revisión del Plan de Seguridad Alimentaria debe ser firmado. Todos los departamentos interesados son informados cuando se ha revisado el Plan de Seguridad Alimentaria.</w:t>
      </w:r>
    </w:p>
    <w:p w14:paraId="6D0A38F5" w14:textId="77777777" w:rsidR="00476C5C" w:rsidRPr="00273F9E" w:rsidRDefault="00476C5C" w:rsidP="00BA1934">
      <w:pPr>
        <w:shd w:val="clear" w:color="auto" w:fill="FFFFFF"/>
        <w:jc w:val="both"/>
        <w:rPr>
          <w:rFonts w:eastAsia="Times New Roman"/>
          <w:kern w:val="28"/>
          <w:sz w:val="20"/>
          <w:szCs w:val="20"/>
          <w:lang w:eastAsia="en-US"/>
        </w:rPr>
      </w:pPr>
    </w:p>
    <w:p w14:paraId="3C38083D" w14:textId="77777777" w:rsidR="00476C5C" w:rsidRPr="00273F9E" w:rsidRDefault="00476C5C" w:rsidP="00BA1934">
      <w:pPr>
        <w:pStyle w:val="ListParagraph"/>
        <w:numPr>
          <w:ilvl w:val="0"/>
          <w:numId w:val="1"/>
        </w:numPr>
        <w:shd w:val="clear" w:color="auto" w:fill="FFFFFF"/>
        <w:ind w:leftChars="0"/>
        <w:jc w:val="both"/>
        <w:rPr>
          <w:rFonts w:eastAsia="Times New Roman"/>
          <w:kern w:val="28"/>
          <w:sz w:val="20"/>
          <w:szCs w:val="20"/>
          <w:lang w:eastAsia="en-US"/>
        </w:rPr>
      </w:pPr>
      <w:r w:rsidRPr="00273F9E">
        <w:rPr>
          <w:sz w:val="20"/>
          <w:szCs w:val="20"/>
          <w:shd w:val="clear" w:color="auto" w:fill="FFFFFF"/>
          <w:lang w:val="es"/>
        </w:rPr>
        <w:t>Procedimiento</w:t>
      </w:r>
    </w:p>
    <w:p w14:paraId="4CA0E21A"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color w:val="000000"/>
          <w:kern w:val="28"/>
          <w:sz w:val="20"/>
          <w:szCs w:val="24"/>
          <w:lang w:eastAsia="en-US"/>
        </w:rPr>
      </w:pPr>
      <w:r w:rsidRPr="00273F9E">
        <w:rPr>
          <w:color w:val="000000"/>
          <w:kern w:val="28"/>
          <w:sz w:val="20"/>
          <w:szCs w:val="24"/>
          <w:lang w:val="es"/>
        </w:rPr>
        <w:t>Introducción al Plan de Seguridad Alimentaria</w:t>
      </w:r>
    </w:p>
    <w:p w14:paraId="530EE665" w14:textId="77777777" w:rsidR="00476C5C" w:rsidRPr="00273F9E" w:rsidRDefault="00476C5C" w:rsidP="00BA1934">
      <w:pPr>
        <w:pStyle w:val="ListParagraph"/>
        <w:numPr>
          <w:ilvl w:val="2"/>
          <w:numId w:val="1"/>
        </w:numPr>
        <w:shd w:val="clear" w:color="auto" w:fill="FFFFFF"/>
        <w:ind w:leftChars="0" w:left="1440" w:hanging="630"/>
        <w:jc w:val="both"/>
        <w:rPr>
          <w:rFonts w:eastAsia="Times New Roman"/>
          <w:color w:val="000000"/>
          <w:kern w:val="28"/>
          <w:sz w:val="20"/>
          <w:szCs w:val="20"/>
          <w:lang w:eastAsia="en-US"/>
        </w:rPr>
      </w:pPr>
      <w:r w:rsidRPr="00273F9E">
        <w:rPr>
          <w:sz w:val="20"/>
          <w:szCs w:val="20"/>
          <w:lang w:val="es"/>
        </w:rPr>
        <w:t>Un Plan de Seguridad Alimentaria (FSP) consiste en los documentos primarios en un sistema de seguridad alimentaria de controles preventivos que proporciona un enfoque sistemático para identificar los peligros de seguridad alimentaria que se controlan para prevenir o minimizar la probabilidad de enfermedades o lesiones transmitidas por los alimentos. Contiene documentos escritos que describen las actividades que garantizan la inocuidad de los alimentos durante la fabricación, el procesamiento, el envasado y la conservación.</w:t>
      </w:r>
    </w:p>
    <w:p w14:paraId="7DA9A08E"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Equipo de Seguridad Alimentaria</w:t>
      </w:r>
    </w:p>
    <w:p w14:paraId="6F816F0E"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Un equipo multidisciplinario de seguridad alimentaria incluye experiencia en el proceso, el producto y la seguridad alimentaria. Se nombra un líder de equipo que está completamente capacitado en el proceso HACCP. Este líder de equipo puede ser el practicante de SQF. Se proporciona capacitación a todos los miembros del equipo de seguridad alimentaria. Se determina el alcance del Plan de Seguridad Alimentaria HACCP, por ejemplo, los productos incluidos en el plan y los puntos de inicio y final de las operaciones consideradas.</w:t>
      </w:r>
      <w:bookmarkStart w:id="0" w:name="_Hlk124699511"/>
      <w:bookmarkEnd w:id="0"/>
    </w:p>
    <w:p w14:paraId="538E5582"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PCQI con miembros del departamento encabeza el equipo. El equipo de seguridad alimentaria tiene el conocimiento y la experiencia para desarrollar un plan de seguridad alimentaria. El equipo es multidisciplinario y en diferentes departamentos, incluyendo:</w:t>
      </w:r>
    </w:p>
    <w:p w14:paraId="16734BF3"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Garantía de calidad</w:t>
      </w:r>
    </w:p>
    <w:p w14:paraId="60355615"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Investigación y Desarrollo</w:t>
      </w:r>
    </w:p>
    <w:p w14:paraId="7934554B"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Producción</w:t>
      </w:r>
    </w:p>
    <w:p w14:paraId="67B90D23"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Ingeniería/Mantenimiento</w:t>
      </w:r>
    </w:p>
    <w:p w14:paraId="4139F153"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Adquisitivo</w:t>
      </w:r>
    </w:p>
    <w:p w14:paraId="66EBCF6C"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Servicio al cliente</w:t>
      </w:r>
    </w:p>
    <w:p w14:paraId="7F814D01"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Saneamiento</w:t>
      </w:r>
    </w:p>
    <w:p w14:paraId="1E741959"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Composición del equipo </w:t>
      </w:r>
    </w:p>
    <w:p w14:paraId="66FD3A14"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Al seleccionar el equipo, el líder de seguridad alimentaria se centra en</w:t>
      </w:r>
    </w:p>
    <w:p w14:paraId="1BAA0DCD"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t>Aquellos que estarán involucrados en la identificación de peligros</w:t>
      </w:r>
    </w:p>
    <w:p w14:paraId="65E0209A"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t>Aquellos que estarán involucrados en la determinación de puntos críticos de control</w:t>
      </w:r>
    </w:p>
    <w:p w14:paraId="624F9773"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t>Aquellos que monitorearán los puntos críticos de control</w:t>
      </w:r>
    </w:p>
    <w:p w14:paraId="2271F903"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lastRenderedPageBreak/>
        <w:t>Aquellos que verificarán las operaciones en puntos críticos de control</w:t>
      </w:r>
    </w:p>
    <w:p w14:paraId="096AA097"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t>Aquellos que examinarán muestras y realizarán procedimientos de verificación</w:t>
      </w:r>
    </w:p>
    <w:p w14:paraId="5A9F72AE" w14:textId="77777777" w:rsidR="00476C5C" w:rsidRPr="00273F9E" w:rsidRDefault="00476C5C" w:rsidP="00BA1934">
      <w:pPr>
        <w:pStyle w:val="ListParagraph"/>
        <w:shd w:val="clear" w:color="auto" w:fill="FFFFFF"/>
        <w:ind w:leftChars="0" w:left="3330"/>
        <w:contextualSpacing/>
        <w:jc w:val="both"/>
        <w:rPr>
          <w:rFonts w:eastAsia="Times New Roman"/>
          <w:bCs/>
          <w:kern w:val="28"/>
          <w:sz w:val="20"/>
          <w:szCs w:val="20"/>
          <w:lang w:eastAsia="en-US"/>
        </w:rPr>
      </w:pPr>
    </w:p>
    <w:p w14:paraId="31FF7566"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Adiestramiento</w:t>
      </w:r>
    </w:p>
    <w:p w14:paraId="30478B05" w14:textId="77777777" w:rsidR="00476C5C" w:rsidRPr="00273F9E" w:rsidRDefault="00476C5C" w:rsidP="00BA1934">
      <w:pPr>
        <w:pStyle w:val="ListParagraph"/>
        <w:numPr>
          <w:ilvl w:val="3"/>
          <w:numId w:val="1"/>
        </w:numPr>
        <w:shd w:val="clear" w:color="auto" w:fill="FFFFFF"/>
        <w:ind w:leftChars="0" w:left="2340" w:hanging="864"/>
        <w:contextualSpacing/>
        <w:jc w:val="both"/>
        <w:rPr>
          <w:rFonts w:eastAsia="Times New Roman"/>
          <w:bCs/>
          <w:kern w:val="28"/>
          <w:sz w:val="20"/>
          <w:szCs w:val="20"/>
          <w:lang w:eastAsia="en-US"/>
        </w:rPr>
      </w:pPr>
      <w:r w:rsidRPr="00273F9E">
        <w:rPr>
          <w:kern w:val="28"/>
          <w:sz w:val="20"/>
          <w:szCs w:val="20"/>
          <w:lang w:val="es"/>
        </w:rPr>
        <w:t>Los miembros del equipo reciben capacitación sobre los Principios Generales de Higiene de los Alimentos del Codex y las directrices para aplicar el sistema HACCP para garantizar que el equipo trabaje junto con un enfoque común y utilice el mismo enfoque y terminología.</w:t>
      </w:r>
    </w:p>
    <w:p w14:paraId="43AD04CD"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273F9E">
        <w:rPr>
          <w:color w:val="000000"/>
          <w:kern w:val="28"/>
          <w:sz w:val="20"/>
          <w:szCs w:val="20"/>
          <w:lang w:val="es"/>
        </w:rPr>
        <w:t>Descripción del producto y uso previsto</w:t>
      </w:r>
    </w:p>
    <w:p w14:paraId="5F9DF8F9"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273F9E">
        <w:rPr>
          <w:color w:val="000000"/>
          <w:sz w:val="20"/>
          <w:szCs w:val="20"/>
          <w:shd w:val="clear" w:color="auto" w:fill="FFFFFF"/>
          <w:lang w:val="es"/>
        </w:rPr>
        <w:t>El equipo de Seguridad Alimentaria hace una descripción completa de cada producto alimenticio, incluyendo todos los ingredientes / métodos de procesamiento / materiales de envasado utilizados en la formulación, y ayuda a identificar todos los posibles peligros asociados con el producto. La descripción del producto incluye lo siguiente:</w:t>
      </w:r>
    </w:p>
    <w:p w14:paraId="4A6553C1" w14:textId="77777777" w:rsidR="00476C5C" w:rsidRPr="00273F9E"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273F9E">
        <w:rPr>
          <w:color w:val="000000"/>
          <w:kern w:val="28"/>
          <w:sz w:val="20"/>
          <w:szCs w:val="20"/>
          <w:lang w:val="es"/>
        </w:rPr>
        <w:t>Nombre del producto</w:t>
      </w:r>
    </w:p>
    <w:p w14:paraId="2C4AF126" w14:textId="77777777" w:rsidR="00476C5C" w:rsidRPr="00273F9E"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273F9E">
        <w:rPr>
          <w:color w:val="000000"/>
          <w:kern w:val="28"/>
          <w:sz w:val="20"/>
          <w:szCs w:val="20"/>
          <w:lang w:val="es"/>
        </w:rPr>
        <w:t>Ingredientes</w:t>
      </w:r>
    </w:p>
    <w:p w14:paraId="52121712"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kern w:val="28"/>
          <w:sz w:val="20"/>
          <w:szCs w:val="20"/>
          <w:lang w:val="es"/>
        </w:rPr>
        <w:t>Alérgenos</w:t>
      </w:r>
    </w:p>
    <w:p w14:paraId="1B0BE655" w14:textId="77777777" w:rsidR="00476C5C" w:rsidRPr="00273F9E"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273F9E">
        <w:rPr>
          <w:color w:val="000000"/>
          <w:kern w:val="28"/>
          <w:sz w:val="20"/>
          <w:szCs w:val="20"/>
          <w:lang w:val="es"/>
        </w:rPr>
        <w:t>Características de seguridad alimentaria</w:t>
      </w:r>
    </w:p>
    <w:p w14:paraId="329007B9" w14:textId="77777777" w:rsidR="00476C5C" w:rsidRPr="00273F9E"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273F9E">
        <w:rPr>
          <w:kern w:val="28"/>
          <w:sz w:val="20"/>
          <w:szCs w:val="20"/>
          <w:lang w:val="es"/>
        </w:rPr>
        <w:t>Actividad acuática</w:t>
      </w:r>
    </w:p>
    <w:p w14:paraId="5A850A90" w14:textId="77777777" w:rsidR="00476C5C" w:rsidRPr="00273F9E"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273F9E">
        <w:rPr>
          <w:kern w:val="28"/>
          <w:sz w:val="20"/>
          <w:szCs w:val="20"/>
          <w:lang w:val="es"/>
        </w:rPr>
        <w:t>pH</w:t>
      </w:r>
    </w:p>
    <w:p w14:paraId="3CF325A8" w14:textId="77777777" w:rsidR="00476C5C" w:rsidRPr="00273F9E"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273F9E">
        <w:rPr>
          <w:kern w:val="28"/>
          <w:sz w:val="20"/>
          <w:szCs w:val="20"/>
          <w:lang w:val="es"/>
        </w:rPr>
        <w:t>Contenido de humedad</w:t>
      </w:r>
    </w:p>
    <w:p w14:paraId="56F874B9"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Paso o pasos de procesamiento de claves</w:t>
      </w:r>
    </w:p>
    <w:p w14:paraId="14A2BD1E"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Vigencia</w:t>
      </w:r>
    </w:p>
    <w:p w14:paraId="423DEE8E"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Envasado y etiquetado adecuados</w:t>
      </w:r>
    </w:p>
    <w:p w14:paraId="5CF5A270"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Uso previsto y consumidor objetivo</w:t>
      </w:r>
    </w:p>
    <w:p w14:paraId="56658F42"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Almacenamiento y distribución</w:t>
      </w:r>
    </w:p>
    <w:p w14:paraId="1135B863"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273F9E">
        <w:rPr>
          <w:color w:val="000000"/>
          <w:kern w:val="28"/>
          <w:sz w:val="20"/>
          <w:szCs w:val="20"/>
          <w:lang w:val="es"/>
        </w:rPr>
        <w:t>Identificación del uso previsto</w:t>
      </w:r>
    </w:p>
    <w:p w14:paraId="54EF6689" w14:textId="77777777" w:rsidR="00476C5C" w:rsidRPr="00273F9E"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273F9E">
        <w:rPr>
          <w:color w:val="000000"/>
          <w:sz w:val="20"/>
          <w:szCs w:val="20"/>
          <w:shd w:val="clear" w:color="auto" w:fill="FFFFFF"/>
          <w:lang w:val="es"/>
        </w:rPr>
        <w:t>El uso previsto del producto se refiere a su uso regular por parte de los usuarios finales o consumidores. El Equipo de Seguridad Alimentaria especifica dónde se venderá el producto y el grupo objetivo, especialmente si se trata de una parte sensible de la población.</w:t>
      </w:r>
    </w:p>
    <w:p w14:paraId="7F3D74ED"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 xml:space="preserve"> Flujo de procesos y narrativa </w:t>
      </w:r>
    </w:p>
    <w:p w14:paraId="73BB9C29" w14:textId="77777777" w:rsidR="00476C5C" w:rsidRPr="00113D57" w:rsidRDefault="00476C5C" w:rsidP="00113D57">
      <w:pPr>
        <w:pStyle w:val="ListParagraph"/>
        <w:numPr>
          <w:ilvl w:val="2"/>
          <w:numId w:val="1"/>
        </w:numPr>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El equipo de </w:t>
      </w:r>
      <w:r w:rsidRPr="00273F9E">
        <w:rPr>
          <w:color w:val="000000"/>
          <w:kern w:val="28"/>
          <w:sz w:val="20"/>
          <w:szCs w:val="20"/>
          <w:lang w:val="es"/>
        </w:rPr>
        <w:t>seguridad</w:t>
      </w:r>
      <w:r w:rsidRPr="00273F9E">
        <w:rPr>
          <w:kern w:val="28"/>
          <w:sz w:val="20"/>
          <w:szCs w:val="20"/>
          <w:lang w:val="es"/>
        </w:rPr>
        <w:t xml:space="preserve"> alimentaria construye un diagrama de flujo de proceso que muestra cada operación paso a paso. Generalmente representa todos los pasos por los que pasan las materias primas </w:t>
      </w:r>
      <w:r w:rsidRPr="00113D57">
        <w:rPr>
          <w:kern w:val="28"/>
          <w:sz w:val="20"/>
          <w:szCs w:val="20"/>
          <w:lang w:val="es"/>
        </w:rPr>
        <w:t>para convertirse en un producto terminado. Los pasos en un flujo de proceso pueden incluir:</w:t>
      </w:r>
    </w:p>
    <w:p w14:paraId="7F62B8AB" w14:textId="77777777" w:rsidR="00476C5C" w:rsidRPr="00113D57" w:rsidRDefault="00476C5C" w:rsidP="00113D57">
      <w:pPr>
        <w:pStyle w:val="ListParagraph"/>
        <w:numPr>
          <w:ilvl w:val="3"/>
          <w:numId w:val="1"/>
        </w:numPr>
        <w:ind w:leftChars="0" w:left="2340" w:hanging="918"/>
        <w:contextualSpacing/>
        <w:jc w:val="both"/>
        <w:rPr>
          <w:rFonts w:eastAsia="Times New Roman"/>
          <w:bCs/>
          <w:color w:val="000000"/>
          <w:kern w:val="28"/>
          <w:sz w:val="20"/>
          <w:szCs w:val="20"/>
          <w:lang w:eastAsia="en-US"/>
        </w:rPr>
      </w:pPr>
      <w:r w:rsidRPr="00113D57">
        <w:rPr>
          <w:color w:val="000000"/>
          <w:kern w:val="28"/>
          <w:sz w:val="20"/>
          <w:szCs w:val="20"/>
          <w:lang w:val="es"/>
        </w:rPr>
        <w:t>Recepción de materias primas</w:t>
      </w:r>
    </w:p>
    <w:p w14:paraId="095367FE" w14:textId="77777777" w:rsidR="00476C5C" w:rsidRPr="00113D57" w:rsidRDefault="00476C5C" w:rsidP="00113D57">
      <w:pPr>
        <w:pStyle w:val="ListParagraph"/>
        <w:numPr>
          <w:ilvl w:val="3"/>
          <w:numId w:val="1"/>
        </w:numPr>
        <w:ind w:leftChars="0" w:left="2340" w:hanging="918"/>
        <w:contextualSpacing/>
        <w:jc w:val="both"/>
        <w:rPr>
          <w:rFonts w:eastAsia="Times New Roman"/>
          <w:bCs/>
          <w:color w:val="000000"/>
          <w:kern w:val="28"/>
          <w:sz w:val="20"/>
          <w:szCs w:val="20"/>
          <w:lang w:eastAsia="en-US"/>
        </w:rPr>
      </w:pPr>
      <w:r w:rsidRPr="00113D57">
        <w:rPr>
          <w:color w:val="000000"/>
          <w:kern w:val="28"/>
          <w:sz w:val="20"/>
          <w:szCs w:val="20"/>
          <w:lang w:val="es"/>
        </w:rPr>
        <w:t>Almacenar ingredientes</w:t>
      </w:r>
    </w:p>
    <w:p w14:paraId="5FC93617" w14:textId="77777777" w:rsidR="00476C5C" w:rsidRPr="00113D57" w:rsidRDefault="00476C5C" w:rsidP="00113D57">
      <w:pPr>
        <w:pStyle w:val="ListParagraph"/>
        <w:numPr>
          <w:ilvl w:val="3"/>
          <w:numId w:val="1"/>
        </w:numPr>
        <w:ind w:leftChars="0" w:left="2340" w:hanging="918"/>
        <w:contextualSpacing/>
        <w:jc w:val="both"/>
        <w:rPr>
          <w:rFonts w:eastAsia="Times New Roman"/>
          <w:bCs/>
          <w:color w:val="000000"/>
          <w:kern w:val="28"/>
          <w:sz w:val="20"/>
          <w:szCs w:val="20"/>
          <w:lang w:eastAsia="en-US"/>
        </w:rPr>
      </w:pPr>
      <w:r w:rsidRPr="00113D57">
        <w:rPr>
          <w:color w:val="000000"/>
          <w:kern w:val="28"/>
          <w:sz w:val="20"/>
          <w:szCs w:val="20"/>
          <w:lang w:val="es"/>
        </w:rPr>
        <w:t>Preparación</w:t>
      </w:r>
    </w:p>
    <w:p w14:paraId="452D00BF" w14:textId="77777777" w:rsidR="00476C5C" w:rsidRPr="00113D57" w:rsidRDefault="00476C5C" w:rsidP="00113D57">
      <w:pPr>
        <w:pStyle w:val="ListParagraph"/>
        <w:numPr>
          <w:ilvl w:val="3"/>
          <w:numId w:val="1"/>
        </w:numPr>
        <w:ind w:leftChars="0" w:left="2340" w:hanging="918"/>
        <w:contextualSpacing/>
        <w:jc w:val="both"/>
        <w:rPr>
          <w:rFonts w:eastAsia="Times New Roman"/>
          <w:bCs/>
          <w:color w:val="000000"/>
          <w:kern w:val="28"/>
          <w:sz w:val="20"/>
          <w:szCs w:val="20"/>
          <w:lang w:eastAsia="en-US"/>
        </w:rPr>
      </w:pPr>
      <w:r w:rsidRPr="00113D57">
        <w:rPr>
          <w:color w:val="000000"/>
          <w:kern w:val="28"/>
          <w:sz w:val="20"/>
          <w:szCs w:val="20"/>
          <w:lang w:val="es"/>
        </w:rPr>
        <w:t>Cocción</w:t>
      </w:r>
    </w:p>
    <w:p w14:paraId="6A828AE8" w14:textId="77777777" w:rsidR="00476C5C" w:rsidRPr="00113D57" w:rsidRDefault="00476C5C" w:rsidP="00113D57">
      <w:pPr>
        <w:pStyle w:val="ListParagraph"/>
        <w:numPr>
          <w:ilvl w:val="3"/>
          <w:numId w:val="1"/>
        </w:numPr>
        <w:ind w:leftChars="0" w:left="2340" w:hanging="918"/>
        <w:contextualSpacing/>
        <w:jc w:val="both"/>
        <w:rPr>
          <w:rFonts w:eastAsia="Times New Roman"/>
          <w:bCs/>
          <w:color w:val="000000"/>
          <w:kern w:val="28"/>
          <w:sz w:val="20"/>
          <w:szCs w:val="20"/>
          <w:lang w:eastAsia="en-US"/>
        </w:rPr>
      </w:pPr>
      <w:r w:rsidRPr="00113D57">
        <w:rPr>
          <w:color w:val="000000"/>
          <w:kern w:val="28"/>
          <w:sz w:val="20"/>
          <w:szCs w:val="20"/>
          <w:lang w:val="es"/>
        </w:rPr>
        <w:t>Enfriamiento</w:t>
      </w:r>
    </w:p>
    <w:p w14:paraId="2D17D939" w14:textId="77777777" w:rsidR="00476C5C" w:rsidRPr="00113D57" w:rsidRDefault="00476C5C" w:rsidP="00113D57">
      <w:pPr>
        <w:pStyle w:val="ListParagraph"/>
        <w:numPr>
          <w:ilvl w:val="3"/>
          <w:numId w:val="1"/>
        </w:numPr>
        <w:ind w:leftChars="0" w:left="2340" w:hanging="918"/>
        <w:contextualSpacing/>
        <w:jc w:val="both"/>
        <w:rPr>
          <w:rFonts w:eastAsia="Times New Roman"/>
          <w:bCs/>
          <w:color w:val="000000"/>
          <w:kern w:val="28"/>
          <w:sz w:val="20"/>
          <w:szCs w:val="20"/>
          <w:lang w:eastAsia="en-US"/>
        </w:rPr>
      </w:pPr>
      <w:r w:rsidRPr="00113D57">
        <w:rPr>
          <w:color w:val="000000"/>
          <w:kern w:val="28"/>
          <w:sz w:val="20"/>
          <w:szCs w:val="20"/>
          <w:lang w:val="es"/>
        </w:rPr>
        <w:t xml:space="preserve">Embalaje </w:t>
      </w:r>
    </w:p>
    <w:p w14:paraId="06F52B9D" w14:textId="77777777" w:rsidR="00476C5C" w:rsidRPr="00113D57" w:rsidRDefault="00476C5C" w:rsidP="00113D57">
      <w:pPr>
        <w:pStyle w:val="ListParagraph"/>
        <w:numPr>
          <w:ilvl w:val="3"/>
          <w:numId w:val="1"/>
        </w:numPr>
        <w:ind w:leftChars="0" w:left="2340" w:hanging="918"/>
        <w:contextualSpacing/>
        <w:jc w:val="both"/>
        <w:rPr>
          <w:rFonts w:eastAsia="Times New Roman"/>
          <w:bCs/>
          <w:color w:val="000000"/>
          <w:kern w:val="28"/>
          <w:sz w:val="20"/>
          <w:szCs w:val="20"/>
          <w:lang w:eastAsia="en-US"/>
        </w:rPr>
      </w:pPr>
      <w:r w:rsidRPr="00113D57">
        <w:rPr>
          <w:color w:val="000000"/>
          <w:kern w:val="28"/>
          <w:sz w:val="20"/>
          <w:szCs w:val="20"/>
          <w:lang w:val="es"/>
        </w:rPr>
        <w:t>Etiquetado</w:t>
      </w:r>
    </w:p>
    <w:p w14:paraId="0696D997" w14:textId="77777777" w:rsidR="00476C5C" w:rsidRPr="00113D57" w:rsidRDefault="00476C5C" w:rsidP="00113D57">
      <w:pPr>
        <w:pStyle w:val="ListParagraph"/>
        <w:numPr>
          <w:ilvl w:val="3"/>
          <w:numId w:val="1"/>
        </w:numPr>
        <w:ind w:leftChars="0" w:left="2340" w:hanging="918"/>
        <w:contextualSpacing/>
        <w:jc w:val="both"/>
        <w:rPr>
          <w:rFonts w:eastAsia="Times New Roman"/>
          <w:bCs/>
          <w:color w:val="000000"/>
          <w:kern w:val="28"/>
          <w:sz w:val="20"/>
          <w:szCs w:val="20"/>
          <w:lang w:eastAsia="en-US"/>
        </w:rPr>
      </w:pPr>
      <w:r w:rsidRPr="00113D57">
        <w:rPr>
          <w:color w:val="000000"/>
          <w:kern w:val="28"/>
          <w:sz w:val="20"/>
          <w:szCs w:val="20"/>
          <w:lang w:val="es"/>
        </w:rPr>
        <w:t>Almacenamiento</w:t>
      </w:r>
    </w:p>
    <w:p w14:paraId="64262821" w14:textId="77777777" w:rsidR="00476C5C" w:rsidRPr="00113D57" w:rsidRDefault="00476C5C" w:rsidP="00113D57">
      <w:pPr>
        <w:pStyle w:val="ListParagraph"/>
        <w:numPr>
          <w:ilvl w:val="3"/>
          <w:numId w:val="1"/>
        </w:numPr>
        <w:ind w:leftChars="0" w:left="2340" w:hanging="918"/>
        <w:contextualSpacing/>
        <w:jc w:val="both"/>
        <w:rPr>
          <w:rFonts w:eastAsia="Times New Roman"/>
          <w:bCs/>
          <w:color w:val="000000"/>
          <w:kern w:val="28"/>
          <w:sz w:val="20"/>
          <w:szCs w:val="20"/>
          <w:lang w:eastAsia="en-US"/>
        </w:rPr>
      </w:pPr>
      <w:r w:rsidRPr="00113D57">
        <w:rPr>
          <w:color w:val="000000"/>
          <w:kern w:val="28"/>
          <w:sz w:val="20"/>
          <w:szCs w:val="20"/>
          <w:lang w:val="es"/>
        </w:rPr>
        <w:t>Distribución</w:t>
      </w:r>
    </w:p>
    <w:p w14:paraId="26DE759F"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El diagrama de flujo del proceso cubre el alcance acordado del proceso e incluye todas las entradas del proceso (por ejemplo, materiales, materiales de embalaje, auxiliares de procesamiento como el hielo) y salidas (incluidos los productos de segundo grado y los productos para el retrabajo). </w:t>
      </w:r>
    </w:p>
    <w:p w14:paraId="3F53235D"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equipo de Seguridad Alimentaria verifica el proceso y confirma el diagrama de flujo. El líder del equipo de Seguridad Alimentaria firma el diagrama de flujo.</w:t>
      </w:r>
    </w:p>
    <w:p w14:paraId="73806F03"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iCs/>
          <w:sz w:val="20"/>
          <w:szCs w:val="20"/>
          <w:lang w:val="es"/>
        </w:rPr>
        <w:lastRenderedPageBreak/>
        <w:t xml:space="preserve">Se puede utilizar un formato de </w:t>
      </w:r>
      <w:r w:rsidRPr="00273F9E">
        <w:rPr>
          <w:kern w:val="28"/>
          <w:sz w:val="20"/>
          <w:szCs w:val="20"/>
          <w:lang w:val="es"/>
        </w:rPr>
        <w:t>tabla</w:t>
      </w:r>
      <w:r w:rsidRPr="00273F9E">
        <w:rPr>
          <w:iCs/>
          <w:sz w:val="20"/>
          <w:szCs w:val="20"/>
          <w:lang w:val="es"/>
        </w:rPr>
        <w:t xml:space="preserve"> u otro programa para desarrollar un diagrama de flujo para los productos cubiertos en este plan de seguridad alimentaria. A continuación se muestra un diagrama de flujo de muestra.</w:t>
      </w:r>
    </w:p>
    <w:p w14:paraId="212FCA31" w14:textId="08568BEF" w:rsidR="00476C5C" w:rsidRPr="00273F9E" w:rsidRDefault="00EB0C6F" w:rsidP="00BA1934">
      <w:pPr>
        <w:shd w:val="clear" w:color="auto" w:fill="FFFFFF"/>
        <w:ind w:left="1080"/>
        <w:contextualSpacing/>
        <w:jc w:val="center"/>
        <w:rPr>
          <w:rFonts w:eastAsia="Times New Roman"/>
          <w:bCs/>
          <w:kern w:val="28"/>
          <w:sz w:val="20"/>
          <w:szCs w:val="20"/>
          <w:lang w:eastAsia="en-US"/>
        </w:rPr>
      </w:pPr>
      <w:r>
        <w:rPr>
          <w:noProof/>
        </w:rPr>
        <w:drawing>
          <wp:inline distT="0" distB="0" distL="0" distR="0" wp14:anchorId="7B4307DE" wp14:editId="27B8A140">
            <wp:extent cx="4400550" cy="3851275"/>
            <wp:effectExtent l="0" t="0" r="0" b="0"/>
            <wp:docPr id="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400550" cy="3851275"/>
                    </a:xfrm>
                    <a:prstGeom prst="rect">
                      <a:avLst/>
                    </a:prstGeom>
                  </pic:spPr>
                </pic:pic>
              </a:graphicData>
            </a:graphic>
          </wp:inline>
        </w:drawing>
      </w:r>
    </w:p>
    <w:p w14:paraId="416C7645" w14:textId="77777777" w:rsidR="00476C5C" w:rsidRPr="00742B90" w:rsidRDefault="00476C5C" w:rsidP="00BA1934">
      <w:pPr>
        <w:shd w:val="clear" w:color="auto" w:fill="FFFFFF"/>
        <w:contextualSpacing/>
        <w:jc w:val="both"/>
        <w:rPr>
          <w:rFonts w:eastAsia="Times New Roman"/>
          <w:bCs/>
          <w:iCs/>
          <w:kern w:val="28"/>
          <w:sz w:val="20"/>
          <w:szCs w:val="20"/>
          <w:lang w:eastAsia="en-US"/>
        </w:rPr>
      </w:pPr>
    </w:p>
    <w:p w14:paraId="7901FEF1" w14:textId="77777777" w:rsidR="00476C5C" w:rsidRPr="00742B90" w:rsidRDefault="00476C5C" w:rsidP="00BA1934">
      <w:pPr>
        <w:pStyle w:val="ListParagraph"/>
        <w:numPr>
          <w:ilvl w:val="2"/>
          <w:numId w:val="1"/>
        </w:numPr>
        <w:shd w:val="clear" w:color="auto" w:fill="FFFFFF"/>
        <w:ind w:leftChars="0" w:left="1440" w:hanging="630"/>
        <w:contextualSpacing/>
        <w:jc w:val="both"/>
        <w:rPr>
          <w:rFonts w:eastAsia="Times New Roman"/>
          <w:bCs/>
          <w:iCs/>
          <w:kern w:val="28"/>
          <w:sz w:val="20"/>
          <w:szCs w:val="20"/>
          <w:lang w:eastAsia="en-US"/>
        </w:rPr>
      </w:pPr>
      <w:r w:rsidRPr="00742B90">
        <w:rPr>
          <w:kern w:val="28"/>
          <w:sz w:val="20"/>
          <w:szCs w:val="20"/>
          <w:lang w:val="es"/>
        </w:rPr>
        <w:t>Narrativa</w:t>
      </w:r>
      <w:r w:rsidRPr="00742B90">
        <w:rPr>
          <w:sz w:val="20"/>
          <w:szCs w:val="20"/>
          <w:lang w:val="es"/>
        </w:rPr>
        <w:t xml:space="preserve"> del proceso</w:t>
      </w:r>
    </w:p>
    <w:p w14:paraId="5C9E6780" w14:textId="77777777"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iCs/>
          <w:sz w:val="20"/>
          <w:szCs w:val="20"/>
          <w:lang w:val="es"/>
        </w:rPr>
        <w:t xml:space="preserve">Una </w:t>
      </w:r>
      <w:r w:rsidRPr="00742B90">
        <w:rPr>
          <w:kern w:val="28"/>
          <w:sz w:val="20"/>
          <w:szCs w:val="20"/>
          <w:lang w:val="es"/>
        </w:rPr>
        <w:t>descripción</w:t>
      </w:r>
      <w:r w:rsidRPr="00742B90">
        <w:rPr>
          <w:iCs/>
          <w:sz w:val="20"/>
          <w:szCs w:val="20"/>
          <w:lang w:val="es"/>
        </w:rPr>
        <w:t xml:space="preserve"> textual de cada paso en el diagrama de flujo puede proporcionar más información de seguridad alimentaria y / o control de la que se puede mostrar fácilmente en el diagrama de flujo y es vital para comprender el proceso.</w:t>
      </w:r>
    </w:p>
    <w:p w14:paraId="43F56E65" w14:textId="0F81D79A" w:rsidR="00476C5C" w:rsidRPr="00742B90" w:rsidRDefault="00476C5C" w:rsidP="00BA1934">
      <w:pPr>
        <w:pStyle w:val="ListParagraph"/>
        <w:numPr>
          <w:ilvl w:val="1"/>
          <w:numId w:val="1"/>
        </w:numPr>
        <w:shd w:val="clear" w:color="auto" w:fill="FFFFFF"/>
        <w:ind w:leftChars="0"/>
        <w:contextualSpacing/>
        <w:jc w:val="both"/>
        <w:rPr>
          <w:rFonts w:eastAsia="Times New Roman"/>
          <w:bCs/>
          <w:iCs/>
          <w:kern w:val="28"/>
          <w:sz w:val="20"/>
          <w:szCs w:val="20"/>
          <w:lang w:eastAsia="en-US"/>
        </w:rPr>
      </w:pPr>
      <w:r w:rsidRPr="00742B90">
        <w:rPr>
          <w:kern w:val="28"/>
          <w:sz w:val="20"/>
          <w:szCs w:val="20"/>
          <w:lang w:val="es"/>
        </w:rPr>
        <w:t>Análisis</w:t>
      </w:r>
      <w:r w:rsidRPr="00742B90">
        <w:rPr>
          <w:sz w:val="20"/>
          <w:szCs w:val="20"/>
          <w:lang w:val="es"/>
        </w:rPr>
        <w:t xml:space="preserve"> de </w:t>
      </w:r>
      <w:r w:rsidR="00742B90" w:rsidRPr="00742B90">
        <w:rPr>
          <w:sz w:val="20"/>
          <w:szCs w:val="20"/>
          <w:lang w:val="es"/>
        </w:rPr>
        <w:t xml:space="preserve">peligros </w:t>
      </w:r>
      <w:r w:rsidR="00742B90" w:rsidRPr="00742B90">
        <w:rPr>
          <w:kern w:val="28"/>
          <w:sz w:val="20"/>
          <w:szCs w:val="20"/>
          <w:lang w:val="es"/>
        </w:rPr>
        <w:t>y</w:t>
      </w:r>
      <w:r w:rsidRPr="00742B90">
        <w:rPr>
          <w:kern w:val="28"/>
          <w:sz w:val="20"/>
          <w:szCs w:val="20"/>
          <w:lang w:val="es"/>
        </w:rPr>
        <w:t xml:space="preserve"> control preventivo</w:t>
      </w:r>
    </w:p>
    <w:p w14:paraId="3998EAD0" w14:textId="77777777" w:rsidR="00476C5C" w:rsidRPr="00742B90" w:rsidRDefault="00476C5C" w:rsidP="00BA1934">
      <w:pPr>
        <w:pStyle w:val="ListParagraph"/>
        <w:numPr>
          <w:ilvl w:val="2"/>
          <w:numId w:val="1"/>
        </w:numPr>
        <w:shd w:val="clear" w:color="auto" w:fill="FFFFFF"/>
        <w:ind w:leftChars="0" w:left="1530" w:hanging="720"/>
        <w:contextualSpacing/>
        <w:jc w:val="both"/>
        <w:rPr>
          <w:rFonts w:eastAsia="Times New Roman"/>
          <w:bCs/>
          <w:iCs/>
          <w:kern w:val="28"/>
          <w:sz w:val="20"/>
          <w:szCs w:val="20"/>
          <w:lang w:eastAsia="en-US"/>
        </w:rPr>
      </w:pPr>
      <w:r w:rsidRPr="00742B90">
        <w:rPr>
          <w:kern w:val="28"/>
          <w:sz w:val="20"/>
          <w:szCs w:val="20"/>
          <w:lang w:val="es"/>
        </w:rPr>
        <w:t>Análisis de peligros</w:t>
      </w:r>
    </w:p>
    <w:p w14:paraId="3A750A66" w14:textId="77777777"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kern w:val="28"/>
          <w:sz w:val="20"/>
          <w:szCs w:val="20"/>
          <w:lang w:val="es"/>
        </w:rPr>
        <w:t>Listar y tabular todos los procesos en la producción del alimento</w:t>
      </w:r>
    </w:p>
    <w:p w14:paraId="371CC6EB" w14:textId="37BDA1A2"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kern w:val="28"/>
          <w:sz w:val="20"/>
          <w:szCs w:val="20"/>
          <w:lang w:val="es"/>
        </w:rPr>
        <w:t xml:space="preserve">Identifique todos los </w:t>
      </w:r>
      <w:r w:rsidRPr="00742B90">
        <w:rPr>
          <w:sz w:val="20"/>
          <w:szCs w:val="20"/>
          <w:lang w:val="es"/>
        </w:rPr>
        <w:t xml:space="preserve">peligros </w:t>
      </w:r>
      <w:r w:rsidRPr="00742B90">
        <w:rPr>
          <w:kern w:val="28"/>
          <w:sz w:val="20"/>
          <w:szCs w:val="20"/>
          <w:lang w:val="es"/>
        </w:rPr>
        <w:t>potenciales asociados con</w:t>
      </w:r>
      <w:r w:rsidRPr="00742B90">
        <w:rPr>
          <w:sz w:val="20"/>
          <w:szCs w:val="20"/>
          <w:lang w:val="es"/>
        </w:rPr>
        <w:t xml:space="preserve"> el</w:t>
      </w:r>
      <w:r w:rsidRPr="00742B90">
        <w:rPr>
          <w:sz w:val="20"/>
          <w:szCs w:val="20"/>
          <w:shd w:val="clear" w:color="auto" w:fill="FFFFFF"/>
          <w:lang w:val="es"/>
        </w:rPr>
        <w:t xml:space="preserve"> producto en todas las etapas, desde las materias primas hasta el consumo. Estas listas se pueden utilizar para ayudar en la identificación de peligros potenciales.</w:t>
      </w:r>
    </w:p>
    <w:p w14:paraId="6607F35F" w14:textId="00EE8D5D"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b/>
          <w:kern w:val="28"/>
          <w:sz w:val="20"/>
          <w:szCs w:val="20"/>
          <w:lang w:val="es"/>
        </w:rPr>
        <w:t xml:space="preserve">Peligros </w:t>
      </w:r>
      <w:r w:rsidRPr="00742B90">
        <w:rPr>
          <w:kern w:val="28"/>
          <w:sz w:val="20"/>
          <w:szCs w:val="20"/>
          <w:lang w:val="es"/>
        </w:rPr>
        <w:t>biológicos que pueden</w:t>
      </w:r>
      <w:r w:rsidRPr="00742B90">
        <w:rPr>
          <w:color w:val="000000"/>
          <w:kern w:val="28"/>
          <w:sz w:val="20"/>
          <w:szCs w:val="20"/>
          <w:lang w:val="es"/>
        </w:rPr>
        <w:t xml:space="preserve"> causar</w:t>
      </w:r>
      <w:r w:rsidRPr="00742B90">
        <w:rPr>
          <w:kern w:val="28"/>
          <w:sz w:val="20"/>
          <w:szCs w:val="20"/>
          <w:lang w:val="es"/>
        </w:rPr>
        <w:t xml:space="preserve"> impactos adversos para la salud.</w:t>
      </w:r>
    </w:p>
    <w:p w14:paraId="5A1060B9" w14:textId="5AB1D42B"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kern w:val="28"/>
          <w:sz w:val="20"/>
          <w:szCs w:val="20"/>
          <w:lang w:val="es"/>
        </w:rPr>
        <w:t xml:space="preserve">Los </w:t>
      </w:r>
      <w:r w:rsidRPr="00742B90">
        <w:rPr>
          <w:sz w:val="20"/>
          <w:szCs w:val="20"/>
          <w:lang w:val="es"/>
        </w:rPr>
        <w:t xml:space="preserve">peligros químicos </w:t>
      </w:r>
      <w:r w:rsidRPr="00742B90">
        <w:rPr>
          <w:kern w:val="28"/>
          <w:sz w:val="20"/>
          <w:szCs w:val="20"/>
          <w:lang w:val="es"/>
        </w:rPr>
        <w:t>pueden causar daños tanto a la salud como a los físicos.</w:t>
      </w:r>
    </w:p>
    <w:p w14:paraId="415B718C" w14:textId="732555FA"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kern w:val="28"/>
          <w:sz w:val="20"/>
          <w:szCs w:val="20"/>
          <w:lang w:val="es"/>
        </w:rPr>
        <w:t>Los</w:t>
      </w:r>
      <w:r w:rsidRPr="00742B90">
        <w:rPr>
          <w:sz w:val="20"/>
          <w:szCs w:val="20"/>
          <w:lang w:val="es"/>
        </w:rPr>
        <w:t xml:space="preserve"> peligros físicos </w:t>
      </w:r>
      <w:r w:rsidRPr="00742B90">
        <w:rPr>
          <w:kern w:val="28"/>
          <w:sz w:val="20"/>
          <w:szCs w:val="20"/>
          <w:lang w:val="es"/>
        </w:rPr>
        <w:t>pueden</w:t>
      </w:r>
      <w:r w:rsidRPr="00742B90">
        <w:rPr>
          <w:sz w:val="20"/>
          <w:szCs w:val="20"/>
          <w:lang w:val="es"/>
        </w:rPr>
        <w:t xml:space="preserve"> causar asfixia y otros problemas de salud al consumidor.</w:t>
      </w:r>
    </w:p>
    <w:p w14:paraId="6C1FE79E" w14:textId="77777777"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b/>
          <w:kern w:val="28"/>
          <w:sz w:val="20"/>
          <w:szCs w:val="20"/>
          <w:lang w:val="es"/>
        </w:rPr>
        <w:t>Los peligros de los alérgenos</w:t>
      </w:r>
      <w:r w:rsidRPr="00742B90">
        <w:rPr>
          <w:kern w:val="28"/>
          <w:sz w:val="20"/>
          <w:szCs w:val="20"/>
          <w:lang w:val="es"/>
        </w:rPr>
        <w:t xml:space="preserve"> pueden causar una </w:t>
      </w:r>
      <w:r w:rsidRPr="00742B90">
        <w:rPr>
          <w:sz w:val="20"/>
          <w:szCs w:val="20"/>
          <w:lang w:val="es"/>
        </w:rPr>
        <w:t xml:space="preserve"> reacción alérgica a </w:t>
      </w:r>
      <w:r w:rsidRPr="00742B90">
        <w:rPr>
          <w:kern w:val="28"/>
          <w:sz w:val="20"/>
          <w:szCs w:val="20"/>
          <w:lang w:val="es"/>
        </w:rPr>
        <w:t xml:space="preserve"> un individuo a ciertos alimentos.</w:t>
      </w:r>
    </w:p>
    <w:p w14:paraId="1F05777C" w14:textId="77777777"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b/>
          <w:bCs/>
          <w:sz w:val="20"/>
          <w:szCs w:val="20"/>
          <w:lang w:val="es"/>
        </w:rPr>
        <w:t>Contaminación intencional / adulteración intencional</w:t>
      </w:r>
      <w:r w:rsidRPr="00742B90">
        <w:rPr>
          <w:sz w:val="20"/>
          <w:szCs w:val="20"/>
          <w:lang w:val="es"/>
        </w:rPr>
        <w:t xml:space="preserve">: un peligro  de que  una persona o grupo de personas contamine un negocio de alimentos que causa consecuencias significativas para la salud pública, crea un temor público generalizado, interrumpe el comercio y aumenta la </w:t>
      </w:r>
      <w:r w:rsidRPr="00742B90">
        <w:rPr>
          <w:sz w:val="20"/>
          <w:szCs w:val="20"/>
          <w:shd w:val="clear" w:color="auto" w:fill="FFFFFF"/>
          <w:lang w:val="es"/>
        </w:rPr>
        <w:t xml:space="preserve"> inseguridad alimentaria.</w:t>
      </w:r>
    </w:p>
    <w:p w14:paraId="2FC596DB" w14:textId="77777777"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b/>
          <w:bCs/>
          <w:sz w:val="20"/>
          <w:szCs w:val="20"/>
          <w:lang w:val="es"/>
        </w:rPr>
        <w:lastRenderedPageBreak/>
        <w:t>El fraude económico</w:t>
      </w:r>
      <w:r w:rsidRPr="00742B90">
        <w:rPr>
          <w:sz w:val="20"/>
          <w:szCs w:val="20"/>
          <w:shd w:val="clear" w:color="auto" w:fill="FFFFFF"/>
          <w:lang w:val="es"/>
        </w:rPr>
        <w:t xml:space="preserve"> es un </w:t>
      </w:r>
      <w:r w:rsidRPr="00742B90">
        <w:rPr>
          <w:kern w:val="28"/>
          <w:sz w:val="20"/>
          <w:szCs w:val="20"/>
          <w:lang w:val="es"/>
        </w:rPr>
        <w:t>tipo</w:t>
      </w:r>
      <w:r w:rsidRPr="00742B90">
        <w:rPr>
          <w:sz w:val="20"/>
          <w:szCs w:val="20"/>
          <w:shd w:val="clear" w:color="auto" w:fill="FFFFFF"/>
          <w:lang w:val="es"/>
        </w:rPr>
        <w:t xml:space="preserve"> de </w:t>
      </w:r>
      <w:r w:rsidRPr="00742B90">
        <w:rPr>
          <w:sz w:val="20"/>
          <w:szCs w:val="20"/>
          <w:lang w:val="es"/>
        </w:rPr>
        <w:t>fraude alimentario</w:t>
      </w:r>
      <w:r w:rsidRPr="00742B90">
        <w:rPr>
          <w:sz w:val="20"/>
          <w:szCs w:val="20"/>
          <w:shd w:val="clear" w:color="auto" w:fill="FFFFFF"/>
          <w:lang w:val="es"/>
        </w:rPr>
        <w:t xml:space="preserve"> en el que una persona ha añadido una sustancia a los alimentos para mejorar su valor aparente o rentabilidad.</w:t>
      </w:r>
    </w:p>
    <w:p w14:paraId="4A391BFC" w14:textId="77777777"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kern w:val="28"/>
          <w:sz w:val="20"/>
          <w:szCs w:val="20"/>
          <w:lang w:val="es"/>
        </w:rPr>
        <w:t>Evaluar la probabilidad y la gravedad del posible peligro</w:t>
      </w:r>
    </w:p>
    <w:p w14:paraId="0BF376E1" w14:textId="77777777"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kern w:val="28"/>
          <w:sz w:val="20"/>
          <w:szCs w:val="20"/>
          <w:lang w:val="es"/>
        </w:rPr>
        <w:t>Evalúe cada peligro si se necesitan medidas de control preventivas. Justificar por qué los peligros requieren medidas de control o no.</w:t>
      </w:r>
    </w:p>
    <w:p w14:paraId="16245189"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742B90">
        <w:rPr>
          <w:kern w:val="28"/>
          <w:sz w:val="20"/>
          <w:szCs w:val="20"/>
          <w:lang w:val="es"/>
        </w:rPr>
        <w:t>Identificar las medidas preventivas</w:t>
      </w:r>
      <w:r w:rsidRPr="00273F9E">
        <w:rPr>
          <w:kern w:val="28"/>
          <w:sz w:val="20"/>
          <w:szCs w:val="20"/>
          <w:lang w:val="es"/>
        </w:rPr>
        <w:t xml:space="preserve"> necesarias para prevenir o controlar el peligro</w:t>
      </w:r>
    </w:p>
    <w:p w14:paraId="0A58A64D"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Evaluación de peligros</w:t>
      </w:r>
    </w:p>
    <w:p w14:paraId="05F08DED"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kern w:val="28"/>
          <w:sz w:val="20"/>
          <w:szCs w:val="20"/>
          <w:lang w:val="es"/>
        </w:rPr>
        <w:t>Evaluación de</w:t>
      </w:r>
      <w:r w:rsidRPr="00273F9E">
        <w:rPr>
          <w:lang w:val="es"/>
        </w:rPr>
        <w:t xml:space="preserve"> riesgos</w:t>
      </w:r>
    </w:p>
    <w:p w14:paraId="7881682E"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color w:val="000000"/>
          <w:kern w:val="28"/>
          <w:sz w:val="20"/>
          <w:szCs w:val="20"/>
          <w:lang w:val="es"/>
        </w:rPr>
        <w:t xml:space="preserve">Evalúe si </w:t>
      </w:r>
      <w:r w:rsidRPr="00273F9E">
        <w:rPr>
          <w:sz w:val="20"/>
          <w:szCs w:val="20"/>
          <w:lang w:val="es"/>
        </w:rPr>
        <w:t>iba a ocurrir un peligro y cuál sería la gravedad de la enfermedad o lesión. Los modelos de evaluación de riesgos determinan qué peligros son significativos si no se implementan controles preventivos. Consulte el Formulario de</w:t>
      </w:r>
      <w:r w:rsidRPr="00273F9E">
        <w:rPr>
          <w:i/>
          <w:iCs/>
          <w:sz w:val="20"/>
          <w:szCs w:val="20"/>
          <w:lang w:val="es"/>
        </w:rPr>
        <w:t xml:space="preserve"> evaluación de riesgos.</w:t>
      </w:r>
    </w:p>
    <w:p w14:paraId="17869790"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Árbol de decisiones</w:t>
      </w:r>
    </w:p>
    <w:p w14:paraId="217123B1"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color w:val="000000"/>
          <w:kern w:val="28"/>
          <w:sz w:val="20"/>
          <w:szCs w:val="20"/>
          <w:lang w:val="es"/>
        </w:rPr>
        <w:t>Esto</w:t>
      </w:r>
      <w:r w:rsidRPr="00273F9E">
        <w:rPr>
          <w:sz w:val="20"/>
          <w:szCs w:val="20"/>
          <w:lang w:val="es"/>
        </w:rPr>
        <w:t xml:space="preserve"> determina el control apropiado. Los árboles de decisión comprenden una secuencia de preguntas que determinan el control apropiado cuando se responden.</w:t>
      </w:r>
    </w:p>
    <w:p w14:paraId="0C72EF82"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Control preventivo</w:t>
      </w:r>
    </w:p>
    <w:p w14:paraId="305AF62A"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color w:val="000000"/>
          <w:kern w:val="28"/>
          <w:sz w:val="20"/>
          <w:szCs w:val="20"/>
          <w:lang w:val="es"/>
        </w:rPr>
        <w:t>Se</w:t>
      </w:r>
      <w:r w:rsidRPr="00273F9E">
        <w:rPr>
          <w:sz w:val="20"/>
          <w:szCs w:val="20"/>
          <w:lang w:val="es"/>
        </w:rPr>
        <w:t xml:space="preserve"> establecen controles preventivos para los pasos a través de los cuales se previene, elimina o reduce una lista de peligros. El control preventivo elegido para un peligro particular se basa en un enfoque basado en el riesgo, y el control está al día con las prácticas de fabricación de alimentos.</w:t>
      </w:r>
    </w:p>
    <w:p w14:paraId="2CA27BFB"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sz w:val="20"/>
          <w:szCs w:val="20"/>
          <w:lang w:val="es"/>
        </w:rPr>
        <w:t>Posibles controles preventivos utilizados para el control de peligros</w:t>
      </w:r>
    </w:p>
    <w:p w14:paraId="707B140A"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b/>
          <w:bCs/>
          <w:sz w:val="20"/>
          <w:szCs w:val="20"/>
          <w:lang w:val="es"/>
        </w:rPr>
        <w:t>Control preventivo de procesos</w:t>
      </w:r>
      <w:r w:rsidRPr="00273F9E">
        <w:rPr>
          <w:color w:val="000000"/>
          <w:kern w:val="28"/>
          <w:sz w:val="20"/>
          <w:szCs w:val="20"/>
          <w:lang w:val="es"/>
        </w:rPr>
        <w:t xml:space="preserve"> : </w:t>
      </w:r>
      <w:r w:rsidRPr="00273F9E">
        <w:rPr>
          <w:sz w:val="20"/>
          <w:szCs w:val="20"/>
          <w:lang w:val="es"/>
        </w:rPr>
        <w:t xml:space="preserve">para </w:t>
      </w:r>
      <w:r w:rsidRPr="00273F9E">
        <w:rPr>
          <w:color w:val="000000"/>
          <w:kern w:val="28"/>
          <w:sz w:val="20"/>
          <w:szCs w:val="20"/>
          <w:lang w:val="es"/>
        </w:rPr>
        <w:t>controlar</w:t>
      </w:r>
      <w:r w:rsidRPr="00273F9E">
        <w:rPr>
          <w:sz w:val="20"/>
          <w:szCs w:val="20"/>
          <w:lang w:val="es"/>
        </w:rPr>
        <w:t xml:space="preserve"> el peligro microbiológico</w:t>
      </w:r>
    </w:p>
    <w:p w14:paraId="3CBCA4E4"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b/>
          <w:bCs/>
          <w:sz w:val="20"/>
          <w:szCs w:val="20"/>
          <w:lang w:val="es"/>
        </w:rPr>
        <w:t>Control preventivo de alérgenos</w:t>
      </w:r>
      <w:r w:rsidRPr="00273F9E">
        <w:rPr>
          <w:color w:val="000000"/>
          <w:kern w:val="28"/>
          <w:sz w:val="20"/>
          <w:szCs w:val="20"/>
          <w:lang w:val="es"/>
        </w:rPr>
        <w:t xml:space="preserve">: </w:t>
      </w:r>
      <w:r w:rsidRPr="00273F9E">
        <w:rPr>
          <w:lang w:val="es"/>
        </w:rPr>
        <w:t xml:space="preserve"> para el control de alérgenos </w:t>
      </w:r>
      <w:r w:rsidRPr="00273F9E">
        <w:rPr>
          <w:sz w:val="20"/>
          <w:szCs w:val="20"/>
          <w:lang w:val="es"/>
        </w:rPr>
        <w:t>a través de un procedimiento de manejo de alérgenos</w:t>
      </w:r>
    </w:p>
    <w:p w14:paraId="2C0E8FFA"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color w:val="000000"/>
          <w:kern w:val="28"/>
          <w:sz w:val="20"/>
          <w:szCs w:val="20"/>
          <w:lang w:val="es"/>
        </w:rPr>
        <w:t xml:space="preserve"> Control preventivo </w:t>
      </w:r>
      <w:r w:rsidRPr="00273F9E">
        <w:rPr>
          <w:lang w:val="es"/>
        </w:rPr>
        <w:t xml:space="preserve"> de saneamiento: </w:t>
      </w:r>
      <w:r w:rsidRPr="00273F9E">
        <w:rPr>
          <w:sz w:val="20"/>
          <w:szCs w:val="20"/>
          <w:lang w:val="es"/>
        </w:rPr>
        <w:t xml:space="preserve">para que </w:t>
      </w:r>
      <w:r w:rsidRPr="00273F9E">
        <w:rPr>
          <w:lang w:val="es"/>
        </w:rPr>
        <w:t xml:space="preserve"> la </w:t>
      </w:r>
      <w:r w:rsidRPr="00273F9E">
        <w:rPr>
          <w:color w:val="202124"/>
          <w:sz w:val="20"/>
          <w:szCs w:val="20"/>
          <w:shd w:val="clear" w:color="auto" w:fill="FFFFFF"/>
          <w:lang w:val="es"/>
        </w:rPr>
        <w:t>condición sanitaria minimice o prevenga significativamente peligros como patógenos ambientales, peligros biológicos debido a la manipulación de los empleados y peligros de alérgenos alimentarios.</w:t>
      </w:r>
    </w:p>
    <w:p w14:paraId="45B638CB"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b/>
          <w:bCs/>
          <w:sz w:val="20"/>
          <w:szCs w:val="20"/>
          <w:lang w:val="es"/>
        </w:rPr>
        <w:t>Control preventivo de la cadena de suministro</w:t>
      </w:r>
      <w:r w:rsidRPr="00273F9E">
        <w:rPr>
          <w:color w:val="000000"/>
          <w:kern w:val="28"/>
          <w:sz w:val="20"/>
          <w:szCs w:val="20"/>
          <w:lang w:val="es"/>
        </w:rPr>
        <w:t xml:space="preserve">: </w:t>
      </w:r>
      <w:r w:rsidRPr="00273F9E">
        <w:rPr>
          <w:lang w:val="es"/>
        </w:rPr>
        <w:t xml:space="preserve"> para </w:t>
      </w:r>
      <w:r w:rsidRPr="00273F9E">
        <w:rPr>
          <w:sz w:val="20"/>
          <w:szCs w:val="20"/>
          <w:lang w:val="es"/>
        </w:rPr>
        <w:t>controlar los peligros de los ingredientes cuando la instalación de origen no tiene controles establecidos para esos peligros.</w:t>
      </w:r>
    </w:p>
    <w:p w14:paraId="7AADAED1"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b/>
          <w:bCs/>
          <w:sz w:val="20"/>
          <w:szCs w:val="20"/>
          <w:lang w:val="es"/>
        </w:rPr>
        <w:t>Plan de retiro</w:t>
      </w:r>
      <w:r w:rsidRPr="00273F9E">
        <w:rPr>
          <w:color w:val="000000"/>
          <w:kern w:val="28"/>
          <w:sz w:val="20"/>
          <w:szCs w:val="20"/>
          <w:lang w:val="es"/>
        </w:rPr>
        <w:t xml:space="preserve">: la </w:t>
      </w:r>
      <w:r w:rsidRPr="00273F9E">
        <w:rPr>
          <w:color w:val="202124"/>
          <w:sz w:val="20"/>
          <w:szCs w:val="20"/>
          <w:shd w:val="clear" w:color="auto" w:fill="FFFFFF"/>
          <w:lang w:val="es"/>
        </w:rPr>
        <w:t xml:space="preserve">red de seguridad </w:t>
      </w:r>
      <w:r w:rsidRPr="00273F9E">
        <w:rPr>
          <w:lang w:val="es"/>
        </w:rPr>
        <w:t xml:space="preserve"> que puede evitar </w:t>
      </w:r>
      <w:r w:rsidRPr="00273F9E">
        <w:rPr>
          <w:sz w:val="20"/>
          <w:szCs w:val="20"/>
          <w:lang w:val="es"/>
        </w:rPr>
        <w:t>que</w:t>
      </w:r>
      <w:r w:rsidRPr="00273F9E">
        <w:rPr>
          <w:color w:val="202124"/>
          <w:sz w:val="20"/>
          <w:szCs w:val="20"/>
          <w:shd w:val="clear" w:color="auto" w:fill="FFFFFF"/>
          <w:lang w:val="es"/>
        </w:rPr>
        <w:t xml:space="preserve"> los consumidores compren o coman un producto alimenticio potencialmente dañino.</w:t>
      </w:r>
    </w:p>
    <w:p w14:paraId="7418776B"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Procedimientos de monitoreo y acciones correctivas</w:t>
      </w:r>
    </w:p>
    <w:p w14:paraId="69AA287F"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273F9E">
        <w:rPr>
          <w:sz w:val="20"/>
          <w:szCs w:val="20"/>
          <w:lang w:val="es"/>
        </w:rPr>
        <w:t>Procedimientos</w:t>
      </w:r>
      <w:r w:rsidRPr="00273F9E">
        <w:rPr>
          <w:lang w:val="es"/>
        </w:rPr>
        <w:t xml:space="preserve"> de seguimiento</w:t>
      </w:r>
    </w:p>
    <w:p w14:paraId="3FE08E3E" w14:textId="79A4EC15"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273F9E">
        <w:rPr>
          <w:sz w:val="20"/>
          <w:szCs w:val="20"/>
          <w:shd w:val="clear" w:color="auto" w:fill="FFFFFF"/>
          <w:lang w:val="es"/>
        </w:rPr>
        <w:t xml:space="preserve">El </w:t>
      </w:r>
      <w:r w:rsidRPr="00273F9E">
        <w:rPr>
          <w:color w:val="000000"/>
          <w:kern w:val="28"/>
          <w:sz w:val="20"/>
          <w:szCs w:val="20"/>
          <w:lang w:val="es"/>
        </w:rPr>
        <w:t>plan</w:t>
      </w:r>
      <w:r w:rsidRPr="00273F9E">
        <w:rPr>
          <w:lang w:val="es"/>
        </w:rPr>
        <w:t xml:space="preserve"> de </w:t>
      </w:r>
      <w:r w:rsidRPr="00273F9E">
        <w:rPr>
          <w:sz w:val="20"/>
          <w:szCs w:val="20"/>
          <w:shd w:val="clear" w:color="auto" w:fill="FFFFFF"/>
          <w:lang w:val="es"/>
        </w:rPr>
        <w:t xml:space="preserve"> inocuidad </w:t>
      </w:r>
      <w:r w:rsidRPr="00273F9E">
        <w:rPr>
          <w:lang w:val="es"/>
        </w:rPr>
        <w:t xml:space="preserve"> de los </w:t>
      </w:r>
      <w:r w:rsidRPr="00273F9E">
        <w:rPr>
          <w:sz w:val="20"/>
          <w:szCs w:val="20"/>
          <w:lang w:val="es"/>
        </w:rPr>
        <w:t>alimentos</w:t>
      </w:r>
      <w:r w:rsidRPr="00273F9E">
        <w:rPr>
          <w:sz w:val="20"/>
          <w:szCs w:val="20"/>
          <w:shd w:val="clear" w:color="auto" w:fill="FFFFFF"/>
          <w:lang w:val="es"/>
        </w:rPr>
        <w:t xml:space="preserve"> incluye </w:t>
      </w:r>
      <w:r w:rsidRPr="00273F9E">
        <w:rPr>
          <w:lang w:val="es"/>
        </w:rPr>
        <w:t xml:space="preserve"> procedimientos </w:t>
      </w:r>
      <w:r w:rsidRPr="00273F9E">
        <w:rPr>
          <w:sz w:val="20"/>
          <w:szCs w:val="20"/>
          <w:shd w:val="clear" w:color="auto" w:fill="FFFFFF"/>
          <w:lang w:val="es"/>
        </w:rPr>
        <w:t>escritos para supervisar los controles preventivos, incluida la frecuencia de los procedimientos de supervisión.  El monitoreo ocurre con la frecuencia suficiente para garantizar que los controles preventivos se realicen de manera consistente.</w:t>
      </w:r>
    </w:p>
    <w:p w14:paraId="24BDAEE7"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273F9E">
        <w:rPr>
          <w:kern w:val="28"/>
          <w:sz w:val="20"/>
          <w:szCs w:val="20"/>
          <w:lang w:val="es"/>
        </w:rPr>
        <w:t xml:space="preserve">El </w:t>
      </w:r>
      <w:r w:rsidRPr="00273F9E">
        <w:rPr>
          <w:sz w:val="20"/>
          <w:szCs w:val="20"/>
          <w:lang w:val="es"/>
        </w:rPr>
        <w:t xml:space="preserve"> procedimiento</w:t>
      </w:r>
      <w:r w:rsidRPr="00273F9E">
        <w:rPr>
          <w:lang w:val="es"/>
        </w:rPr>
        <w:t xml:space="preserve"> de </w:t>
      </w:r>
      <w:r w:rsidRPr="00273F9E">
        <w:rPr>
          <w:color w:val="000000"/>
          <w:kern w:val="28"/>
          <w:sz w:val="20"/>
          <w:szCs w:val="20"/>
          <w:lang w:val="es"/>
        </w:rPr>
        <w:t>supervisión</w:t>
      </w:r>
      <w:r w:rsidRPr="00273F9E">
        <w:rPr>
          <w:kern w:val="28"/>
          <w:sz w:val="20"/>
          <w:szCs w:val="20"/>
          <w:lang w:val="es"/>
        </w:rPr>
        <w:t xml:space="preserve"> aborda cada uno de los siguientes aspectos:</w:t>
      </w:r>
    </w:p>
    <w:p w14:paraId="1BEB873F"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273F9E">
        <w:rPr>
          <w:b/>
          <w:kern w:val="28"/>
          <w:sz w:val="20"/>
          <w:szCs w:val="20"/>
          <w:lang w:val="es"/>
        </w:rPr>
        <w:t>¿Quién</w:t>
      </w:r>
      <w:r w:rsidRPr="00273F9E">
        <w:rPr>
          <w:kern w:val="28"/>
          <w:sz w:val="20"/>
          <w:szCs w:val="20"/>
          <w:lang w:val="es"/>
        </w:rPr>
        <w:t xml:space="preserve"> es </w:t>
      </w:r>
      <w:r w:rsidRPr="00273F9E">
        <w:rPr>
          <w:color w:val="202124"/>
          <w:sz w:val="20"/>
          <w:szCs w:val="20"/>
          <w:shd w:val="clear" w:color="auto" w:fill="FFFFFF"/>
          <w:lang w:val="es"/>
        </w:rPr>
        <w:t>responsable</w:t>
      </w:r>
      <w:r w:rsidRPr="00273F9E">
        <w:rPr>
          <w:kern w:val="28"/>
          <w:sz w:val="20"/>
          <w:szCs w:val="20"/>
          <w:lang w:val="es"/>
        </w:rPr>
        <w:t xml:space="preserve"> de la actividad de monitoreo?</w:t>
      </w:r>
    </w:p>
    <w:p w14:paraId="35B03F9F"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273F9E">
        <w:rPr>
          <w:b/>
          <w:kern w:val="28"/>
          <w:sz w:val="20"/>
          <w:szCs w:val="20"/>
          <w:lang w:val="es"/>
        </w:rPr>
        <w:t xml:space="preserve">Qué </w:t>
      </w:r>
      <w:r w:rsidRPr="00273F9E">
        <w:rPr>
          <w:kern w:val="28"/>
          <w:sz w:val="20"/>
          <w:szCs w:val="20"/>
          <w:lang w:val="es"/>
        </w:rPr>
        <w:t>se debe  monitorear</w:t>
      </w:r>
    </w:p>
    <w:p w14:paraId="45859865"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273F9E">
        <w:rPr>
          <w:b/>
          <w:kern w:val="28"/>
          <w:sz w:val="20"/>
          <w:szCs w:val="20"/>
          <w:lang w:val="es"/>
        </w:rPr>
        <w:t xml:space="preserve">Cómo </w:t>
      </w:r>
      <w:r w:rsidRPr="00273F9E">
        <w:rPr>
          <w:kern w:val="28"/>
          <w:sz w:val="20"/>
          <w:szCs w:val="20"/>
          <w:lang w:val="es"/>
        </w:rPr>
        <w:t>debe  ser monitoreado</w:t>
      </w:r>
    </w:p>
    <w:p w14:paraId="3134282B"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273F9E">
        <w:rPr>
          <w:b/>
          <w:kern w:val="28"/>
          <w:sz w:val="20"/>
          <w:szCs w:val="20"/>
          <w:lang w:val="es"/>
        </w:rPr>
        <w:t xml:space="preserve">Cuándo </w:t>
      </w:r>
      <w:r w:rsidRPr="00273F9E">
        <w:rPr>
          <w:kern w:val="28"/>
          <w:sz w:val="20"/>
          <w:szCs w:val="20"/>
          <w:lang w:val="es"/>
        </w:rPr>
        <w:t xml:space="preserve"> se llevará a cabo el monitoreo y con qué frecuencia (frecuencia)</w:t>
      </w:r>
    </w:p>
    <w:p w14:paraId="38F5CC6B"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273F9E">
        <w:rPr>
          <w:sz w:val="20"/>
          <w:szCs w:val="20"/>
          <w:lang w:val="es"/>
        </w:rPr>
        <w:t>Acciones</w:t>
      </w:r>
      <w:r w:rsidRPr="00273F9E">
        <w:rPr>
          <w:lang w:val="es"/>
        </w:rPr>
        <w:t xml:space="preserve"> correctivas</w:t>
      </w:r>
    </w:p>
    <w:p w14:paraId="48AFF3B2" w14:textId="77777777" w:rsidR="00476C5C" w:rsidRPr="00273F9E" w:rsidRDefault="00476C5C" w:rsidP="00BA1934">
      <w:pPr>
        <w:pStyle w:val="ListParagraph"/>
        <w:numPr>
          <w:ilvl w:val="3"/>
          <w:numId w:val="1"/>
        </w:numPr>
        <w:shd w:val="clear" w:color="auto" w:fill="FFFFFF"/>
        <w:ind w:leftChars="0" w:left="2340" w:hanging="810"/>
        <w:contextualSpacing/>
        <w:jc w:val="both"/>
        <w:rPr>
          <w:sz w:val="20"/>
          <w:szCs w:val="20"/>
          <w:shd w:val="clear" w:color="auto" w:fill="FFFFFF"/>
        </w:rPr>
      </w:pPr>
      <w:r w:rsidRPr="00273F9E">
        <w:rPr>
          <w:sz w:val="20"/>
          <w:szCs w:val="20"/>
          <w:shd w:val="clear" w:color="auto" w:fill="FFFFFF"/>
          <w:lang w:val="es"/>
        </w:rPr>
        <w:t xml:space="preserve">El plan de seguridad alimentaria incluye </w:t>
      </w:r>
      <w:hyperlink r:id="rId8" w:anchor="sec-117-145" w:history="1">
        <w:r w:rsidRPr="00273F9E">
          <w:rPr>
            <w:sz w:val="20"/>
            <w:szCs w:val="20"/>
            <w:lang w:val="es"/>
          </w:rPr>
          <w:t>procedimientos de acción correctiva por escrito</w:t>
        </w:r>
      </w:hyperlink>
      <w:r w:rsidRPr="00273F9E">
        <w:rPr>
          <w:sz w:val="20"/>
          <w:szCs w:val="20"/>
          <w:shd w:val="clear" w:color="auto" w:fill="FFFFFF"/>
          <w:lang w:val="es"/>
        </w:rPr>
        <w:t xml:space="preserve"> si los controles preventivos no se implementan correctamente.  </w:t>
      </w:r>
    </w:p>
    <w:p w14:paraId="2124D0CD"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273F9E">
        <w:rPr>
          <w:sz w:val="20"/>
          <w:szCs w:val="20"/>
          <w:shd w:val="clear" w:color="auto" w:fill="FFFFFF"/>
          <w:lang w:val="es"/>
        </w:rPr>
        <w:lastRenderedPageBreak/>
        <w:t xml:space="preserve">Los </w:t>
      </w:r>
      <w:hyperlink r:id="rId9" w:anchor="p-2144" w:history="1">
        <w:r w:rsidRPr="00273F9E">
          <w:rPr>
            <w:sz w:val="20"/>
            <w:szCs w:val="20"/>
            <w:lang w:val="es"/>
          </w:rPr>
          <w:t>procedimientos</w:t>
        </w:r>
      </w:hyperlink>
      <w:r w:rsidRPr="00273F9E">
        <w:rPr>
          <w:sz w:val="20"/>
          <w:szCs w:val="20"/>
          <w:shd w:val="clear" w:color="auto" w:fill="FFFFFF"/>
          <w:lang w:val="es"/>
        </w:rPr>
        <w:t xml:space="preserve"> aseguran que se tomen medidas para identificar y corregir el problema mediante la implementación de un control preventivo, que todos los alimentos afectados sean evaluados para la inocuidad de los alimentos y que todos los alimentos afectados no entren en el comercio si los alimentos pueden estar adulterados o mal etiquetados. Consulte el Informe de</w:t>
      </w:r>
      <w:r w:rsidRPr="00273F9E">
        <w:rPr>
          <w:i/>
          <w:iCs/>
          <w:color w:val="000000" w:themeColor="text1"/>
          <w:sz w:val="20"/>
          <w:szCs w:val="20"/>
          <w:shd w:val="clear" w:color="auto" w:fill="FFFFFF"/>
          <w:lang w:val="es"/>
        </w:rPr>
        <w:t xml:space="preserve"> acción correctiva del proveedor</w:t>
      </w:r>
      <w:r w:rsidRPr="00273F9E">
        <w:rPr>
          <w:i/>
          <w:iCs/>
          <w:color w:val="FF0000"/>
          <w:sz w:val="20"/>
          <w:szCs w:val="20"/>
          <w:shd w:val="clear" w:color="auto" w:fill="FFFFFF"/>
          <w:lang w:val="es"/>
        </w:rPr>
        <w:t>.</w:t>
      </w:r>
    </w:p>
    <w:p w14:paraId="1C6B19D9"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273F9E">
        <w:rPr>
          <w:kern w:val="28"/>
          <w:sz w:val="20"/>
          <w:szCs w:val="20"/>
          <w:lang w:val="es"/>
        </w:rPr>
        <w:t>Verificación</w:t>
      </w:r>
      <w:r w:rsidRPr="00273F9E">
        <w:rPr>
          <w:color w:val="000000"/>
          <w:kern w:val="28"/>
          <w:sz w:val="20"/>
          <w:szCs w:val="20"/>
          <w:lang w:val="es"/>
        </w:rPr>
        <w:t xml:space="preserve"> y validación </w:t>
      </w:r>
    </w:p>
    <w:p w14:paraId="53CB5759"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kern w:val="28"/>
          <w:sz w:val="20"/>
          <w:szCs w:val="20"/>
          <w:lang w:val="es"/>
        </w:rPr>
        <w:t>Los procedimientos de verificación</w:t>
      </w:r>
      <w:r w:rsidRPr="00273F9E">
        <w:rPr>
          <w:sz w:val="20"/>
          <w:szCs w:val="20"/>
          <w:lang w:val="es"/>
        </w:rPr>
        <w:t xml:space="preserve"> son rutinarios y continuos para demostrar que el plan de seguridad alimentaria se ejecuta según lo previsto. </w:t>
      </w:r>
      <w:r w:rsidRPr="00273F9E">
        <w:rPr>
          <w:sz w:val="20"/>
          <w:szCs w:val="20"/>
          <w:shd w:val="clear" w:color="auto" w:fill="FFFFFF"/>
          <w:lang w:val="es"/>
        </w:rPr>
        <w:t>El monitoreo se verifica, al igual que las decisiones sobre acciones correctivas.  </w:t>
      </w:r>
    </w:p>
    <w:p w14:paraId="3AE2D00B"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273F9E">
        <w:rPr>
          <w:kern w:val="28"/>
          <w:sz w:val="20"/>
          <w:szCs w:val="20"/>
          <w:lang w:val="es"/>
        </w:rPr>
        <w:t xml:space="preserve">La validación se basa en el conocimiento científico sólido de publicaciones, literatura científica u otros recursos y realizada o supervisada por el PCQI. </w:t>
      </w:r>
    </w:p>
    <w:p w14:paraId="2A540040"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kern w:val="28"/>
          <w:sz w:val="20"/>
          <w:szCs w:val="20"/>
          <w:lang w:val="es"/>
        </w:rPr>
        <w:t>La auditoría</w:t>
      </w:r>
      <w:r w:rsidRPr="00273F9E">
        <w:rPr>
          <w:color w:val="000000"/>
          <w:kern w:val="28"/>
          <w:sz w:val="20"/>
          <w:szCs w:val="20"/>
          <w:lang w:val="es"/>
        </w:rPr>
        <w:t xml:space="preserve"> se realiza anualmente </w:t>
      </w:r>
      <w:r w:rsidRPr="00273F9E">
        <w:rPr>
          <w:sz w:val="20"/>
          <w:szCs w:val="20"/>
          <w:lang w:val="es"/>
        </w:rPr>
        <w:t>para comparar las prácticas y procedimientos reales del sistema.</w:t>
      </w:r>
    </w:p>
    <w:p w14:paraId="739A7150"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sz w:val="20"/>
          <w:szCs w:val="20"/>
          <w:shd w:val="clear" w:color="auto" w:fill="FFFFFF"/>
          <w:lang w:val="es"/>
        </w:rPr>
        <w:t>Consulte</w:t>
      </w:r>
      <w:r w:rsidRPr="00273F9E">
        <w:rPr>
          <w:color w:val="000000"/>
          <w:kern w:val="28"/>
          <w:sz w:val="20"/>
          <w:szCs w:val="20"/>
          <w:lang w:val="es"/>
        </w:rPr>
        <w:t xml:space="preserve"> el Programa de</w:t>
      </w:r>
      <w:r w:rsidRPr="00273F9E">
        <w:rPr>
          <w:i/>
          <w:color w:val="000000"/>
          <w:kern w:val="28"/>
          <w:sz w:val="20"/>
          <w:szCs w:val="20"/>
          <w:lang w:val="es"/>
        </w:rPr>
        <w:t xml:space="preserve"> auditoría</w:t>
      </w:r>
    </w:p>
    <w:p w14:paraId="06F9F0A5"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 xml:space="preserve">La calibración </w:t>
      </w:r>
      <w:r w:rsidRPr="00273F9E">
        <w:rPr>
          <w:sz w:val="20"/>
          <w:szCs w:val="20"/>
          <w:lang w:val="es"/>
        </w:rPr>
        <w:t xml:space="preserve">está </w:t>
      </w:r>
      <w:r w:rsidRPr="00273F9E">
        <w:rPr>
          <w:kern w:val="28"/>
          <w:sz w:val="20"/>
          <w:szCs w:val="20"/>
          <w:lang w:val="es"/>
        </w:rPr>
        <w:t>documentada</w:t>
      </w:r>
      <w:r w:rsidRPr="00273F9E">
        <w:rPr>
          <w:lang w:val="es"/>
        </w:rPr>
        <w:t xml:space="preserve"> </w:t>
      </w:r>
      <w:r w:rsidRPr="00273F9E">
        <w:rPr>
          <w:sz w:val="20"/>
          <w:szCs w:val="20"/>
          <w:lang w:val="es"/>
        </w:rPr>
        <w:t xml:space="preserve">y los registros están disponibles para su revisión durante la verificación. </w:t>
      </w:r>
    </w:p>
    <w:p w14:paraId="3D9190AE"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sz w:val="20"/>
          <w:szCs w:val="20"/>
          <w:shd w:val="clear" w:color="auto" w:fill="FFFFFF"/>
          <w:lang w:val="es"/>
        </w:rPr>
        <w:t>Consulte</w:t>
      </w:r>
      <w:r w:rsidRPr="00273F9E">
        <w:rPr>
          <w:sz w:val="20"/>
          <w:szCs w:val="20"/>
          <w:lang w:val="es"/>
        </w:rPr>
        <w:t xml:space="preserve"> el</w:t>
      </w:r>
      <w:r w:rsidRPr="00273F9E">
        <w:rPr>
          <w:i/>
          <w:iCs/>
          <w:sz w:val="20"/>
          <w:szCs w:val="20"/>
          <w:lang w:val="es"/>
        </w:rPr>
        <w:t xml:space="preserve"> Programa de calibración</w:t>
      </w:r>
    </w:p>
    <w:p w14:paraId="14683988"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sz w:val="20"/>
          <w:szCs w:val="20"/>
          <w:shd w:val="clear" w:color="auto" w:fill="FFFFFF"/>
          <w:lang w:val="es"/>
        </w:rPr>
        <w:t>Consulte</w:t>
      </w:r>
      <w:r w:rsidRPr="00273F9E">
        <w:rPr>
          <w:sz w:val="20"/>
          <w:szCs w:val="20"/>
          <w:lang w:val="es"/>
        </w:rPr>
        <w:t xml:space="preserve"> el</w:t>
      </w:r>
      <w:r w:rsidRPr="00273F9E">
        <w:rPr>
          <w:i/>
          <w:iCs/>
          <w:sz w:val="20"/>
          <w:szCs w:val="20"/>
          <w:lang w:val="es"/>
        </w:rPr>
        <w:t xml:space="preserve"> plan de calibración</w:t>
      </w:r>
    </w:p>
    <w:p w14:paraId="7D73D378"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273F9E">
        <w:rPr>
          <w:kern w:val="28"/>
          <w:sz w:val="20"/>
          <w:szCs w:val="20"/>
          <w:lang w:val="es"/>
        </w:rPr>
        <w:t xml:space="preserve">El reanálisis se realiza una vez cada 3 años para actualizar el control preventivo del Plan de Seguridad Alimentaria. </w:t>
      </w:r>
    </w:p>
    <w:p w14:paraId="5F84A438"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kern w:val="28"/>
          <w:sz w:val="20"/>
          <w:szCs w:val="20"/>
          <w:lang w:eastAsia="en-US"/>
        </w:rPr>
      </w:pPr>
      <w:r w:rsidRPr="00273F9E">
        <w:rPr>
          <w:sz w:val="20"/>
          <w:szCs w:val="20"/>
          <w:shd w:val="clear" w:color="auto" w:fill="FFFFFF"/>
          <w:lang w:val="es"/>
        </w:rPr>
        <w:t>Consulte</w:t>
      </w:r>
      <w:r w:rsidRPr="00273F9E">
        <w:rPr>
          <w:kern w:val="28"/>
          <w:sz w:val="20"/>
          <w:szCs w:val="20"/>
          <w:lang w:val="es"/>
        </w:rPr>
        <w:t xml:space="preserve"> Procedimiento de</w:t>
      </w:r>
      <w:r w:rsidRPr="00273F9E">
        <w:rPr>
          <w:i/>
          <w:kern w:val="28"/>
          <w:sz w:val="20"/>
          <w:szCs w:val="20"/>
          <w:lang w:val="es"/>
        </w:rPr>
        <w:t xml:space="preserve"> reanálisis</w:t>
      </w:r>
    </w:p>
    <w:p w14:paraId="7E9CDB78"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kern w:val="28"/>
          <w:sz w:val="20"/>
          <w:szCs w:val="20"/>
          <w:lang w:val="es"/>
        </w:rPr>
        <w:t>Frecuencia</w:t>
      </w:r>
    </w:p>
    <w:p w14:paraId="629C96B5"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color w:val="000000"/>
          <w:kern w:val="28"/>
          <w:sz w:val="20"/>
          <w:szCs w:val="20"/>
          <w:lang w:val="es"/>
        </w:rPr>
        <w:t>La revisión del plan de seguridad alimentaria se lleva a cabo anualmente o con la frecuencia necesaria para reflejar los cambios.</w:t>
      </w:r>
    </w:p>
    <w:p w14:paraId="2C4E915F"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color w:val="000000"/>
          <w:kern w:val="28"/>
          <w:sz w:val="20"/>
          <w:szCs w:val="20"/>
          <w:lang w:val="es"/>
        </w:rPr>
        <w:t>Consulte la</w:t>
      </w:r>
      <w:r w:rsidRPr="00273F9E">
        <w:rPr>
          <w:i/>
          <w:color w:val="000000"/>
          <w:kern w:val="28"/>
          <w:sz w:val="20"/>
          <w:szCs w:val="20"/>
          <w:lang w:val="es"/>
        </w:rPr>
        <w:t xml:space="preserve"> revisión del plan de seguridad alimentaria</w:t>
      </w:r>
    </w:p>
    <w:p w14:paraId="5D2BA767"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Las Actas de la Reunión de Seguridad  Alimentaria y la Revisión de la Gestión-Revisión del Sistema SQF se revisan mensualmente.</w:t>
      </w:r>
      <w:r w:rsidRPr="00273F9E">
        <w:rPr>
          <w:lang w:val="es"/>
        </w:rPr>
        <w:t xml:space="preserve"> </w:t>
      </w:r>
    </w:p>
    <w:p w14:paraId="6EC1F59A"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color w:val="000000"/>
          <w:kern w:val="28"/>
          <w:sz w:val="20"/>
          <w:szCs w:val="20"/>
          <w:lang w:val="es"/>
        </w:rPr>
        <w:t>Consulte las</w:t>
      </w:r>
      <w:r w:rsidRPr="00273F9E">
        <w:rPr>
          <w:i/>
          <w:color w:val="000000"/>
          <w:kern w:val="28"/>
          <w:sz w:val="20"/>
          <w:szCs w:val="20"/>
          <w:lang w:val="es"/>
        </w:rPr>
        <w:t xml:space="preserve"> Actas de la reunión de seguridad alimentaria</w:t>
      </w:r>
    </w:p>
    <w:p w14:paraId="21F81753"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color w:val="000000"/>
          <w:kern w:val="28"/>
          <w:sz w:val="20"/>
          <w:szCs w:val="20"/>
          <w:lang w:val="es"/>
        </w:rPr>
        <w:t>Consulte Revisión</w:t>
      </w:r>
      <w:r w:rsidRPr="00273F9E">
        <w:rPr>
          <w:i/>
          <w:color w:val="000000"/>
          <w:kern w:val="28"/>
          <w:sz w:val="20"/>
          <w:szCs w:val="20"/>
          <w:lang w:val="es"/>
        </w:rPr>
        <w:t xml:space="preserve"> de la gestión-Revisión del sistema SQF</w:t>
      </w:r>
    </w:p>
    <w:p w14:paraId="45A380BA" w14:textId="77777777" w:rsidR="00476C5C" w:rsidRPr="00273F9E" w:rsidRDefault="00476C5C" w:rsidP="00BA1934">
      <w:pPr>
        <w:shd w:val="clear" w:color="auto" w:fill="FFFFFF"/>
        <w:contextualSpacing/>
        <w:jc w:val="both"/>
        <w:rPr>
          <w:rFonts w:eastAsia="Times New Roman"/>
          <w:bCs/>
          <w:kern w:val="28"/>
          <w:sz w:val="20"/>
          <w:szCs w:val="20"/>
          <w:lang w:eastAsia="en-US"/>
        </w:rPr>
      </w:pPr>
    </w:p>
    <w:sectPr w:rsidR="00476C5C" w:rsidRPr="00273F9E" w:rsidSect="00951A37">
      <w:headerReference w:type="default" r:id="rId10"/>
      <w:footerReference w:type="default" r:id="rId11"/>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5DFEA3" w14:textId="77777777" w:rsidR="00AD5494" w:rsidRDefault="00AD5494" w:rsidP="00476C5C">
      <w:pPr>
        <w:spacing w:line="240" w:lineRule="auto"/>
      </w:pPr>
      <w:r>
        <w:rPr>
          <w:lang w:val="es"/>
        </w:rPr>
        <w:separator/>
      </w:r>
    </w:p>
  </w:endnote>
  <w:endnote w:type="continuationSeparator" w:id="0">
    <w:p w14:paraId="3737121D" w14:textId="77777777" w:rsidR="00AD5494" w:rsidRDefault="00AD5494" w:rsidP="00476C5C">
      <w:pPr>
        <w:spacing w:line="240" w:lineRule="auto"/>
      </w:pPr>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0" w:type="dxa"/>
      <w:tblInd w:w="198" w:type="dxa"/>
      <w:tblLayout w:type="fixed"/>
      <w:tblLook w:val="0400" w:firstRow="0" w:lastRow="0" w:firstColumn="0" w:lastColumn="0" w:noHBand="0" w:noVBand="1"/>
    </w:tblPr>
    <w:tblGrid>
      <w:gridCol w:w="2052"/>
      <w:gridCol w:w="5368"/>
      <w:gridCol w:w="2480"/>
    </w:tblGrid>
    <w:tr w:rsidR="00951A37" w:rsidRPr="00476C5C" w14:paraId="58DD1D30" w14:textId="77777777" w:rsidTr="00074069">
      <w:trPr>
        <w:trHeight w:val="460"/>
      </w:trPr>
      <w:tc>
        <w:tcPr>
          <w:tcW w:w="2052" w:type="dxa"/>
          <w:shd w:val="clear" w:color="auto" w:fill="auto"/>
        </w:tcPr>
        <w:p w14:paraId="7131C2BB" w14:textId="5F8FA892" w:rsidR="00951A37" w:rsidRPr="00476C5C" w:rsidRDefault="00951A37" w:rsidP="00742B90">
          <w:pPr>
            <w:tabs>
              <w:tab w:val="center" w:pos="4680"/>
              <w:tab w:val="right" w:pos="9360"/>
            </w:tabs>
            <w:ind w:left="-120"/>
            <w:jc w:val="both"/>
            <w:rPr>
              <w:rFonts w:asciiTheme="minorBidi" w:hAnsiTheme="minorBidi" w:cstheme="minorBidi"/>
              <w:sz w:val="18"/>
              <w:szCs w:val="18"/>
              <w:highlight w:val="yellow"/>
            </w:rPr>
          </w:pPr>
        </w:p>
      </w:tc>
      <w:tc>
        <w:tcPr>
          <w:tcW w:w="5368" w:type="dxa"/>
          <w:shd w:val="clear" w:color="auto" w:fill="auto"/>
        </w:tcPr>
        <w:p w14:paraId="1D087D84" w14:textId="44969508" w:rsidR="00113D57" w:rsidRPr="00113D57" w:rsidRDefault="00113D57" w:rsidP="00113D57">
          <w:pPr>
            <w:tabs>
              <w:tab w:val="center" w:pos="4680"/>
              <w:tab w:val="right" w:pos="9360"/>
            </w:tabs>
            <w:jc w:val="center"/>
            <w:rPr>
              <w:bCs/>
              <w:sz w:val="18"/>
              <w:szCs w:val="18"/>
              <w:lang w:val="es"/>
            </w:rPr>
          </w:pPr>
          <w:r w:rsidRPr="00113D57">
            <w:rPr>
              <w:bCs/>
              <w:sz w:val="18"/>
              <w:szCs w:val="18"/>
              <w:lang w:val="es"/>
            </w:rPr>
            <w:t>360 Co.</w:t>
          </w:r>
        </w:p>
        <w:p w14:paraId="69C3F4E9" w14:textId="2542C1C2" w:rsidR="00951A37" w:rsidRPr="00476C5C" w:rsidRDefault="00951A37" w:rsidP="00951A37">
          <w:pPr>
            <w:tabs>
              <w:tab w:val="center" w:pos="4680"/>
              <w:tab w:val="right" w:pos="9360"/>
            </w:tabs>
            <w:spacing w:line="240" w:lineRule="auto"/>
            <w:jc w:val="center"/>
            <w:rPr>
              <w:rFonts w:asciiTheme="minorBidi" w:hAnsiTheme="minorBidi" w:cstheme="minorBidi"/>
              <w:sz w:val="18"/>
              <w:szCs w:val="18"/>
              <w:highlight w:val="yellow"/>
            </w:rPr>
          </w:pPr>
          <w:r w:rsidRPr="00476C5C">
            <w:rPr>
              <w:sz w:val="18"/>
              <w:szCs w:val="18"/>
              <w:highlight w:val="yellow"/>
              <w:lang w:val="es"/>
            </w:rPr>
            <w:t xml:space="preserve"> </w:t>
          </w:r>
        </w:p>
      </w:tc>
      <w:tc>
        <w:tcPr>
          <w:tcW w:w="2480" w:type="dxa"/>
          <w:shd w:val="clear" w:color="auto" w:fill="auto"/>
        </w:tcPr>
        <w:p w14:paraId="1D97852F" w14:textId="3A68BFB7" w:rsidR="00951A37" w:rsidRPr="00476C5C" w:rsidRDefault="00951A37" w:rsidP="00951A37">
          <w:pPr>
            <w:tabs>
              <w:tab w:val="center" w:pos="4680"/>
              <w:tab w:val="right" w:pos="9360"/>
            </w:tabs>
            <w:jc w:val="right"/>
            <w:rPr>
              <w:rFonts w:asciiTheme="minorBidi" w:hAnsiTheme="minorBidi" w:cstheme="minorBidi"/>
              <w:sz w:val="18"/>
              <w:szCs w:val="18"/>
              <w:highlight w:val="yellow"/>
            </w:rPr>
          </w:pPr>
        </w:p>
      </w:tc>
    </w:tr>
  </w:tbl>
  <w:p w14:paraId="0DF8FB37" w14:textId="77777777" w:rsidR="00476C5C" w:rsidRPr="00476C5C" w:rsidRDefault="00476C5C">
    <w:pPr>
      <w:pStyle w:val="Footer"/>
      <w:rPr>
        <w:rFonts w:asciiTheme="minorBidi" w:hAnsiTheme="minorBidi" w:cs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5126BC" w14:textId="77777777" w:rsidR="00AD5494" w:rsidRDefault="00AD5494" w:rsidP="00476C5C">
      <w:pPr>
        <w:spacing w:line="240" w:lineRule="auto"/>
      </w:pPr>
      <w:r>
        <w:rPr>
          <w:lang w:val="es"/>
        </w:rPr>
        <w:separator/>
      </w:r>
    </w:p>
  </w:footnote>
  <w:footnote w:type="continuationSeparator" w:id="0">
    <w:p w14:paraId="2BC0D97E" w14:textId="77777777" w:rsidR="00AD5494" w:rsidRDefault="00AD5494" w:rsidP="00476C5C">
      <w:pPr>
        <w:spacing w:line="240" w:lineRule="auto"/>
      </w:pPr>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D3B14" w14:textId="77777777" w:rsidR="00951A37" w:rsidRDefault="00951A37" w:rsidP="00476C5C">
    <w:pPr>
      <w:spacing w:line="259" w:lineRule="auto"/>
      <w:jc w:val="center"/>
      <w:rPr>
        <w:sz w:val="20"/>
        <w:szCs w:val="20"/>
        <w:highlight w:val="yellow"/>
      </w:rPr>
    </w:pPr>
    <w:bookmarkStart w:id="1" w:name="_Hlk128095085"/>
    <w:bookmarkStart w:id="2" w:name="_Hlk128095086"/>
  </w:p>
  <w:p w14:paraId="07E280D4" w14:textId="77777777" w:rsidR="00951A37" w:rsidRDefault="00951A37" w:rsidP="00476C5C">
    <w:pPr>
      <w:spacing w:line="259" w:lineRule="auto"/>
      <w:jc w:val="center"/>
      <w:rPr>
        <w:sz w:val="20"/>
        <w:szCs w:val="20"/>
        <w:highlight w:val="yellow"/>
      </w:rPr>
    </w:pPr>
  </w:p>
  <w:bookmarkEnd w:id="1"/>
  <w:bookmarkEnd w:id="2"/>
  <w:p w14:paraId="4549A96D" w14:textId="77777777" w:rsidR="00476C5C" w:rsidRPr="00476C5C" w:rsidRDefault="00476C5C">
    <w:pPr>
      <w:pStyle w:val="Header"/>
      <w:rPr>
        <w:rFonts w:asciiTheme="minorBidi" w:hAnsiTheme="minorBidi" w:cs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952EFF"/>
    <w:multiLevelType w:val="multilevel"/>
    <w:tmpl w:val="F5D482B6"/>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1974A9"/>
    <w:multiLevelType w:val="hybridMultilevel"/>
    <w:tmpl w:val="6BC4D89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37161850">
    <w:abstractNumId w:val="2"/>
  </w:num>
  <w:num w:numId="2" w16cid:durableId="1563560772">
    <w:abstractNumId w:val="1"/>
  </w:num>
  <w:num w:numId="3" w16cid:durableId="287587128">
    <w:abstractNumId w:val="5"/>
  </w:num>
  <w:num w:numId="4" w16cid:durableId="320429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5346276">
    <w:abstractNumId w:val="3"/>
  </w:num>
  <w:num w:numId="6" w16cid:durableId="147794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5C"/>
    <w:rsid w:val="00040F30"/>
    <w:rsid w:val="00050300"/>
    <w:rsid w:val="00113D57"/>
    <w:rsid w:val="00273F9E"/>
    <w:rsid w:val="002B1DF9"/>
    <w:rsid w:val="00393380"/>
    <w:rsid w:val="00436526"/>
    <w:rsid w:val="00476C5C"/>
    <w:rsid w:val="00486E0B"/>
    <w:rsid w:val="005C0826"/>
    <w:rsid w:val="005E7186"/>
    <w:rsid w:val="00742B90"/>
    <w:rsid w:val="007634E1"/>
    <w:rsid w:val="00832A35"/>
    <w:rsid w:val="008D7B61"/>
    <w:rsid w:val="008F09E4"/>
    <w:rsid w:val="008F499E"/>
    <w:rsid w:val="00951A37"/>
    <w:rsid w:val="009F14E4"/>
    <w:rsid w:val="00A87A71"/>
    <w:rsid w:val="00AD5494"/>
    <w:rsid w:val="00BA1934"/>
    <w:rsid w:val="00BD735F"/>
    <w:rsid w:val="00CB6A9C"/>
    <w:rsid w:val="00E96882"/>
    <w:rsid w:val="00EB0C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CB4E0"/>
  <w15:chartTrackingRefBased/>
  <w15:docId w15:val="{F76C6F45-F0BE-4BF9-96EC-E2D96E9E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76C5C"/>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C5C"/>
    <w:pPr>
      <w:tabs>
        <w:tab w:val="center" w:pos="4680"/>
        <w:tab w:val="right" w:pos="9360"/>
      </w:tabs>
      <w:spacing w:line="240" w:lineRule="auto"/>
    </w:pPr>
  </w:style>
  <w:style w:type="character" w:customStyle="1" w:styleId="HeaderChar">
    <w:name w:val="Header Char"/>
    <w:basedOn w:val="DefaultParagraphFont"/>
    <w:link w:val="Header"/>
    <w:uiPriority w:val="99"/>
    <w:rsid w:val="00476C5C"/>
  </w:style>
  <w:style w:type="paragraph" w:styleId="Footer">
    <w:name w:val="footer"/>
    <w:basedOn w:val="Normal"/>
    <w:link w:val="FooterChar"/>
    <w:uiPriority w:val="99"/>
    <w:unhideWhenUsed/>
    <w:rsid w:val="00476C5C"/>
    <w:pPr>
      <w:tabs>
        <w:tab w:val="center" w:pos="4680"/>
        <w:tab w:val="right" w:pos="9360"/>
      </w:tabs>
      <w:spacing w:line="240" w:lineRule="auto"/>
    </w:pPr>
  </w:style>
  <w:style w:type="character" w:customStyle="1" w:styleId="FooterChar">
    <w:name w:val="Footer Char"/>
    <w:basedOn w:val="DefaultParagraphFont"/>
    <w:link w:val="Footer"/>
    <w:uiPriority w:val="99"/>
    <w:rsid w:val="00476C5C"/>
  </w:style>
  <w:style w:type="paragraph" w:styleId="NormalWeb">
    <w:name w:val="Normal (Web)"/>
    <w:basedOn w:val="Normal"/>
    <w:uiPriority w:val="99"/>
    <w:unhideWhenUsed/>
    <w:rsid w:val="00476C5C"/>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476C5C"/>
    <w:pPr>
      <w:ind w:leftChars="400" w:left="708"/>
    </w:pPr>
  </w:style>
  <w:style w:type="character" w:styleId="Hyperlink">
    <w:name w:val="Hyperlink"/>
    <w:basedOn w:val="DefaultParagraphFont"/>
    <w:uiPriority w:val="99"/>
    <w:unhideWhenUsed/>
    <w:qFormat/>
    <w:rsid w:val="00476C5C"/>
    <w:rPr>
      <w:color w:val="0000FF"/>
      <w:u w:val="single"/>
    </w:rPr>
  </w:style>
  <w:style w:type="table" w:styleId="TableGrid">
    <w:name w:val="Table Grid"/>
    <w:basedOn w:val="TableNormal"/>
    <w:uiPriority w:val="39"/>
    <w:qFormat/>
    <w:rsid w:val="00476C5C"/>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73F9E"/>
    <w:rPr>
      <w:color w:val="808080"/>
    </w:rPr>
  </w:style>
  <w:style w:type="character" w:styleId="UnresolvedMention">
    <w:name w:val="Unresolved Mention"/>
    <w:basedOn w:val="DefaultParagraphFont"/>
    <w:uiPriority w:val="99"/>
    <w:semiHidden/>
    <w:unhideWhenUsed/>
    <w:rsid w:val="00742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deralregister.gov/articles/2013/01/16/2013-00125/current-good-manufacturing-practice-and-hazard-analysis-and-risk-based-preventive-controls-for-huma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federalregister.gov/articles/2013/01/16/2013-00125/current-good-manufacturing-practice-and-hazard-analysis-and-risk-based-preventive-controls-for-hu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1791</Words>
  <Characters>10209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Diana Rondilla</cp:lastModifiedBy>
  <cp:revision>5</cp:revision>
  <dcterms:created xsi:type="dcterms:W3CDTF">2023-04-17T13:39:00Z</dcterms:created>
  <dcterms:modified xsi:type="dcterms:W3CDTF">2024-05-30T18:52:00Z</dcterms:modified>
  <cp:category/>
</cp:coreProperties>
</file>