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C21CC" w14:textId="2CDADD0D" w:rsidR="001D23FD" w:rsidRDefault="00A51E4A" w:rsidP="001F573D">
      <w:pPr>
        <w:pStyle w:val="Header"/>
        <w:spacing w:line="276" w:lineRule="auto"/>
        <w:jc w:val="center"/>
        <w:rPr>
          <w:rFonts w:ascii="Arial" w:hAnsi="Arial" w:cs="Arial"/>
          <w:b/>
          <w:lang w:val="es"/>
        </w:rPr>
      </w:pPr>
      <w:r w:rsidRPr="007D3DA9">
        <w:rPr>
          <w:rFonts w:ascii="Arial" w:hAnsi="Arial" w:cs="Arial"/>
          <w:b/>
          <w:lang w:val="es"/>
        </w:rPr>
        <w:t>Lección de manejo de alérgenos</w:t>
      </w:r>
    </w:p>
    <w:p w14:paraId="635F10D7" w14:textId="77777777" w:rsidR="001F573D" w:rsidRPr="001F573D" w:rsidRDefault="001F573D" w:rsidP="001F573D">
      <w:pPr>
        <w:pStyle w:val="Header"/>
        <w:spacing w:line="276" w:lineRule="auto"/>
        <w:jc w:val="center"/>
        <w:rPr>
          <w:rFonts w:ascii="Arial" w:hAnsi="Arial" w:cs="Arial"/>
          <w:b/>
        </w:rPr>
      </w:pPr>
    </w:p>
    <w:p w14:paraId="62C966EC" w14:textId="77777777" w:rsidR="00A51E4A" w:rsidRPr="007D3DA9" w:rsidRDefault="00A51E4A" w:rsidP="00382422">
      <w:pPr>
        <w:pStyle w:val="ListParagraph"/>
        <w:numPr>
          <w:ilvl w:val="0"/>
          <w:numId w:val="2"/>
        </w:numPr>
        <w:ind w:leftChars="0"/>
        <w:contextualSpacing/>
        <w:jc w:val="both"/>
        <w:rPr>
          <w:sz w:val="20"/>
        </w:rPr>
      </w:pPr>
      <w:r w:rsidRPr="007D3DA9">
        <w:rPr>
          <w:sz w:val="20"/>
          <w:lang w:val="es"/>
        </w:rPr>
        <w:t>Política</w:t>
      </w:r>
    </w:p>
    <w:p w14:paraId="637E6770" w14:textId="77777777" w:rsidR="00A51E4A" w:rsidRPr="007D3DA9" w:rsidRDefault="00A51E4A" w:rsidP="00382422">
      <w:pPr>
        <w:pStyle w:val="ListParagraph"/>
        <w:numPr>
          <w:ilvl w:val="1"/>
          <w:numId w:val="2"/>
        </w:numPr>
        <w:ind w:leftChars="0" w:left="810" w:hanging="450"/>
        <w:contextualSpacing/>
        <w:jc w:val="both"/>
        <w:rPr>
          <w:sz w:val="20"/>
        </w:rPr>
      </w:pPr>
      <w:r w:rsidRPr="007D3DA9">
        <w:rPr>
          <w:sz w:val="20"/>
          <w:lang w:val="es"/>
        </w:rPr>
        <w:t>Se inicia un plan de manejo para todos los riesgos de alérgenos identificados. Dependiendo del riesgo, esto incluye la limpieza y el saneamiento del proceso, la validación del saneamiento, la segregación de ingredientes y productos, el control de retrabajo y la programación del producto.</w:t>
      </w:r>
    </w:p>
    <w:p w14:paraId="03532F9F" w14:textId="77777777" w:rsidR="00A51E4A" w:rsidRPr="007D3DA9" w:rsidRDefault="00A51E4A" w:rsidP="00382422">
      <w:pPr>
        <w:pStyle w:val="ListParagraph"/>
        <w:numPr>
          <w:ilvl w:val="1"/>
          <w:numId w:val="2"/>
        </w:numPr>
        <w:ind w:leftChars="0" w:left="810" w:hanging="450"/>
        <w:contextualSpacing/>
        <w:jc w:val="both"/>
        <w:rPr>
          <w:sz w:val="20"/>
        </w:rPr>
      </w:pPr>
      <w:r w:rsidRPr="007D3DA9">
        <w:rPr>
          <w:sz w:val="20"/>
          <w:lang w:val="es"/>
        </w:rPr>
        <w:t>Se establece el estado de alérgenos de los materiales e ingredientes entrantes, y existen procedimientos para aislar y controlar los materiales y productos que contienen alérgenos.</w:t>
      </w:r>
    </w:p>
    <w:p w14:paraId="2956AAE0" w14:textId="77777777" w:rsidR="00A51E4A" w:rsidRPr="007D3DA9" w:rsidRDefault="00A51E4A" w:rsidP="00382422">
      <w:pPr>
        <w:pStyle w:val="ListParagraph"/>
        <w:numPr>
          <w:ilvl w:val="1"/>
          <w:numId w:val="2"/>
        </w:numPr>
        <w:ind w:leftChars="0" w:left="810" w:hanging="450"/>
        <w:contextualSpacing/>
        <w:jc w:val="both"/>
        <w:rPr>
          <w:sz w:val="20"/>
        </w:rPr>
      </w:pPr>
      <w:r w:rsidRPr="007D3DA9">
        <w:rPr>
          <w:sz w:val="20"/>
          <w:lang w:val="es"/>
        </w:rPr>
        <w:t>El sistema de rastreo de productos incluye las condiciones bajo las cuales se fabrican los alimentos que contienen alérgenos y garantiza un rastreo completo de los ingredientes y los auxiliares tecnológicos.</w:t>
      </w:r>
    </w:p>
    <w:p w14:paraId="7CE60B1F" w14:textId="77777777" w:rsidR="00A51E4A" w:rsidRPr="007D3DA9" w:rsidRDefault="00A51E4A" w:rsidP="00382422">
      <w:pPr>
        <w:pStyle w:val="ListParagraph"/>
        <w:numPr>
          <w:ilvl w:val="1"/>
          <w:numId w:val="2"/>
        </w:numPr>
        <w:ind w:leftChars="0" w:left="810" w:hanging="450"/>
        <w:contextualSpacing/>
        <w:jc w:val="both"/>
        <w:rPr>
          <w:sz w:val="20"/>
        </w:rPr>
      </w:pPr>
      <w:r w:rsidRPr="007D3DA9">
        <w:rPr>
          <w:sz w:val="20"/>
          <w:lang w:val="es"/>
        </w:rPr>
        <w:t>Todos los empleados son conscientes de la presencia y el riesgo de contaminación por alérgenos y reciben instrucción sobre su papel en el manejo de alérgenos y, en particular, alérgenos de contacto cruzado.</w:t>
      </w:r>
    </w:p>
    <w:p w14:paraId="20459A80" w14:textId="77777777" w:rsidR="00A51E4A" w:rsidRPr="007D3DA9" w:rsidRDefault="00A51E4A" w:rsidP="00382422">
      <w:pPr>
        <w:pStyle w:val="ListParagraph"/>
        <w:numPr>
          <w:ilvl w:val="1"/>
          <w:numId w:val="2"/>
        </w:numPr>
        <w:ind w:leftChars="0" w:left="810" w:hanging="450"/>
        <w:contextualSpacing/>
        <w:jc w:val="both"/>
        <w:rPr>
          <w:sz w:val="20"/>
        </w:rPr>
      </w:pPr>
      <w:r w:rsidRPr="007D3DA9">
        <w:rPr>
          <w:sz w:val="20"/>
          <w:lang w:val="es"/>
        </w:rPr>
        <w:t>Todo el producto terminado es fiel a la etiqueta relativa a los alérgenos. Esto incluye garantizar que las etiquetas cumplan con las regulaciones de etiquetado de alérgenos en el país de fabricación y el país de destino y que los procedimientos de cambio de producto estén controlados y supervisados para garantizar que el producto correcto esté en la etiqueta correcta.</w:t>
      </w:r>
    </w:p>
    <w:p w14:paraId="2944EC41" w14:textId="77777777" w:rsidR="00A51E4A" w:rsidRPr="007D3DA9" w:rsidRDefault="00A51E4A" w:rsidP="00382422">
      <w:pPr>
        <w:numPr>
          <w:ilvl w:val="1"/>
          <w:numId w:val="2"/>
        </w:numPr>
        <w:spacing w:after="0" w:line="276" w:lineRule="auto"/>
        <w:ind w:left="810" w:hanging="450"/>
        <w:contextualSpacing/>
        <w:jc w:val="both"/>
        <w:rPr>
          <w:rFonts w:ascii="Arial" w:hAnsi="Arial" w:cs="Arial"/>
          <w:sz w:val="20"/>
        </w:rPr>
      </w:pPr>
      <w:r w:rsidRPr="007D3DA9">
        <w:rPr>
          <w:rFonts w:ascii="Arial" w:hAnsi="Arial" w:cs="Arial"/>
          <w:sz w:val="20"/>
          <w:lang w:val="es"/>
        </w:rPr>
        <w:t xml:space="preserve">El etiquetado de los productos para detectar la presencia de alimentos alergénicos identifica todos los alimentos que contienen intencionalmente el alimento o ingredientes particulares derivados de ese alimento. Se aplica el uso de declaraciones de alérgenos de precaución, que varían en términos de "Puede contener" y "Procesado en una instalación" a "Hecho en equipo compartido". </w:t>
      </w:r>
    </w:p>
    <w:p w14:paraId="54284597" w14:textId="5AB95CBC" w:rsidR="00A51E4A" w:rsidRPr="007D3DA9" w:rsidRDefault="00A51E4A" w:rsidP="00382422">
      <w:pPr>
        <w:numPr>
          <w:ilvl w:val="1"/>
          <w:numId w:val="2"/>
        </w:numPr>
        <w:spacing w:after="0" w:line="276" w:lineRule="auto"/>
        <w:ind w:left="810" w:hanging="450"/>
        <w:contextualSpacing/>
        <w:jc w:val="both"/>
        <w:rPr>
          <w:rFonts w:ascii="Arial" w:hAnsi="Arial" w:cs="Arial"/>
          <w:sz w:val="20"/>
        </w:rPr>
      </w:pPr>
      <w:r w:rsidRPr="007D3DA9">
        <w:rPr>
          <w:rFonts w:ascii="Arial" w:hAnsi="Arial" w:cs="Arial"/>
          <w:sz w:val="20"/>
          <w:lang w:val="es"/>
        </w:rPr>
        <w:t xml:space="preserve">El Programa de Manejo de Alérgenos se implementa, audita, hace cumplir y actualiza continuamente. Cada vez que hay un cambio en un proceso o un producto, la planta evalúa el plan y lo actualiza según sea necesario. Cada vez que un nuevo empleado se incorpora o cambia </w:t>
      </w:r>
      <w:r w:rsidR="003D5A25" w:rsidRPr="007D3DA9">
        <w:rPr>
          <w:rFonts w:ascii="Arial" w:hAnsi="Arial" w:cs="Arial"/>
          <w:sz w:val="20"/>
          <w:lang w:val="es"/>
        </w:rPr>
        <w:t xml:space="preserve">las </w:t>
      </w:r>
      <w:r w:rsidRPr="007D3DA9">
        <w:rPr>
          <w:rFonts w:ascii="Arial" w:hAnsi="Arial" w:cs="Arial"/>
          <w:sz w:val="20"/>
          <w:lang w:val="es"/>
        </w:rPr>
        <w:t xml:space="preserve">responsabilidades de un empleado, se asegura de que entiendan su papel en el Programa de Manejo de Alérgenos a través de una capacitación documentada. </w:t>
      </w:r>
    </w:p>
    <w:p w14:paraId="280292BD" w14:textId="77777777" w:rsidR="00A51E4A" w:rsidRPr="007D3DA9" w:rsidRDefault="00A51E4A" w:rsidP="00382422">
      <w:pPr>
        <w:numPr>
          <w:ilvl w:val="1"/>
          <w:numId w:val="2"/>
        </w:numPr>
        <w:spacing w:after="0" w:line="276" w:lineRule="auto"/>
        <w:ind w:left="810" w:hanging="450"/>
        <w:contextualSpacing/>
        <w:jc w:val="both"/>
        <w:rPr>
          <w:rFonts w:ascii="Arial" w:hAnsi="Arial" w:cs="Arial"/>
          <w:sz w:val="20"/>
        </w:rPr>
      </w:pPr>
      <w:r w:rsidRPr="007D3DA9">
        <w:rPr>
          <w:rFonts w:ascii="Arial" w:hAnsi="Arial" w:cs="Arial"/>
          <w:sz w:val="20"/>
          <w:lang w:val="es"/>
        </w:rPr>
        <w:t>Cada vez que la planta trabaja con un nuevo proveedor, su plan de control de alérgenos se evalúa y cambia según sea necesario. Se desarrolla un nuevo Plan de Control de Alérgenos / Programa de Manejo de Alérgenos cada vez que hay un cambio en la ubicación o el diseño de las instalaciones de producción.</w:t>
      </w:r>
    </w:p>
    <w:p w14:paraId="05C4312F" w14:textId="77777777" w:rsidR="00A51E4A" w:rsidRPr="007D3DA9" w:rsidRDefault="00A51E4A" w:rsidP="00382422">
      <w:pPr>
        <w:numPr>
          <w:ilvl w:val="1"/>
          <w:numId w:val="2"/>
        </w:numPr>
        <w:spacing w:after="0" w:line="276" w:lineRule="auto"/>
        <w:ind w:left="810" w:hanging="450"/>
        <w:contextualSpacing/>
        <w:jc w:val="both"/>
        <w:rPr>
          <w:rFonts w:ascii="Arial" w:hAnsi="Arial" w:cs="Arial"/>
          <w:sz w:val="20"/>
        </w:rPr>
      </w:pPr>
      <w:r w:rsidRPr="007D3DA9">
        <w:rPr>
          <w:rFonts w:ascii="Arial" w:hAnsi="Arial" w:cs="Arial"/>
          <w:color w:val="000000" w:themeColor="text1"/>
          <w:sz w:val="20"/>
          <w:lang w:val="es"/>
        </w:rPr>
        <w:t>Existen procesos de aprobación de etiquetas para nuevos productos o cambios en los productos actuales.</w:t>
      </w:r>
    </w:p>
    <w:p w14:paraId="529F875A" w14:textId="77777777" w:rsidR="00A51E4A" w:rsidRPr="007D3DA9" w:rsidRDefault="00A51E4A" w:rsidP="00382422">
      <w:pPr>
        <w:pStyle w:val="ListParagraph"/>
        <w:ind w:left="880"/>
        <w:jc w:val="both"/>
        <w:rPr>
          <w:sz w:val="20"/>
        </w:rPr>
      </w:pPr>
    </w:p>
    <w:p w14:paraId="4D187923" w14:textId="77777777" w:rsidR="00A51E4A" w:rsidRPr="007D3DA9" w:rsidRDefault="00A51E4A" w:rsidP="00382422">
      <w:pPr>
        <w:pStyle w:val="ListParagraph"/>
        <w:numPr>
          <w:ilvl w:val="0"/>
          <w:numId w:val="2"/>
        </w:numPr>
        <w:ind w:leftChars="0"/>
        <w:contextualSpacing/>
        <w:jc w:val="both"/>
        <w:rPr>
          <w:sz w:val="20"/>
        </w:rPr>
      </w:pPr>
      <w:r w:rsidRPr="007D3DA9">
        <w:rPr>
          <w:sz w:val="20"/>
          <w:lang w:val="es"/>
        </w:rPr>
        <w:t>Procedimiento</w:t>
      </w:r>
    </w:p>
    <w:p w14:paraId="3EEC0DB4" w14:textId="77777777" w:rsidR="00A51E4A" w:rsidRPr="007D3DA9" w:rsidRDefault="00A51E4A" w:rsidP="00382422">
      <w:pPr>
        <w:pStyle w:val="ListParagraph"/>
        <w:numPr>
          <w:ilvl w:val="1"/>
          <w:numId w:val="2"/>
        </w:numPr>
        <w:ind w:leftChars="0" w:left="810" w:hanging="450"/>
        <w:contextualSpacing/>
        <w:jc w:val="both"/>
        <w:rPr>
          <w:sz w:val="20"/>
        </w:rPr>
      </w:pPr>
      <w:r w:rsidRPr="007D3DA9">
        <w:rPr>
          <w:sz w:val="20"/>
          <w:lang w:val="es"/>
        </w:rPr>
        <w:t>Definición</w:t>
      </w:r>
    </w:p>
    <w:p w14:paraId="00D69201" w14:textId="77777777" w:rsidR="00A51E4A" w:rsidRPr="007D3DA9" w:rsidRDefault="00A51E4A" w:rsidP="00382422">
      <w:pPr>
        <w:pStyle w:val="ListParagraph"/>
        <w:numPr>
          <w:ilvl w:val="2"/>
          <w:numId w:val="2"/>
        </w:numPr>
        <w:ind w:leftChars="0" w:left="1620" w:hanging="810"/>
        <w:contextualSpacing/>
        <w:jc w:val="both"/>
        <w:rPr>
          <w:sz w:val="20"/>
        </w:rPr>
      </w:pPr>
      <w:r w:rsidRPr="007D3DA9">
        <w:rPr>
          <w:bCs/>
          <w:sz w:val="20"/>
          <w:lang w:val="es"/>
        </w:rPr>
        <w:t xml:space="preserve">Las definiciones e interpretaciones de los términos en este procedimiento se aplican a dichos términos cuando se utilizan en esta parte.  También se aplican las siguientes definiciones: </w:t>
      </w:r>
    </w:p>
    <w:p w14:paraId="42ABDB26" w14:textId="77777777" w:rsidR="00A51E4A" w:rsidRPr="007D3DA9" w:rsidRDefault="00A51E4A" w:rsidP="00382422">
      <w:pPr>
        <w:pStyle w:val="ListParagraph"/>
        <w:numPr>
          <w:ilvl w:val="3"/>
          <w:numId w:val="2"/>
        </w:numPr>
        <w:ind w:leftChars="0" w:left="2430" w:hanging="810"/>
        <w:contextualSpacing/>
        <w:jc w:val="both"/>
        <w:rPr>
          <w:sz w:val="20"/>
        </w:rPr>
      </w:pPr>
      <w:r w:rsidRPr="007D3DA9">
        <w:rPr>
          <w:sz w:val="20"/>
          <w:lang w:val="es"/>
        </w:rPr>
        <w:t xml:space="preserve">Contacto cruzado con alérgenos: significa la incorporación involuntaria de alérgenos alimentarios en un alimento. </w:t>
      </w:r>
      <w:bookmarkStart w:id="0" w:name="_Hlk125055867"/>
      <w:bookmarkEnd w:id="0"/>
    </w:p>
    <w:p w14:paraId="56030FC7" w14:textId="77777777" w:rsidR="00A51E4A" w:rsidRPr="007D3DA9" w:rsidRDefault="00A51E4A" w:rsidP="00382422">
      <w:pPr>
        <w:pStyle w:val="ListParagraph"/>
        <w:numPr>
          <w:ilvl w:val="3"/>
          <w:numId w:val="2"/>
        </w:numPr>
        <w:ind w:leftChars="0" w:left="2430" w:hanging="810"/>
        <w:contextualSpacing/>
        <w:jc w:val="both"/>
        <w:rPr>
          <w:sz w:val="20"/>
        </w:rPr>
      </w:pPr>
      <w:r w:rsidRPr="007D3DA9">
        <w:rPr>
          <w:sz w:val="20"/>
          <w:lang w:val="es"/>
        </w:rPr>
        <w:t xml:space="preserve">Alérgeno alimentario: significa un alérgeno alimentario importante según se define en la sección 201 (gg) de la Ley Federal de Alimentos, Medicamentos y Cosméticos. </w:t>
      </w:r>
    </w:p>
    <w:p w14:paraId="4E813BD4" w14:textId="77777777" w:rsidR="00A51E4A" w:rsidRPr="007D3DA9" w:rsidRDefault="00A51E4A" w:rsidP="00382422">
      <w:pPr>
        <w:pStyle w:val="ListParagraph"/>
        <w:numPr>
          <w:ilvl w:val="2"/>
          <w:numId w:val="2"/>
        </w:numPr>
        <w:shd w:val="clear" w:color="auto" w:fill="FFFFFF"/>
        <w:ind w:leftChars="0" w:left="1620" w:hanging="810"/>
        <w:contextualSpacing/>
        <w:jc w:val="both"/>
        <w:rPr>
          <w:sz w:val="20"/>
        </w:rPr>
      </w:pPr>
      <w:r w:rsidRPr="007D3DA9">
        <w:rPr>
          <w:sz w:val="20"/>
          <w:lang w:val="es"/>
        </w:rPr>
        <w:t>Las alergias alimentarias afectan a una proporción pequeña pero creciente de la población. Son más comunes en los niños, aunque algunos pueden durar toda la vida y pueden causar reacciones leves a graves y, a veces, potencialmente mortales.</w:t>
      </w:r>
      <w:bookmarkStart w:id="1" w:name="_Hlk125055938"/>
      <w:bookmarkEnd w:id="1"/>
    </w:p>
    <w:p w14:paraId="4EE11B7E" w14:textId="77777777" w:rsidR="00A51E4A" w:rsidRPr="007D3DA9" w:rsidRDefault="00A51E4A" w:rsidP="00382422">
      <w:pPr>
        <w:pStyle w:val="ListParagraph"/>
        <w:numPr>
          <w:ilvl w:val="2"/>
          <w:numId w:val="2"/>
        </w:numPr>
        <w:shd w:val="clear" w:color="auto" w:fill="FFFFFF"/>
        <w:ind w:leftChars="0" w:left="1620" w:hanging="810"/>
        <w:contextualSpacing/>
        <w:jc w:val="both"/>
        <w:rPr>
          <w:sz w:val="20"/>
        </w:rPr>
      </w:pPr>
      <w:r w:rsidRPr="007D3DA9">
        <w:rPr>
          <w:sz w:val="20"/>
          <w:lang w:val="es"/>
        </w:rPr>
        <w:t xml:space="preserve">La mayoría de los alérgenos alimentarios son proteínas y no se desnaturalizan en el proceso de fabricación de alimentos. Su reconocimiento, gestión y comunicación con el consumidor son, por lo tanto, extremadamente importantes y a menudo requeridos por la legislación. </w:t>
      </w:r>
    </w:p>
    <w:p w14:paraId="2CE884B2" w14:textId="77777777" w:rsidR="00A51E4A" w:rsidRPr="007D3DA9" w:rsidRDefault="00A51E4A" w:rsidP="00382422">
      <w:pPr>
        <w:pStyle w:val="ListParagraph"/>
        <w:numPr>
          <w:ilvl w:val="2"/>
          <w:numId w:val="2"/>
        </w:numPr>
        <w:shd w:val="clear" w:color="auto" w:fill="FFFFFF"/>
        <w:ind w:leftChars="0" w:left="1620" w:hanging="810"/>
        <w:contextualSpacing/>
        <w:jc w:val="both"/>
        <w:rPr>
          <w:sz w:val="20"/>
        </w:rPr>
      </w:pPr>
      <w:r w:rsidRPr="007D3DA9">
        <w:rPr>
          <w:sz w:val="20"/>
          <w:lang w:val="es"/>
        </w:rPr>
        <w:t xml:space="preserve">Los alérgenos en los alimentos pueden ser intencionales (es decir, nueces en productos a base de nueces, leche en productos a base de leche) o como resultado del contacto cruzado, que es el término utilizado cuando un residuo o traza de un ingrediente alergénico se agrega involuntariamente a un producto alimenticio. </w:t>
      </w:r>
    </w:p>
    <w:p w14:paraId="6F3764EC" w14:textId="77777777" w:rsidR="00A51E4A" w:rsidRPr="007D3DA9" w:rsidRDefault="00A51E4A" w:rsidP="00382422">
      <w:pPr>
        <w:pStyle w:val="ListParagraph"/>
        <w:numPr>
          <w:ilvl w:val="2"/>
          <w:numId w:val="2"/>
        </w:numPr>
        <w:shd w:val="clear" w:color="auto" w:fill="FFFFFF"/>
        <w:ind w:leftChars="0" w:left="1620" w:hanging="810"/>
        <w:contextualSpacing/>
        <w:jc w:val="both"/>
        <w:rPr>
          <w:sz w:val="20"/>
        </w:rPr>
      </w:pPr>
      <w:r w:rsidRPr="007D3DA9">
        <w:rPr>
          <w:sz w:val="20"/>
          <w:lang w:val="es"/>
        </w:rPr>
        <w:lastRenderedPageBreak/>
        <w:t xml:space="preserve">Esto puede suceder debido a la mezcla de ingredientes, cambios de línea o procedimientos insuficientes de limpieza y saneamiento. Algunos sitios tienen una alta exposición a alérgenos que son una parte integral del producto (por ejemplo, cacahuetes en productos de confitería de nueces), pero otros sitios pueden tener exposición a contacto cruzado o alérgenos no intencionales, es decir, alérgenos que no forman parte de los ingredientes. Otros sitios pueden tener poca o ninguna exposición a alérgenos, pero aún así realizar una evaluación de riesgos para garantizar que no haya exposición involuntaria a alérgenos. Los sitios están familiarizados con los alérgenos regulados que se aplican en el país de fabricación y el país de destino si se conoce. </w:t>
      </w:r>
    </w:p>
    <w:p w14:paraId="3B279DC8" w14:textId="77777777" w:rsidR="00A51E4A" w:rsidRPr="007D3DA9" w:rsidRDefault="00A51E4A" w:rsidP="00382422">
      <w:pPr>
        <w:pStyle w:val="ListParagraph"/>
        <w:numPr>
          <w:ilvl w:val="2"/>
          <w:numId w:val="2"/>
        </w:numPr>
        <w:shd w:val="clear" w:color="auto" w:fill="FFFFFF"/>
        <w:ind w:leftChars="0" w:left="1620" w:hanging="810"/>
        <w:contextualSpacing/>
        <w:jc w:val="both"/>
        <w:rPr>
          <w:sz w:val="20"/>
        </w:rPr>
      </w:pPr>
      <w:r w:rsidRPr="007D3DA9">
        <w:rPr>
          <w:sz w:val="20"/>
          <w:lang w:val="es"/>
        </w:rPr>
        <w:t xml:space="preserve">Los alérgenos regulados difieren de un país a otro, y un producto etiquetado para la venta en otros países cumple con las regulaciones de etiquetado de alérgenos en ese país. Independientemente de su inclusión en las regulaciones, el gluten está incluido en el programa de alérgenos del sitio Los sitios también son conscientes de la necesidad de etiquetar correctamente los productos que contienen alérgenos según las regulaciones. </w:t>
      </w:r>
    </w:p>
    <w:p w14:paraId="79DCD8CB" w14:textId="77777777" w:rsidR="00A51E4A" w:rsidRPr="007D3DA9" w:rsidRDefault="00A51E4A" w:rsidP="00382422">
      <w:pPr>
        <w:pStyle w:val="ListParagraph"/>
        <w:numPr>
          <w:ilvl w:val="2"/>
          <w:numId w:val="2"/>
        </w:numPr>
        <w:shd w:val="clear" w:color="auto" w:fill="FFFFFF"/>
        <w:ind w:leftChars="0" w:left="1620" w:hanging="810"/>
        <w:contextualSpacing/>
        <w:jc w:val="both"/>
        <w:rPr>
          <w:sz w:val="20"/>
        </w:rPr>
      </w:pPr>
      <w:r w:rsidRPr="007D3DA9">
        <w:rPr>
          <w:sz w:val="20"/>
          <w:lang w:val="es"/>
        </w:rPr>
        <w:t>El etiquetado incorrecto es una de las principales causas de retirada en muchos países y puede ser causado por procedimientos deficientes de cambio de producto, así como por información incorrecta de la etiqueta.</w:t>
      </w:r>
    </w:p>
    <w:p w14:paraId="2875ED77" w14:textId="77777777" w:rsidR="00A51E4A" w:rsidRPr="007D3DA9" w:rsidRDefault="00A51E4A" w:rsidP="00382422">
      <w:pPr>
        <w:pStyle w:val="ListParagraph"/>
        <w:numPr>
          <w:ilvl w:val="2"/>
          <w:numId w:val="2"/>
        </w:numPr>
        <w:ind w:leftChars="0" w:left="1620" w:hanging="810"/>
        <w:contextualSpacing/>
        <w:jc w:val="both"/>
        <w:rPr>
          <w:sz w:val="20"/>
        </w:rPr>
      </w:pPr>
      <w:r w:rsidRPr="007D3DA9">
        <w:rPr>
          <w:sz w:val="20"/>
          <w:lang w:val="es"/>
        </w:rPr>
        <w:t>Si bien más de 160 alimentos pueden causar reacciones alérgicas en personas con alergias alimentarias, la ley identifica los ocho alimentos alergénicos más comunes. Estos alimentos representan el 90 por ciento de las reacciones alérgicas alimentarias y son las fuentes de alimentos de las que se derivan muchos otros ingredientes.</w:t>
      </w:r>
    </w:p>
    <w:p w14:paraId="4F23C2AD" w14:textId="607BF768" w:rsidR="00A51E4A" w:rsidRPr="007D3DA9" w:rsidRDefault="00A51E4A" w:rsidP="00382422">
      <w:pPr>
        <w:pStyle w:val="ListParagraph"/>
        <w:numPr>
          <w:ilvl w:val="2"/>
          <w:numId w:val="2"/>
        </w:numPr>
        <w:ind w:leftChars="0" w:left="1620" w:hanging="810"/>
        <w:contextualSpacing/>
        <w:jc w:val="both"/>
        <w:rPr>
          <w:sz w:val="20"/>
        </w:rPr>
      </w:pPr>
      <w:r w:rsidRPr="007D3DA9">
        <w:rPr>
          <w:sz w:val="20"/>
          <w:lang w:val="es"/>
        </w:rPr>
        <w:t xml:space="preserve">Los </w:t>
      </w:r>
      <w:r w:rsidR="009A13E5" w:rsidRPr="007D3DA9">
        <w:rPr>
          <w:sz w:val="20"/>
          <w:lang w:val="es"/>
        </w:rPr>
        <w:t>nueve</w:t>
      </w:r>
      <w:r w:rsidRPr="007D3DA9">
        <w:rPr>
          <w:sz w:val="20"/>
          <w:lang w:val="es"/>
        </w:rPr>
        <w:t xml:space="preserve"> alimentos identificados por la ley son</w:t>
      </w:r>
    </w:p>
    <w:p w14:paraId="29F03586" w14:textId="77777777" w:rsidR="00A51E4A" w:rsidRPr="007D3DA9" w:rsidRDefault="00A51E4A" w:rsidP="00382422">
      <w:pPr>
        <w:pStyle w:val="ListParagraph"/>
        <w:numPr>
          <w:ilvl w:val="3"/>
          <w:numId w:val="2"/>
        </w:numPr>
        <w:ind w:leftChars="0" w:left="2430" w:hanging="810"/>
        <w:contextualSpacing/>
        <w:jc w:val="both"/>
        <w:rPr>
          <w:sz w:val="20"/>
          <w:highlight w:val="yellow"/>
        </w:rPr>
      </w:pPr>
      <w:r w:rsidRPr="007D3DA9">
        <w:rPr>
          <w:sz w:val="20"/>
          <w:highlight w:val="yellow"/>
          <w:lang w:val="es"/>
        </w:rPr>
        <w:t>Leche</w:t>
      </w:r>
    </w:p>
    <w:p w14:paraId="7F4224E0" w14:textId="77777777" w:rsidR="00A51E4A" w:rsidRPr="007D3DA9" w:rsidRDefault="00A51E4A" w:rsidP="00382422">
      <w:pPr>
        <w:pStyle w:val="ListParagraph"/>
        <w:numPr>
          <w:ilvl w:val="3"/>
          <w:numId w:val="2"/>
        </w:numPr>
        <w:ind w:leftChars="0" w:left="2430" w:hanging="810"/>
        <w:contextualSpacing/>
        <w:jc w:val="both"/>
        <w:rPr>
          <w:sz w:val="20"/>
          <w:highlight w:val="yellow"/>
        </w:rPr>
      </w:pPr>
      <w:r w:rsidRPr="007D3DA9">
        <w:rPr>
          <w:sz w:val="20"/>
          <w:highlight w:val="yellow"/>
          <w:lang w:val="es"/>
        </w:rPr>
        <w:t>Huevos</w:t>
      </w:r>
    </w:p>
    <w:p w14:paraId="278DA55B" w14:textId="77777777" w:rsidR="00A51E4A" w:rsidRPr="007D3DA9" w:rsidRDefault="00A51E4A" w:rsidP="00382422">
      <w:pPr>
        <w:pStyle w:val="ListParagraph"/>
        <w:numPr>
          <w:ilvl w:val="3"/>
          <w:numId w:val="2"/>
        </w:numPr>
        <w:ind w:leftChars="0" w:left="2430" w:hanging="810"/>
        <w:contextualSpacing/>
        <w:jc w:val="both"/>
        <w:rPr>
          <w:sz w:val="20"/>
          <w:highlight w:val="yellow"/>
        </w:rPr>
      </w:pPr>
      <w:r w:rsidRPr="007D3DA9">
        <w:rPr>
          <w:sz w:val="20"/>
          <w:highlight w:val="yellow"/>
          <w:lang w:val="es"/>
        </w:rPr>
        <w:t>Pescado (por ejemplo, lubina, platija, bacalao)</w:t>
      </w:r>
    </w:p>
    <w:p w14:paraId="000D50D4" w14:textId="77777777" w:rsidR="00A51E4A" w:rsidRPr="007D3DA9" w:rsidRDefault="00A51E4A" w:rsidP="00382422">
      <w:pPr>
        <w:pStyle w:val="ListParagraph"/>
        <w:numPr>
          <w:ilvl w:val="3"/>
          <w:numId w:val="2"/>
        </w:numPr>
        <w:ind w:leftChars="0" w:left="2430" w:hanging="810"/>
        <w:contextualSpacing/>
        <w:jc w:val="both"/>
        <w:rPr>
          <w:sz w:val="20"/>
          <w:highlight w:val="yellow"/>
        </w:rPr>
      </w:pPr>
      <w:r w:rsidRPr="007D3DA9">
        <w:rPr>
          <w:sz w:val="20"/>
          <w:highlight w:val="yellow"/>
          <w:lang w:val="es"/>
        </w:rPr>
        <w:t>Mariscos crustáceos (por ejemplo, cangrejo, langosta, camarones)</w:t>
      </w:r>
    </w:p>
    <w:p w14:paraId="19E29468" w14:textId="77777777" w:rsidR="00A51E4A" w:rsidRPr="007D3DA9" w:rsidRDefault="00A51E4A" w:rsidP="00382422">
      <w:pPr>
        <w:pStyle w:val="ListParagraph"/>
        <w:numPr>
          <w:ilvl w:val="3"/>
          <w:numId w:val="2"/>
        </w:numPr>
        <w:ind w:leftChars="0" w:left="2430" w:hanging="810"/>
        <w:contextualSpacing/>
        <w:jc w:val="both"/>
        <w:rPr>
          <w:sz w:val="20"/>
          <w:highlight w:val="yellow"/>
        </w:rPr>
      </w:pPr>
      <w:r w:rsidRPr="007D3DA9">
        <w:rPr>
          <w:sz w:val="20"/>
          <w:highlight w:val="yellow"/>
          <w:lang w:val="es"/>
        </w:rPr>
        <w:t>Nueces de árbol (por ejemplo, almendras, nueces, nueces)</w:t>
      </w:r>
    </w:p>
    <w:p w14:paraId="246426E3" w14:textId="77777777" w:rsidR="00A51E4A" w:rsidRPr="007D3DA9" w:rsidRDefault="00A51E4A" w:rsidP="00382422">
      <w:pPr>
        <w:pStyle w:val="ListParagraph"/>
        <w:numPr>
          <w:ilvl w:val="3"/>
          <w:numId w:val="2"/>
        </w:numPr>
        <w:ind w:leftChars="0" w:left="2430" w:hanging="810"/>
        <w:contextualSpacing/>
        <w:jc w:val="both"/>
        <w:rPr>
          <w:sz w:val="20"/>
          <w:highlight w:val="yellow"/>
        </w:rPr>
      </w:pPr>
      <w:r w:rsidRPr="007D3DA9">
        <w:rPr>
          <w:sz w:val="20"/>
          <w:highlight w:val="yellow"/>
          <w:lang w:val="es"/>
        </w:rPr>
        <w:t>Cacahuetes</w:t>
      </w:r>
    </w:p>
    <w:p w14:paraId="31349013" w14:textId="77777777" w:rsidR="00A51E4A" w:rsidRPr="007D3DA9" w:rsidRDefault="00A51E4A" w:rsidP="00382422">
      <w:pPr>
        <w:pStyle w:val="ListParagraph"/>
        <w:numPr>
          <w:ilvl w:val="3"/>
          <w:numId w:val="2"/>
        </w:numPr>
        <w:ind w:leftChars="0" w:left="2430" w:hanging="810"/>
        <w:contextualSpacing/>
        <w:jc w:val="both"/>
        <w:rPr>
          <w:sz w:val="20"/>
          <w:highlight w:val="yellow"/>
        </w:rPr>
      </w:pPr>
      <w:r w:rsidRPr="007D3DA9">
        <w:rPr>
          <w:sz w:val="20"/>
          <w:highlight w:val="yellow"/>
          <w:lang w:val="es"/>
        </w:rPr>
        <w:t>Trigo</w:t>
      </w:r>
    </w:p>
    <w:p w14:paraId="488806B6" w14:textId="0ECF2C32" w:rsidR="00A51E4A" w:rsidRPr="007D3DA9" w:rsidRDefault="00A51E4A" w:rsidP="00382422">
      <w:pPr>
        <w:pStyle w:val="ListParagraph"/>
        <w:numPr>
          <w:ilvl w:val="3"/>
          <w:numId w:val="2"/>
        </w:numPr>
        <w:ind w:leftChars="0" w:left="2430" w:hanging="810"/>
        <w:contextualSpacing/>
        <w:jc w:val="both"/>
        <w:rPr>
          <w:sz w:val="20"/>
          <w:highlight w:val="yellow"/>
        </w:rPr>
      </w:pPr>
      <w:r w:rsidRPr="007D3DA9">
        <w:rPr>
          <w:sz w:val="20"/>
          <w:highlight w:val="yellow"/>
          <w:lang w:val="es"/>
        </w:rPr>
        <w:t>Soja</w:t>
      </w:r>
    </w:p>
    <w:p w14:paraId="3CDF44B8" w14:textId="1C3653EB" w:rsidR="009A13E5" w:rsidRPr="007D3DA9" w:rsidRDefault="009A13E5" w:rsidP="00382422">
      <w:pPr>
        <w:pStyle w:val="ListParagraph"/>
        <w:numPr>
          <w:ilvl w:val="3"/>
          <w:numId w:val="2"/>
        </w:numPr>
        <w:ind w:leftChars="0" w:left="2430" w:hanging="810"/>
        <w:contextualSpacing/>
        <w:jc w:val="both"/>
        <w:rPr>
          <w:sz w:val="20"/>
          <w:highlight w:val="yellow"/>
        </w:rPr>
      </w:pPr>
      <w:r w:rsidRPr="007D3DA9">
        <w:rPr>
          <w:sz w:val="20"/>
          <w:highlight w:val="yellow"/>
          <w:lang w:val="es"/>
        </w:rPr>
        <w:t>Sésamo</w:t>
      </w:r>
    </w:p>
    <w:p w14:paraId="6B3E263A" w14:textId="17CE555E" w:rsidR="009A13E5" w:rsidRPr="007D3DA9" w:rsidRDefault="009A13E5" w:rsidP="009A13E5">
      <w:pPr>
        <w:pStyle w:val="ListParagraph"/>
        <w:numPr>
          <w:ilvl w:val="2"/>
          <w:numId w:val="2"/>
        </w:numPr>
        <w:ind w:leftChars="0" w:left="1701" w:hanging="992"/>
        <w:contextualSpacing/>
        <w:jc w:val="both"/>
        <w:rPr>
          <w:sz w:val="20"/>
          <w:highlight w:val="yellow"/>
        </w:rPr>
      </w:pPr>
      <w:r w:rsidRPr="007D3DA9">
        <w:rPr>
          <w:sz w:val="20"/>
          <w:highlight w:val="yellow"/>
          <w:lang w:val="es"/>
        </w:rPr>
        <w:t xml:space="preserve">Los alérgenos presentes en el sitio [NOMBRE DE LA EMPRESA </w:t>
      </w:r>
      <w:proofErr w:type="gramStart"/>
      <w:r w:rsidRPr="007D3DA9">
        <w:rPr>
          <w:sz w:val="20"/>
          <w:highlight w:val="yellow"/>
          <w:lang w:val="es"/>
        </w:rPr>
        <w:t>AQUÍ ]</w:t>
      </w:r>
      <w:proofErr w:type="gramEnd"/>
      <w:r w:rsidRPr="007D3DA9">
        <w:rPr>
          <w:sz w:val="20"/>
          <w:highlight w:val="yellow"/>
          <w:lang w:val="es"/>
        </w:rPr>
        <w:t xml:space="preserve"> son</w:t>
      </w:r>
    </w:p>
    <w:p w14:paraId="61ADBB98" w14:textId="23CDDFF3" w:rsidR="009A13E5" w:rsidRPr="007D3DA9" w:rsidRDefault="009A13E5" w:rsidP="009A13E5">
      <w:pPr>
        <w:pStyle w:val="ListParagraph"/>
        <w:numPr>
          <w:ilvl w:val="3"/>
          <w:numId w:val="2"/>
        </w:numPr>
        <w:ind w:leftChars="0" w:left="2552" w:hanging="983"/>
        <w:contextualSpacing/>
        <w:jc w:val="both"/>
        <w:rPr>
          <w:sz w:val="20"/>
          <w:highlight w:val="yellow"/>
        </w:rPr>
      </w:pPr>
      <w:r w:rsidRPr="007D3DA9">
        <w:rPr>
          <w:sz w:val="20"/>
          <w:highlight w:val="yellow"/>
          <w:lang w:val="es"/>
        </w:rPr>
        <w:t>[Ingrese los alérgenos presentes aquí]</w:t>
      </w:r>
    </w:p>
    <w:p w14:paraId="25765DD8" w14:textId="77777777" w:rsidR="00A51E4A" w:rsidRPr="007D3DA9" w:rsidRDefault="00A51E4A" w:rsidP="00382422">
      <w:pPr>
        <w:pStyle w:val="ListParagraph"/>
        <w:numPr>
          <w:ilvl w:val="1"/>
          <w:numId w:val="2"/>
        </w:numPr>
        <w:shd w:val="clear" w:color="auto" w:fill="FFFFFF"/>
        <w:ind w:leftChars="0" w:left="810" w:hanging="450"/>
        <w:contextualSpacing/>
        <w:jc w:val="both"/>
        <w:rPr>
          <w:sz w:val="20"/>
        </w:rPr>
      </w:pPr>
      <w:r w:rsidRPr="007D3DA9">
        <w:rPr>
          <w:sz w:val="20"/>
          <w:lang w:val="es"/>
        </w:rPr>
        <w:t xml:space="preserve">Métodos </w:t>
      </w:r>
    </w:p>
    <w:p w14:paraId="48FAE642" w14:textId="77777777" w:rsidR="00A51E4A" w:rsidRPr="007D3DA9" w:rsidRDefault="00A51E4A" w:rsidP="00382422">
      <w:pPr>
        <w:pStyle w:val="ListParagraph"/>
        <w:numPr>
          <w:ilvl w:val="2"/>
          <w:numId w:val="2"/>
        </w:numPr>
        <w:shd w:val="clear" w:color="auto" w:fill="FFFFFF"/>
        <w:ind w:leftChars="0" w:left="1620" w:hanging="810"/>
        <w:contextualSpacing/>
        <w:jc w:val="both"/>
        <w:rPr>
          <w:sz w:val="20"/>
        </w:rPr>
      </w:pPr>
      <w:r w:rsidRPr="007D3DA9">
        <w:rPr>
          <w:sz w:val="20"/>
          <w:lang w:val="es"/>
        </w:rPr>
        <w:t xml:space="preserve">La responsabilidad y el método utilizado para controlar los alérgenos y evitar que las fuentes de alérgenos contaminen los productos se documentan e implementan. </w:t>
      </w:r>
    </w:p>
    <w:p w14:paraId="5C60540E" w14:textId="77777777" w:rsidR="00A51E4A" w:rsidRPr="007D3DA9" w:rsidRDefault="00A51E4A" w:rsidP="00382422">
      <w:pPr>
        <w:pStyle w:val="ListParagraph"/>
        <w:numPr>
          <w:ilvl w:val="2"/>
          <w:numId w:val="2"/>
        </w:numPr>
        <w:shd w:val="clear" w:color="auto" w:fill="FFFFFF"/>
        <w:ind w:leftChars="0" w:left="1620" w:hanging="810"/>
        <w:contextualSpacing/>
        <w:jc w:val="both"/>
        <w:rPr>
          <w:sz w:val="20"/>
        </w:rPr>
      </w:pPr>
      <w:r w:rsidRPr="007D3DA9">
        <w:rPr>
          <w:sz w:val="20"/>
          <w:lang w:val="es"/>
        </w:rPr>
        <w:t xml:space="preserve">El programa de manejo de alérgenos incluye: </w:t>
      </w:r>
    </w:p>
    <w:p w14:paraId="7685945E" w14:textId="77777777" w:rsidR="00A51E4A" w:rsidRPr="007D3DA9" w:rsidRDefault="00A51E4A" w:rsidP="00382422">
      <w:pPr>
        <w:pStyle w:val="ListParagraph"/>
        <w:numPr>
          <w:ilvl w:val="3"/>
          <w:numId w:val="2"/>
        </w:numPr>
        <w:shd w:val="clear" w:color="auto" w:fill="FFFFFF"/>
        <w:ind w:leftChars="0" w:left="2430" w:hanging="810"/>
        <w:contextualSpacing/>
        <w:jc w:val="both"/>
        <w:rPr>
          <w:sz w:val="20"/>
        </w:rPr>
      </w:pPr>
      <w:r w:rsidRPr="007D3DA9">
        <w:rPr>
          <w:sz w:val="20"/>
          <w:lang w:val="es"/>
        </w:rPr>
        <w:t>Un análisis de riesgos de las materias primas, ingredientes y auxiliares tecnológicos, incluidos los lubricantes de grado alimenticio, que contienen alérgenos alimentarios.</w:t>
      </w:r>
    </w:p>
    <w:p w14:paraId="7D99E0F1" w14:textId="77777777" w:rsidR="00A51E4A" w:rsidRPr="007D3DA9" w:rsidRDefault="00A51E4A" w:rsidP="00382422">
      <w:pPr>
        <w:pStyle w:val="ListParagraph"/>
        <w:numPr>
          <w:ilvl w:val="3"/>
          <w:numId w:val="2"/>
        </w:numPr>
        <w:shd w:val="clear" w:color="auto" w:fill="FFFFFF"/>
        <w:ind w:leftChars="0" w:left="2430" w:hanging="810"/>
        <w:contextualSpacing/>
        <w:jc w:val="both"/>
        <w:rPr>
          <w:sz w:val="20"/>
        </w:rPr>
      </w:pPr>
      <w:r w:rsidRPr="007D3DA9">
        <w:rPr>
          <w:sz w:val="20"/>
          <w:lang w:val="es"/>
        </w:rPr>
        <w:t>Una evaluación de los alérgenos alimentarios relacionados con el lugar de trabajo de vestuarios, máquinas expendedoras, comedores y visitantes.</w:t>
      </w:r>
    </w:p>
    <w:p w14:paraId="13577511" w14:textId="77777777" w:rsidR="00A51E4A" w:rsidRPr="007D3DA9" w:rsidRDefault="00A51E4A" w:rsidP="00382422">
      <w:pPr>
        <w:pStyle w:val="ListParagraph"/>
        <w:numPr>
          <w:ilvl w:val="3"/>
          <w:numId w:val="2"/>
        </w:numPr>
        <w:shd w:val="clear" w:color="auto" w:fill="FFFFFF"/>
        <w:ind w:leftChars="0" w:left="2430" w:hanging="810"/>
        <w:contextualSpacing/>
        <w:jc w:val="both"/>
        <w:rPr>
          <w:sz w:val="20"/>
        </w:rPr>
      </w:pPr>
      <w:r w:rsidRPr="007D3DA9">
        <w:rPr>
          <w:sz w:val="20"/>
          <w:lang w:val="es"/>
        </w:rPr>
        <w:t>Se aplica un registro de alérgenos en el país de fabricación y en el país o países de destino, si se conocen.</w:t>
      </w:r>
    </w:p>
    <w:p w14:paraId="1D32B5DD" w14:textId="77777777" w:rsidR="00A51E4A" w:rsidRPr="007D3DA9" w:rsidRDefault="00A51E4A" w:rsidP="00382422">
      <w:pPr>
        <w:pStyle w:val="ListParagraph"/>
        <w:numPr>
          <w:ilvl w:val="3"/>
          <w:numId w:val="2"/>
        </w:numPr>
        <w:shd w:val="clear" w:color="auto" w:fill="FFFFFF"/>
        <w:ind w:leftChars="0" w:left="2430" w:hanging="810"/>
        <w:contextualSpacing/>
        <w:jc w:val="both"/>
        <w:rPr>
          <w:sz w:val="20"/>
        </w:rPr>
      </w:pPr>
      <w:r w:rsidRPr="007D3DA9">
        <w:rPr>
          <w:sz w:val="20"/>
          <w:lang w:val="es"/>
        </w:rPr>
        <w:t>El personal pertinente puede acceder a una lista de alérgenos.</w:t>
      </w:r>
    </w:p>
    <w:p w14:paraId="3D77AAF7" w14:textId="77777777" w:rsidR="00A51E4A" w:rsidRPr="007D3DA9" w:rsidRDefault="00A51E4A" w:rsidP="00382422">
      <w:pPr>
        <w:pStyle w:val="ListParagraph"/>
        <w:numPr>
          <w:ilvl w:val="3"/>
          <w:numId w:val="2"/>
        </w:numPr>
        <w:shd w:val="clear" w:color="auto" w:fill="FFFFFF"/>
        <w:ind w:leftChars="0" w:left="2430" w:hanging="810"/>
        <w:contextualSpacing/>
        <w:jc w:val="both"/>
        <w:rPr>
          <w:sz w:val="20"/>
        </w:rPr>
      </w:pPr>
      <w:r w:rsidRPr="007D3DA9">
        <w:rPr>
          <w:sz w:val="20"/>
          <w:lang w:val="es"/>
        </w:rPr>
        <w:t>Los peligros asociados con los alérgenos y su control se incorporan al plan de seguridad alimentaria.</w:t>
      </w:r>
    </w:p>
    <w:p w14:paraId="32E68ABE" w14:textId="77777777" w:rsidR="00A51E4A" w:rsidRPr="007D3DA9" w:rsidRDefault="00A51E4A" w:rsidP="00382422">
      <w:pPr>
        <w:pStyle w:val="ListParagraph"/>
        <w:numPr>
          <w:ilvl w:val="3"/>
          <w:numId w:val="2"/>
        </w:numPr>
        <w:shd w:val="clear" w:color="auto" w:fill="FFFFFF"/>
        <w:ind w:leftChars="0" w:left="2430" w:hanging="810"/>
        <w:contextualSpacing/>
        <w:jc w:val="both"/>
        <w:rPr>
          <w:sz w:val="20"/>
        </w:rPr>
      </w:pPr>
      <w:r w:rsidRPr="007D3DA9">
        <w:rPr>
          <w:sz w:val="20"/>
          <w:lang w:val="es"/>
        </w:rPr>
        <w:t>Un plan de manejo para el control de alérgenos identificados. El programa de manejo de alérgenos incluye la identificación, manejo y etiquetado de productos que contienen gluten, cuando corresponda identidad.</w:t>
      </w:r>
    </w:p>
    <w:p w14:paraId="516559AA" w14:textId="77777777" w:rsidR="00A51E4A" w:rsidRPr="007D3DA9" w:rsidRDefault="00A51E4A" w:rsidP="00382422">
      <w:pPr>
        <w:pStyle w:val="ListParagraph"/>
        <w:numPr>
          <w:ilvl w:val="3"/>
          <w:numId w:val="2"/>
        </w:numPr>
        <w:ind w:leftChars="0" w:left="2430" w:hanging="810"/>
        <w:contextualSpacing/>
        <w:jc w:val="both"/>
        <w:rPr>
          <w:sz w:val="20"/>
        </w:rPr>
      </w:pPr>
      <w:r w:rsidRPr="007D3DA9">
        <w:rPr>
          <w:sz w:val="20"/>
          <w:lang w:val="es"/>
        </w:rPr>
        <w:t>Realizar una evaluación de riesgos para determinar la elección de procedimientos específicos de gestión de alérgenos.</w:t>
      </w:r>
    </w:p>
    <w:p w14:paraId="382DA2E7"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Desarrolle un diagrama de flujo del proceso de alérgenos, o "mapa de alérgenos", para comprender dónde existen ingredientes y alimentos alergénicos en la planta y dónde se introducen en el proceso.</w:t>
      </w:r>
    </w:p>
    <w:p w14:paraId="49CF5115"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Desarrollar un Plan de Control de Alérgenos específico para cada área de procesamiento.</w:t>
      </w:r>
    </w:p>
    <w:p w14:paraId="31667250"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Revise el Plan de Control de Alérgenos regularmente y actualice cuando sea necesario:</w:t>
      </w:r>
    </w:p>
    <w:p w14:paraId="423C3F2E" w14:textId="77777777" w:rsidR="00A51E4A" w:rsidRPr="007D3DA9" w:rsidRDefault="00A51E4A" w:rsidP="00382422">
      <w:pPr>
        <w:pStyle w:val="ListParagraph"/>
        <w:numPr>
          <w:ilvl w:val="4"/>
          <w:numId w:val="2"/>
        </w:numPr>
        <w:tabs>
          <w:tab w:val="left" w:pos="4230"/>
        </w:tabs>
        <w:ind w:leftChars="0" w:left="3510" w:hanging="1080"/>
        <w:contextualSpacing/>
        <w:jc w:val="both"/>
        <w:rPr>
          <w:sz w:val="20"/>
        </w:rPr>
      </w:pPr>
      <w:r w:rsidRPr="007D3DA9">
        <w:rPr>
          <w:sz w:val="20"/>
          <w:lang w:val="es"/>
        </w:rPr>
        <w:t xml:space="preserve">cuando se añaden nuevos ingredientes, </w:t>
      </w:r>
    </w:p>
    <w:p w14:paraId="1C509291" w14:textId="77777777" w:rsidR="00A51E4A" w:rsidRPr="007D3DA9" w:rsidRDefault="00A51E4A" w:rsidP="00382422">
      <w:pPr>
        <w:pStyle w:val="ListParagraph"/>
        <w:numPr>
          <w:ilvl w:val="4"/>
          <w:numId w:val="2"/>
        </w:numPr>
        <w:tabs>
          <w:tab w:val="left" w:pos="4230"/>
        </w:tabs>
        <w:ind w:leftChars="0" w:left="3510" w:hanging="1080"/>
        <w:contextualSpacing/>
        <w:jc w:val="both"/>
        <w:rPr>
          <w:sz w:val="20"/>
        </w:rPr>
      </w:pPr>
      <w:r w:rsidRPr="007D3DA9">
        <w:rPr>
          <w:sz w:val="20"/>
          <w:lang w:val="es"/>
        </w:rPr>
        <w:t xml:space="preserve">cuando se cambian procesos o protocolos, o </w:t>
      </w:r>
    </w:p>
    <w:p w14:paraId="5A1389C2" w14:textId="77777777" w:rsidR="00A51E4A" w:rsidRPr="007D3DA9" w:rsidRDefault="00A51E4A" w:rsidP="00382422">
      <w:pPr>
        <w:pStyle w:val="ListParagraph"/>
        <w:numPr>
          <w:ilvl w:val="4"/>
          <w:numId w:val="2"/>
        </w:numPr>
        <w:tabs>
          <w:tab w:val="left" w:pos="4230"/>
        </w:tabs>
        <w:ind w:leftChars="0" w:left="3510" w:hanging="1080"/>
        <w:contextualSpacing/>
        <w:jc w:val="both"/>
        <w:rPr>
          <w:sz w:val="20"/>
        </w:rPr>
      </w:pPr>
      <w:r w:rsidRPr="007D3DA9">
        <w:rPr>
          <w:sz w:val="20"/>
          <w:lang w:val="es"/>
        </w:rPr>
        <w:t>cuando se introducen nuevos productos o equipos en la planta.</w:t>
      </w:r>
    </w:p>
    <w:p w14:paraId="3A98C373" w14:textId="77777777" w:rsidR="00A51E4A" w:rsidRPr="007D3DA9" w:rsidRDefault="00A51E4A" w:rsidP="00382422">
      <w:pPr>
        <w:pStyle w:val="ListParagraph"/>
        <w:numPr>
          <w:ilvl w:val="1"/>
          <w:numId w:val="2"/>
        </w:numPr>
        <w:ind w:leftChars="0" w:left="810" w:hanging="450"/>
        <w:contextualSpacing/>
        <w:jc w:val="both"/>
        <w:rPr>
          <w:sz w:val="20"/>
        </w:rPr>
      </w:pPr>
      <w:r w:rsidRPr="007D3DA9">
        <w:rPr>
          <w:sz w:val="20"/>
          <w:lang w:val="es"/>
        </w:rPr>
        <w:t>Segregación de alimentos o ingredientes alergénicos durante la recepción, almacenamiento, manipulación y procesamiento.</w:t>
      </w:r>
    </w:p>
    <w:p w14:paraId="118EE2CE" w14:textId="77777777" w:rsidR="00A51E4A" w:rsidRPr="007D3DA9" w:rsidRDefault="00A51E4A" w:rsidP="00382422">
      <w:pPr>
        <w:pStyle w:val="ListParagraph"/>
        <w:numPr>
          <w:ilvl w:val="2"/>
          <w:numId w:val="2"/>
        </w:numPr>
        <w:ind w:leftChars="0" w:left="1620" w:hanging="810"/>
        <w:contextualSpacing/>
        <w:jc w:val="both"/>
        <w:rPr>
          <w:sz w:val="20"/>
        </w:rPr>
      </w:pPr>
      <w:r w:rsidRPr="007D3DA9">
        <w:rPr>
          <w:sz w:val="20"/>
          <w:lang w:val="es"/>
        </w:rPr>
        <w:t>Un plan de control de alérgenos eficaz depende de mantener los alimentos e ingredientes alergénicos separados de todos los demás productos e ingredientes desde el momento en que ingresan a la instalación hasta que se introducen en la línea de producción y más allá. Se hace todo lo posible para identificar visiblemente los alérgenos y aislarlos, en cada paso, de otros alimentos, ingredientes y equipos.</w:t>
      </w:r>
    </w:p>
    <w:p w14:paraId="319FAC03"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Recibir </w:t>
      </w:r>
    </w:p>
    <w:p w14:paraId="5596CB40"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Revise las etiquetas de las materias primas entrantes para obtener la información adecuada sobre alérgenos o cualquier cambio. </w:t>
      </w:r>
    </w:p>
    <w:p w14:paraId="15004020"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Etiquete cada caja / paleta / bolsa, etc., según corresponda para las materias primas para garantizar que el alérgeno se llame a medida que los materiales se almacenan y utilizan en la instalación. </w:t>
      </w:r>
    </w:p>
    <w:p w14:paraId="45A8D85A" w14:textId="77777777" w:rsidR="00A51E4A" w:rsidRPr="007D3DA9" w:rsidRDefault="00A51E4A" w:rsidP="00382422">
      <w:pPr>
        <w:pStyle w:val="ListParagraph"/>
        <w:numPr>
          <w:ilvl w:val="3"/>
          <w:numId w:val="2"/>
        </w:numPr>
        <w:ind w:leftChars="0" w:left="2430" w:hanging="810"/>
        <w:contextualSpacing/>
        <w:jc w:val="both"/>
        <w:rPr>
          <w:i/>
          <w:iCs/>
          <w:sz w:val="20"/>
        </w:rPr>
      </w:pPr>
      <w:r w:rsidRPr="007D3DA9">
        <w:rPr>
          <w:sz w:val="20"/>
          <w:lang w:val="es"/>
        </w:rPr>
        <w:t>Manipule adecuadamente cualquier contenedor dañado de alérgenos para minimizar el contacto cruzado en el momento de la recepción.</w:t>
      </w:r>
    </w:p>
    <w:p w14:paraId="7980CE88" w14:textId="77777777" w:rsidR="00A51E4A" w:rsidRPr="007D3DA9" w:rsidRDefault="00A51E4A" w:rsidP="00382422">
      <w:pPr>
        <w:pStyle w:val="ListParagraph"/>
        <w:numPr>
          <w:ilvl w:val="2"/>
          <w:numId w:val="2"/>
        </w:numPr>
        <w:ind w:leftChars="0" w:left="1620" w:hanging="810"/>
        <w:contextualSpacing/>
        <w:jc w:val="both"/>
        <w:rPr>
          <w:sz w:val="20"/>
        </w:rPr>
      </w:pPr>
      <w:r w:rsidRPr="007D3DA9">
        <w:rPr>
          <w:sz w:val="20"/>
          <w:lang w:val="es"/>
        </w:rPr>
        <w:t xml:space="preserve">Almacenamiento </w:t>
      </w:r>
    </w:p>
    <w:p w14:paraId="5D802F71" w14:textId="77777777" w:rsidR="00A51E4A" w:rsidRPr="007D3DA9" w:rsidRDefault="00A51E4A" w:rsidP="00382422">
      <w:pPr>
        <w:pStyle w:val="ListParagraph"/>
        <w:numPr>
          <w:ilvl w:val="3"/>
          <w:numId w:val="2"/>
        </w:numPr>
        <w:ind w:leftChars="0" w:left="2430" w:hanging="810"/>
        <w:contextualSpacing/>
        <w:jc w:val="both"/>
        <w:rPr>
          <w:sz w:val="20"/>
        </w:rPr>
      </w:pPr>
      <w:r w:rsidRPr="007D3DA9">
        <w:rPr>
          <w:sz w:val="20"/>
          <w:lang w:val="es"/>
        </w:rPr>
        <w:t xml:space="preserve">Guarde los ingredientes o productos alergénicos por separado para evitar el contacto cruzado. Los protocolos incluyen: </w:t>
      </w:r>
    </w:p>
    <w:p w14:paraId="19A8DB98" w14:textId="77777777" w:rsidR="00A51E4A" w:rsidRPr="007D3DA9" w:rsidRDefault="00A51E4A" w:rsidP="00382422">
      <w:pPr>
        <w:numPr>
          <w:ilvl w:val="4"/>
          <w:numId w:val="2"/>
        </w:numPr>
        <w:spacing w:after="0" w:line="276" w:lineRule="auto"/>
        <w:ind w:left="3420" w:hanging="990"/>
        <w:contextualSpacing/>
        <w:jc w:val="both"/>
        <w:rPr>
          <w:rFonts w:ascii="Arial" w:hAnsi="Arial" w:cs="Arial"/>
          <w:sz w:val="20"/>
        </w:rPr>
      </w:pPr>
      <w:r w:rsidRPr="007D3DA9">
        <w:rPr>
          <w:rFonts w:ascii="Arial" w:hAnsi="Arial" w:cs="Arial"/>
          <w:sz w:val="20"/>
          <w:lang w:val="es"/>
        </w:rPr>
        <w:t xml:space="preserve">Uso de contenedores limpios y cerrados </w:t>
      </w:r>
    </w:p>
    <w:p w14:paraId="7DFD0C04" w14:textId="77777777" w:rsidR="00A51E4A" w:rsidRPr="007D3DA9" w:rsidRDefault="00A51E4A" w:rsidP="00382422">
      <w:pPr>
        <w:numPr>
          <w:ilvl w:val="4"/>
          <w:numId w:val="2"/>
        </w:numPr>
        <w:spacing w:after="0" w:line="276" w:lineRule="auto"/>
        <w:ind w:left="3420" w:hanging="990"/>
        <w:contextualSpacing/>
        <w:jc w:val="both"/>
        <w:rPr>
          <w:rFonts w:ascii="Arial" w:hAnsi="Arial" w:cs="Arial"/>
          <w:sz w:val="20"/>
        </w:rPr>
      </w:pPr>
      <w:r w:rsidRPr="007D3DA9">
        <w:rPr>
          <w:rFonts w:ascii="Arial" w:hAnsi="Arial" w:cs="Arial"/>
          <w:sz w:val="20"/>
          <w:lang w:val="es"/>
        </w:rPr>
        <w:t>Designar áreas de almacenamiento separadas para ingredientes y / o productos alergénicos y no alergénicos.  Cuando el almacenamiento segregado no sea posible, utilice otros métodos, como no almacenar alérgenos sobre no alérgenos, almacenar alérgenos similares (leche y suero de leche) juntos, etc.</w:t>
      </w:r>
    </w:p>
    <w:p w14:paraId="6FC2DF53" w14:textId="77777777" w:rsidR="00A51E4A" w:rsidRPr="007D3DA9" w:rsidRDefault="00A51E4A" w:rsidP="00382422">
      <w:pPr>
        <w:numPr>
          <w:ilvl w:val="4"/>
          <w:numId w:val="2"/>
        </w:numPr>
        <w:spacing w:after="0" w:line="276" w:lineRule="auto"/>
        <w:ind w:left="3420" w:hanging="990"/>
        <w:contextualSpacing/>
        <w:jc w:val="both"/>
        <w:rPr>
          <w:rFonts w:ascii="Arial" w:hAnsi="Arial" w:cs="Arial"/>
          <w:sz w:val="20"/>
        </w:rPr>
      </w:pPr>
      <w:r w:rsidRPr="007D3DA9">
        <w:rPr>
          <w:rFonts w:ascii="Arial" w:hAnsi="Arial" w:cs="Arial"/>
          <w:sz w:val="20"/>
          <w:lang w:val="es"/>
        </w:rPr>
        <w:t xml:space="preserve">Usar un procedimiento de limpieza para derrames o contenedores dañados de alérgenos </w:t>
      </w:r>
    </w:p>
    <w:p w14:paraId="21FE6652" w14:textId="77777777" w:rsidR="00A51E4A" w:rsidRPr="007D3DA9" w:rsidRDefault="00A51E4A" w:rsidP="00382422">
      <w:pPr>
        <w:numPr>
          <w:ilvl w:val="4"/>
          <w:numId w:val="2"/>
        </w:numPr>
        <w:spacing w:after="0" w:line="276" w:lineRule="auto"/>
        <w:ind w:left="3420" w:hanging="990"/>
        <w:contextualSpacing/>
        <w:jc w:val="both"/>
        <w:rPr>
          <w:rFonts w:ascii="Arial" w:hAnsi="Arial" w:cs="Arial"/>
          <w:sz w:val="20"/>
        </w:rPr>
      </w:pPr>
      <w:r w:rsidRPr="007D3DA9">
        <w:rPr>
          <w:rFonts w:ascii="Arial" w:hAnsi="Arial" w:cs="Arial"/>
          <w:sz w:val="20"/>
          <w:lang w:val="es"/>
        </w:rPr>
        <w:t xml:space="preserve">Uso de palets y contenedores dedicados </w:t>
      </w:r>
    </w:p>
    <w:p w14:paraId="37A8124F" w14:textId="77777777" w:rsidR="00A51E4A" w:rsidRPr="007D3DA9" w:rsidRDefault="00A51E4A" w:rsidP="00382422">
      <w:pPr>
        <w:numPr>
          <w:ilvl w:val="4"/>
          <w:numId w:val="2"/>
        </w:numPr>
        <w:spacing w:after="0" w:line="276" w:lineRule="auto"/>
        <w:ind w:left="3420" w:hanging="990"/>
        <w:contextualSpacing/>
        <w:jc w:val="both"/>
        <w:rPr>
          <w:rFonts w:ascii="Arial" w:hAnsi="Arial" w:cs="Arial"/>
          <w:sz w:val="20"/>
        </w:rPr>
      </w:pPr>
      <w:r w:rsidRPr="007D3DA9">
        <w:rPr>
          <w:rFonts w:ascii="Arial" w:hAnsi="Arial" w:cs="Arial"/>
          <w:sz w:val="20"/>
          <w:lang w:val="es"/>
        </w:rPr>
        <w:t xml:space="preserve">Usar áreas de preparación designadas para alimentos e ingredientes alergénicos </w:t>
      </w:r>
    </w:p>
    <w:p w14:paraId="45D33538" w14:textId="77777777" w:rsidR="00A51E4A" w:rsidRPr="007D3DA9" w:rsidRDefault="00A51E4A" w:rsidP="00382422">
      <w:pPr>
        <w:numPr>
          <w:ilvl w:val="4"/>
          <w:numId w:val="2"/>
        </w:numPr>
        <w:spacing w:after="0" w:line="276" w:lineRule="auto"/>
        <w:ind w:left="3420" w:hanging="990"/>
        <w:contextualSpacing/>
        <w:jc w:val="both"/>
        <w:rPr>
          <w:rFonts w:ascii="Arial" w:hAnsi="Arial" w:cs="Arial"/>
          <w:sz w:val="20"/>
        </w:rPr>
      </w:pPr>
      <w:r w:rsidRPr="007D3DA9">
        <w:rPr>
          <w:rFonts w:ascii="Arial" w:hAnsi="Arial" w:cs="Arial"/>
          <w:sz w:val="20"/>
          <w:lang w:val="es"/>
        </w:rPr>
        <w:t>Identifique los ingredientes alergénicos utilizando la etiqueta de alérgeno (azul) y aísle los alérgenos de los ingredientes / productos no alergénicos almacenados.</w:t>
      </w:r>
    </w:p>
    <w:p w14:paraId="52AD7AFC" w14:textId="77777777" w:rsidR="00A51E4A" w:rsidRPr="007D3DA9" w:rsidRDefault="00A51E4A" w:rsidP="00382422">
      <w:pPr>
        <w:numPr>
          <w:ilvl w:val="4"/>
          <w:numId w:val="2"/>
        </w:numPr>
        <w:spacing w:after="0" w:line="276" w:lineRule="auto"/>
        <w:ind w:left="3420" w:hanging="990"/>
        <w:contextualSpacing/>
        <w:jc w:val="both"/>
        <w:rPr>
          <w:rFonts w:ascii="Arial" w:hAnsi="Arial" w:cs="Arial"/>
          <w:sz w:val="20"/>
        </w:rPr>
      </w:pPr>
      <w:r w:rsidRPr="007D3DA9">
        <w:rPr>
          <w:rFonts w:ascii="Arial" w:hAnsi="Arial" w:cs="Arial"/>
          <w:sz w:val="20"/>
          <w:lang w:val="es"/>
        </w:rPr>
        <w:t>Doble cubierta protectora: bolsa dentro del embalaje de la caja o doble embolsado al almacenar.</w:t>
      </w:r>
    </w:p>
    <w:p w14:paraId="645406FD" w14:textId="77777777" w:rsidR="00A51E4A" w:rsidRPr="007D3DA9" w:rsidRDefault="00A51E4A" w:rsidP="00382422">
      <w:pPr>
        <w:numPr>
          <w:ilvl w:val="1"/>
          <w:numId w:val="2"/>
        </w:numPr>
        <w:spacing w:after="0" w:line="276" w:lineRule="auto"/>
        <w:ind w:left="810" w:hanging="450"/>
        <w:contextualSpacing/>
        <w:jc w:val="both"/>
        <w:rPr>
          <w:rFonts w:ascii="Arial" w:hAnsi="Arial" w:cs="Arial"/>
          <w:sz w:val="20"/>
        </w:rPr>
      </w:pPr>
      <w:r w:rsidRPr="007D3DA9">
        <w:rPr>
          <w:rFonts w:ascii="Arial" w:hAnsi="Arial" w:cs="Arial"/>
          <w:sz w:val="20"/>
          <w:lang w:val="es"/>
        </w:rPr>
        <w:t>Programas de control de proveedores para ingredientes y etiquetas</w:t>
      </w:r>
    </w:p>
    <w:p w14:paraId="069CF1E7"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Lo que llega a las instalaciones de los proveedores tiene un impacto igualmente importante en la calidad e integridad de los protocolos de procesamiento de alimentos y, en última instancia, también en la exposición legal. El Plan de Control de Alérgenos describe las expectativas, la documentación y la validación para garantizar que los proveedores sean diligentes e igualmente dedicados a controlar y administrar los alérgenos.</w:t>
      </w:r>
    </w:p>
    <w:p w14:paraId="4DF8E42A"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Exija a los proveedores de ingredientes que tengan un Plan de Control de Alérgenos documentado.</w:t>
      </w:r>
    </w:p>
    <w:p w14:paraId="6055F067"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Exigir cartas de proveedores que garanticen que los ingredientes comprados no contienen alérgenos no declarados.</w:t>
      </w:r>
    </w:p>
    <w:p w14:paraId="5BF494C1"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Exija a los proveedores que notifiquen a la compañía de cualquier cambio en el estado de alérgenos de los ingredientes que suministran antes de cualquier cambio.</w:t>
      </w:r>
    </w:p>
    <w:p w14:paraId="50FB9B2F"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Audite a los proveedores regularmente para evaluar la efectividad de su Plan de Control de Alérgenos.</w:t>
      </w:r>
    </w:p>
    <w:p w14:paraId="5F7D4991"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Exija a los proveedores que implementen procedimientos de limpieza de saneamiento que se validen regularmente y siempre que haya un cambio que pueda afectar el estado alergénico de la línea (es decir, producto, ingrediente, equipo, etc. nuevo o cambiado).</w:t>
      </w:r>
    </w:p>
    <w:p w14:paraId="647C244D"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Realice una encuesta de proveedores que incluya lo siguiente: </w:t>
      </w:r>
    </w:p>
    <w:p w14:paraId="09899C01" w14:textId="4D4DCFD2"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El plan de control de alérgenos del </w:t>
      </w:r>
      <w:r w:rsidR="003D5A25" w:rsidRPr="007D3DA9">
        <w:rPr>
          <w:sz w:val="20"/>
          <w:lang w:val="es"/>
        </w:rPr>
        <w:t>proveedor</w:t>
      </w:r>
    </w:p>
    <w:p w14:paraId="7F3299C4"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La gama de productos alergénicos producidos por el proveedor, especialmente en equipos compartidos con el(los) ingrediente(s) </w:t>
      </w:r>
    </w:p>
    <w:p w14:paraId="5341F860"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El programa y los protocolos de limpieza de alérgenos del proveedor </w:t>
      </w:r>
    </w:p>
    <w:p w14:paraId="24E2649A"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Registros de capacitación sobre alérgenos para los empleados del proveedor</w:t>
      </w:r>
    </w:p>
    <w:p w14:paraId="1C3A26BD"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Asegúrese de que los ingredientes alergénicos se envíen en contenedores marcados y sellados, y que los contenedores no estén dañados o rotos.</w:t>
      </w:r>
    </w:p>
    <w:p w14:paraId="7DECDC60" w14:textId="77777777" w:rsidR="00A51E4A" w:rsidRPr="007D3DA9" w:rsidRDefault="00A51E4A" w:rsidP="00382422">
      <w:pPr>
        <w:pStyle w:val="ListParagraph"/>
        <w:numPr>
          <w:ilvl w:val="1"/>
          <w:numId w:val="2"/>
        </w:numPr>
        <w:ind w:leftChars="0" w:left="810" w:hanging="450"/>
        <w:contextualSpacing/>
        <w:jc w:val="both"/>
        <w:rPr>
          <w:sz w:val="20"/>
        </w:rPr>
      </w:pPr>
      <w:r w:rsidRPr="007D3DA9">
        <w:rPr>
          <w:sz w:val="20"/>
          <w:lang w:val="es"/>
        </w:rPr>
        <w:t>Prevención del contacto cruzado durante el procesamiento</w:t>
      </w:r>
    </w:p>
    <w:p w14:paraId="02CF462A" w14:textId="77777777" w:rsidR="00A51E4A" w:rsidRPr="007D3DA9" w:rsidRDefault="00A51E4A" w:rsidP="00382422">
      <w:pPr>
        <w:pStyle w:val="ListParagraph"/>
        <w:ind w:left="880"/>
        <w:jc w:val="both"/>
        <w:rPr>
          <w:sz w:val="20"/>
        </w:rPr>
      </w:pPr>
      <w:r w:rsidRPr="007D3DA9">
        <w:rPr>
          <w:sz w:val="20"/>
          <w:lang w:val="es"/>
        </w:rPr>
        <w:t>El acto mismo de procesamiento incluye varias oportunidades y riesgos para que los ingredientes alergénicos se introduzcan en el producto alimenticio equivocado. La programación inteligente de productos y los equipos y líneas de procesamiento dedicados contribuyen a prevenir la contaminación.  Es importante tener en cuenta factores como cuándo se introducen ingredientes alergénicos en el proceso, y el tráfico que podría transportar inadvertidamente alérgenos de un punto de la instalación a otro.</w:t>
      </w:r>
    </w:p>
    <w:p w14:paraId="64C37353"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Programación de ejecuciones de procesamiento </w:t>
      </w:r>
    </w:p>
    <w:p w14:paraId="392C2E97"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Programe tiradas largas de productos que contengan ingredientes alergénicos para minimizar los cambios. </w:t>
      </w:r>
    </w:p>
    <w:p w14:paraId="6F0435DD"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Separar las áreas de producción para productos alergénicos y no alergénicos. Si esto no es posible, programe la fabricación de alimentos no alergénicos antes de procesar alimentos con alérgenos. </w:t>
      </w:r>
    </w:p>
    <w:p w14:paraId="0F93456A"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Programe el saneamiento inmediatamente después de la producción de alimentos que contengan ingredientes alergénicos. </w:t>
      </w:r>
    </w:p>
    <w:p w14:paraId="1FDABD2A"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Cuando el diseño del producto lo permita, agregue ingredientes alergénicos lo más tarde posible en el proceso.</w:t>
      </w:r>
    </w:p>
    <w:p w14:paraId="2597BCF1"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Durante el procesamiento </w:t>
      </w:r>
    </w:p>
    <w:p w14:paraId="4938245F"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Asegúrese de que los patrones de tráfico de materias primas, suministros de embalaje y empleados sean limitados durante la fabricación de productos que contengan alérgenos y no conduzcan a un contacto cruzado. </w:t>
      </w:r>
    </w:p>
    <w:p w14:paraId="09D81A8B"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Si es posible, tenga equipos y líneas de procesamiento dedicados para evitar el contacto cruzado con alérgenos. </w:t>
      </w:r>
    </w:p>
    <w:p w14:paraId="427F0BA8"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Siempre que sea posible, haga productos con alérgenos similares en el mismo equipo. </w:t>
      </w:r>
    </w:p>
    <w:p w14:paraId="1EEEF89C"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Para las líneas de producción con puntos de cruce, evite que los alimentos alergénicos caigan en líneas de producción no alergénicas. </w:t>
      </w:r>
    </w:p>
    <w:p w14:paraId="50C44493"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Cuando las líneas de procesamiento estén cerca, minimice el riesgo de alérgenos agregando barreras físicas a las líneas de producción alergénicas y no alergénicas separadas. </w:t>
      </w:r>
    </w:p>
    <w:p w14:paraId="14879552"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Dedique herramientas, recipientes y utensilios, márquelos o use un código de color para identificar ingredientes y/o productos alergénicos. Cuando los utensilios y equipos dedicados no son posibles, los artículos se limpian antes de su uso en la fabricación de productos no alergénicos. </w:t>
      </w:r>
    </w:p>
    <w:p w14:paraId="30781D11"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Minimice la reutilización de medios de procesamiento y / o cocción como agua o aceite. Si se reutilizan los medios de cocción, pruebe para validar que no hay contacto cruzado para productos no alergénicos. </w:t>
      </w:r>
    </w:p>
    <w:p w14:paraId="0AFFEA73"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Restringir el trabajo del personal que trabaja en líneas de procesamiento que contienen ingredientes alergénicos de trabajar en líneas de producción no alergénicas. Identifique visualmente qué empleados están trabajando en una línea que contiene alérgenos (uniformes de diferentes colores, red para el cabello, etc.). </w:t>
      </w:r>
    </w:p>
    <w:p w14:paraId="16D1E604"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Cuando se fabriquen productos que contengan alérgenos, asegúrese de que los alérgenos se identifiquen durante todo el proceso, incluido el etiquetado visual o el equipo de codificación por colores.</w:t>
      </w:r>
    </w:p>
    <w:p w14:paraId="0D71EFB0"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Control de retrabajo y trabajo en proceso </w:t>
      </w:r>
    </w:p>
    <w:p w14:paraId="6704EA4F"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Use etiquetas codificadas por colores o la etiqueta de alérgeno (azul) para identificar y registrar: </w:t>
      </w:r>
    </w:p>
    <w:p w14:paraId="429DBB74" w14:textId="77777777" w:rsidR="00A51E4A" w:rsidRPr="007D3DA9"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7D3DA9">
        <w:rPr>
          <w:rFonts w:ascii="Arial" w:hAnsi="Arial" w:cs="Arial"/>
          <w:sz w:val="20"/>
          <w:lang w:val="es"/>
        </w:rPr>
        <w:t xml:space="preserve">Cuando se producen productos reelaborados con ingredientes alergénicos </w:t>
      </w:r>
    </w:p>
    <w:p w14:paraId="382D3A6A" w14:textId="77777777" w:rsidR="00A51E4A" w:rsidRPr="007D3DA9"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7D3DA9">
        <w:rPr>
          <w:rFonts w:ascii="Arial" w:hAnsi="Arial" w:cs="Arial"/>
          <w:sz w:val="20"/>
          <w:lang w:val="es"/>
        </w:rPr>
        <w:t xml:space="preserve">Dónde se almacenan estos productos </w:t>
      </w:r>
    </w:p>
    <w:p w14:paraId="3A26D637" w14:textId="77777777" w:rsidR="00A51E4A" w:rsidRPr="007D3DA9"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7D3DA9">
        <w:rPr>
          <w:rFonts w:ascii="Arial" w:hAnsi="Arial" w:cs="Arial"/>
          <w:sz w:val="20"/>
          <w:lang w:val="es"/>
        </w:rPr>
        <w:t xml:space="preserve">Los productos en los que se reelaboran </w:t>
      </w:r>
    </w:p>
    <w:p w14:paraId="7EF4D06C" w14:textId="77777777" w:rsidR="00A51E4A" w:rsidRPr="007D3DA9"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7D3DA9">
        <w:rPr>
          <w:rFonts w:ascii="Arial" w:hAnsi="Arial" w:cs="Arial"/>
          <w:sz w:val="20"/>
          <w:lang w:val="es"/>
        </w:rPr>
        <w:t xml:space="preserve">Cuándo se vuelven a agregar estos productos a la línea y cuánto se usa </w:t>
      </w:r>
    </w:p>
    <w:p w14:paraId="10ECB447" w14:textId="77777777" w:rsidR="00A51E4A" w:rsidRPr="007D3DA9"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7D3DA9">
        <w:rPr>
          <w:rFonts w:ascii="Arial" w:hAnsi="Arial" w:cs="Arial"/>
          <w:sz w:val="20"/>
          <w:lang w:val="es"/>
        </w:rPr>
        <w:t>Use retrabajo que contenga alimentos alergénicos únicos y / o ingredientes solo en la misma formulación (una práctica de "me gusta en similar" o "exacto en exacto", por ejemplo).</w:t>
      </w:r>
    </w:p>
    <w:p w14:paraId="63CCB0C7"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Mantenimiento e ingeniería </w:t>
      </w:r>
    </w:p>
    <w:p w14:paraId="3EA6A9D8"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Comprar y diseñar equipos utilizando principios de diseño sanitario. </w:t>
      </w:r>
    </w:p>
    <w:p w14:paraId="1ACE9E5C"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Mantener el equipo para garantizar que los sistemas funcionen según lo diseñado. </w:t>
      </w:r>
    </w:p>
    <w:p w14:paraId="039DEF91"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Diseñe patrones de tráfico y flujo de aire en la instalación de producción para evitar el contacto cruzado con alérgenos. </w:t>
      </w:r>
    </w:p>
    <w:p w14:paraId="5CFC2D5E"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Asegúrese de que el equipo esté colocado para facilitar el acceso para limpiar e inspeccionar. </w:t>
      </w:r>
    </w:p>
    <w:p w14:paraId="516568FB"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Asegúrese de que los procedimientos de mantenimiento para trabajar en las líneas de procesamiento eliminen el contacto cruzado con productos que no contienen alérgenos, tanto durante las operaciones como durante el mantenimiento preventivo. </w:t>
      </w:r>
    </w:p>
    <w:p w14:paraId="3A794C5C"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Determine la necesidad de separar las líneas de producción alergénicas y no alergénicas con barreras físicas, empleados separados u otros métodos para evitar el contacto cruzado. </w:t>
      </w:r>
    </w:p>
    <w:p w14:paraId="5A7343D5"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Para líneas de producción con puntos de cruce (cintas transportadoras, etc.), evite que los alimentos alergénicos caigan en líneas de producción no alergénicas. </w:t>
      </w:r>
    </w:p>
    <w:p w14:paraId="12FE1720"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Evaluar el riesgo de migración de polvo alergénico a líneas de productos no alergénicos durante el procesamiento.</w:t>
      </w:r>
    </w:p>
    <w:p w14:paraId="38C9EACF" w14:textId="77777777" w:rsidR="00A51E4A" w:rsidRPr="007D3DA9" w:rsidRDefault="00A51E4A" w:rsidP="00382422">
      <w:pPr>
        <w:numPr>
          <w:ilvl w:val="1"/>
          <w:numId w:val="2"/>
        </w:numPr>
        <w:spacing w:after="0" w:line="276" w:lineRule="auto"/>
        <w:ind w:left="810" w:hanging="450"/>
        <w:contextualSpacing/>
        <w:jc w:val="both"/>
        <w:rPr>
          <w:rFonts w:ascii="Arial" w:hAnsi="Arial" w:cs="Arial"/>
          <w:color w:val="000000" w:themeColor="text1"/>
          <w:sz w:val="20"/>
        </w:rPr>
      </w:pPr>
      <w:r w:rsidRPr="007D3DA9">
        <w:rPr>
          <w:rFonts w:ascii="Arial" w:hAnsi="Arial" w:cs="Arial"/>
          <w:color w:val="000000" w:themeColor="text1"/>
          <w:sz w:val="20"/>
          <w:lang w:val="es"/>
        </w:rPr>
        <w:t>Revisión de etiquetas de productos y uso y control de etiquetas / empaques</w:t>
      </w:r>
    </w:p>
    <w:p w14:paraId="3541EC47" w14:textId="77777777" w:rsidR="00A51E4A" w:rsidRPr="007D3DA9" w:rsidRDefault="00A51E4A" w:rsidP="00382422">
      <w:pPr>
        <w:numPr>
          <w:ilvl w:val="2"/>
          <w:numId w:val="2"/>
        </w:numPr>
        <w:spacing w:after="0" w:line="276" w:lineRule="auto"/>
        <w:ind w:left="162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 xml:space="preserve">La única forma en que los consumidores conocen los posibles alérgenos en el producto es leer la etiqueta o el envase. Las etiquetas de empaque adecuadas no solo ayudan a proteger a los consumidores, sino que también protegen a la empresa de retiros costosos, escrutinio regulatorio y posibles responsabilidades. </w:t>
      </w:r>
    </w:p>
    <w:p w14:paraId="3D123AE8"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 xml:space="preserve">Asegúrese de que los alimentos envasados regulados por la Ley Federal de Alimentos, Medicamentos y Cosméticos cumplan con la Ley de Etiquetado de Alérgenos Alimentarios y Protección al Consumidor de 2004. Para conocer estos requisitos, </w:t>
      </w:r>
      <w:r w:rsidRPr="007D3DA9">
        <w:rPr>
          <w:rFonts w:ascii="Arial" w:hAnsi="Arial" w:cs="Arial"/>
          <w:color w:val="000000" w:themeColor="text1"/>
          <w:sz w:val="20"/>
          <w:highlight w:val="yellow"/>
          <w:lang w:val="es"/>
        </w:rPr>
        <w:t xml:space="preserve">visite </w:t>
      </w:r>
      <w:hyperlink r:id="rId7" w:history="1">
        <w:r w:rsidRPr="007D3DA9">
          <w:rPr>
            <w:rStyle w:val="Hyperlink"/>
            <w:rFonts w:ascii="Arial" w:hAnsi="Arial" w:cs="Arial"/>
            <w:color w:val="000000" w:themeColor="text1"/>
            <w:sz w:val="20"/>
            <w:highlight w:val="yellow"/>
            <w:lang w:val="es"/>
          </w:rPr>
          <w:t>www.cfsan.fda.gov/~dms/alrgact.html</w:t>
        </w:r>
      </w:hyperlink>
      <w:r w:rsidRPr="007D3DA9">
        <w:rPr>
          <w:rFonts w:ascii="Arial" w:hAnsi="Arial" w:cs="Arial"/>
          <w:color w:val="000000" w:themeColor="text1"/>
          <w:sz w:val="20"/>
          <w:highlight w:val="yellow"/>
          <w:lang w:val="es"/>
        </w:rPr>
        <w:t xml:space="preserve">.  Para USDA, visite </w:t>
      </w:r>
      <w:hyperlink r:id="rId8" w:history="1">
        <w:r w:rsidRPr="007D3DA9">
          <w:rPr>
            <w:rStyle w:val="Hyperlink"/>
            <w:rFonts w:ascii="Arial" w:hAnsi="Arial" w:cs="Arial"/>
            <w:color w:val="000000" w:themeColor="text1"/>
            <w:sz w:val="20"/>
            <w:highlight w:val="yellow"/>
            <w:lang w:val="es"/>
          </w:rPr>
          <w:t>https://www.fsis.usda.gov/wps/wcm/connect/f9cbb0e9-6b4d-4132-ae27-53e0b52e840e/Allergens-Ingredients.pdf?MOD=AJPERES</w:t>
        </w:r>
      </w:hyperlink>
      <w:r w:rsidRPr="007D3DA9">
        <w:rPr>
          <w:rStyle w:val="Hyperlink"/>
          <w:rFonts w:ascii="Arial" w:hAnsi="Arial" w:cs="Arial"/>
          <w:color w:val="000000" w:themeColor="text1"/>
          <w:sz w:val="20"/>
          <w:highlight w:val="yellow"/>
          <w:lang w:val="es"/>
        </w:rPr>
        <w:t>.</w:t>
      </w:r>
    </w:p>
    <w:p w14:paraId="7F6AAB52"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 xml:space="preserve">Es importante saber que las empresas no pueden agregar arbitrariamente "puede contener" u otro etiquetado de precaución porque, en 1996, la </w:t>
      </w:r>
      <w:r w:rsidRPr="007D3DA9">
        <w:rPr>
          <w:rFonts w:ascii="Arial" w:hAnsi="Arial" w:cs="Arial"/>
          <w:color w:val="000000" w:themeColor="text1"/>
          <w:sz w:val="20"/>
          <w:highlight w:val="yellow"/>
          <w:lang w:val="es"/>
        </w:rPr>
        <w:t>FDA aconsejó que "debido a que adherirse a las buenas prácticas de fabricación (GMP) es esencial para la reducción efectiva de las reacciones adversas, no se debe usar el etiquetado de precaución en lugar de la adherencia a GMP". (</w:t>
      </w:r>
      <w:hyperlink r:id="rId9" w:history="1">
        <w:r w:rsidRPr="007D3DA9">
          <w:rPr>
            <w:rStyle w:val="Hyperlink"/>
            <w:rFonts w:ascii="Arial" w:hAnsi="Arial" w:cs="Arial"/>
            <w:color w:val="000000" w:themeColor="text1"/>
            <w:sz w:val="20"/>
            <w:highlight w:val="yellow"/>
            <w:lang w:val="es"/>
          </w:rPr>
          <w:t>http://www.cfsan.fda.gov/~lrd/allerg7.html</w:t>
        </w:r>
      </w:hyperlink>
      <w:r w:rsidRPr="007D3DA9">
        <w:rPr>
          <w:rFonts w:ascii="Arial" w:hAnsi="Arial" w:cs="Arial"/>
          <w:color w:val="000000" w:themeColor="text1"/>
          <w:sz w:val="20"/>
          <w:highlight w:val="yellow"/>
          <w:lang w:val="es"/>
        </w:rPr>
        <w:t>)</w:t>
      </w:r>
    </w:p>
    <w:p w14:paraId="3A3B6F36"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highlight w:val="yellow"/>
        </w:rPr>
      </w:pPr>
      <w:r w:rsidRPr="007D3DA9">
        <w:rPr>
          <w:rFonts w:ascii="Arial" w:hAnsi="Arial" w:cs="Arial"/>
          <w:color w:val="000000" w:themeColor="text1"/>
          <w:sz w:val="20"/>
          <w:lang w:val="es"/>
        </w:rPr>
        <w:t xml:space="preserve">Asegúrese de que los alimentos envasados regulados por la Ley Federal de Carne y Aves de Corral cumplan con la Ley de Etiquetado de Alérgenos Alimentarios y Protección al Consumidor de 2004. Además, el USDA requiere que las plantas de carne y aves de corral reevalúen sus </w:t>
      </w:r>
      <w:r w:rsidRPr="007D3DA9">
        <w:rPr>
          <w:rFonts w:ascii="Arial" w:hAnsi="Arial" w:cs="Arial"/>
          <w:color w:val="000000" w:themeColor="text1"/>
          <w:sz w:val="20"/>
          <w:highlight w:val="yellow"/>
          <w:lang w:val="es"/>
        </w:rPr>
        <w:t xml:space="preserve">planes HACCP y programas de requisitos previos para abordar los alérgenos. </w:t>
      </w:r>
    </w:p>
    <w:p w14:paraId="15263F5D" w14:textId="77777777" w:rsidR="00A51E4A" w:rsidRPr="007D3DA9" w:rsidRDefault="00A51E4A" w:rsidP="00382422">
      <w:pPr>
        <w:spacing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highlight w:val="yellow"/>
          <w:lang w:val="es"/>
        </w:rPr>
        <w:tab/>
        <w:t xml:space="preserve">   (</w:t>
      </w:r>
      <w:hyperlink r:id="rId10" w:history="1">
        <w:r w:rsidRPr="007D3DA9">
          <w:rPr>
            <w:rStyle w:val="Hyperlink"/>
            <w:rFonts w:ascii="Arial" w:hAnsi="Arial" w:cs="Arial"/>
            <w:color w:val="000000" w:themeColor="text1"/>
            <w:sz w:val="20"/>
            <w:highlight w:val="yellow"/>
            <w:lang w:val="es"/>
          </w:rPr>
          <w:t>http://www.fsis.usda.gov/OPPDE/rdad/FRPubs/05-016N.htm</w:t>
        </w:r>
      </w:hyperlink>
      <w:r w:rsidRPr="007D3DA9">
        <w:rPr>
          <w:rFonts w:ascii="Arial" w:hAnsi="Arial" w:cs="Arial"/>
          <w:color w:val="000000" w:themeColor="text1"/>
          <w:sz w:val="20"/>
          <w:highlight w:val="yellow"/>
          <w:lang w:val="es"/>
        </w:rPr>
        <w:t>)</w:t>
      </w:r>
    </w:p>
    <w:p w14:paraId="775996F8"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Asegúrese de que existan procesos de aprobación de etiquetas para productos nuevos o cambios en los productos actuales.</w:t>
      </w:r>
    </w:p>
    <w:p w14:paraId="43018D2C"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Revise las etiquetas entrantes antes de recibirlas para verificar su precisión.</w:t>
      </w:r>
    </w:p>
    <w:p w14:paraId="2D91AC2C"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Asegúrese de que las especificaciones del producto y los cambios en la formulación se reflejen inmediatamente en las etiquetas. Considere enfoques para resaltar los componentes alergénicos recientemente introducidos.</w:t>
      </w:r>
    </w:p>
    <w:p w14:paraId="4886EFFF"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Supervise, documente y verifique la etiqueta correcta en todos los cambios a medida que se producen.</w:t>
      </w:r>
    </w:p>
    <w:p w14:paraId="7BB1E592"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Deseche todas las etiquetas o empaques obsoletos a tiempo.</w:t>
      </w:r>
    </w:p>
    <w:p w14:paraId="72C10D5E"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Implementar procedimientos adecuados de control de inventario para los materiales de embalaje.</w:t>
      </w:r>
    </w:p>
    <w:p w14:paraId="732ACEC0"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Implementar procedimientos adecuados de control de estadificación del embalaje.</w:t>
      </w:r>
    </w:p>
    <w:p w14:paraId="4C4A827A"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Capacitar al personal de la línea sobre técnicas para garantizar que las etiquetas de los productos se cambien adecuadamente en el cambio de producto en la línea de producción.</w:t>
      </w:r>
    </w:p>
    <w:p w14:paraId="617C5D5B" w14:textId="77777777" w:rsidR="00A51E4A" w:rsidRPr="007D3DA9" w:rsidRDefault="00A51E4A" w:rsidP="00382422">
      <w:pPr>
        <w:numPr>
          <w:ilvl w:val="1"/>
          <w:numId w:val="2"/>
        </w:numPr>
        <w:spacing w:after="0" w:line="276" w:lineRule="auto"/>
        <w:ind w:left="810" w:hanging="450"/>
        <w:contextualSpacing/>
        <w:jc w:val="both"/>
        <w:rPr>
          <w:rFonts w:ascii="Arial" w:hAnsi="Arial" w:cs="Arial"/>
          <w:color w:val="000000" w:themeColor="text1"/>
          <w:sz w:val="20"/>
        </w:rPr>
      </w:pPr>
      <w:r w:rsidRPr="007D3DA9">
        <w:rPr>
          <w:rFonts w:ascii="Arial" w:hAnsi="Arial" w:cs="Arial"/>
          <w:color w:val="000000" w:themeColor="text1"/>
          <w:sz w:val="20"/>
          <w:lang w:val="es"/>
        </w:rPr>
        <w:t>Programa validado de limpieza de alérgenos</w:t>
      </w:r>
    </w:p>
    <w:p w14:paraId="7B16607E" w14:textId="77777777" w:rsidR="00A51E4A" w:rsidRPr="007D3DA9" w:rsidRDefault="00A51E4A" w:rsidP="00382422">
      <w:pPr>
        <w:spacing w:line="276" w:lineRule="auto"/>
        <w:ind w:left="1080"/>
        <w:contextualSpacing/>
        <w:jc w:val="both"/>
        <w:rPr>
          <w:rFonts w:ascii="Arial" w:hAnsi="Arial" w:cs="Arial"/>
          <w:color w:val="000000" w:themeColor="text1"/>
          <w:sz w:val="20"/>
        </w:rPr>
      </w:pPr>
      <w:r w:rsidRPr="007D3DA9">
        <w:rPr>
          <w:rFonts w:ascii="Arial" w:hAnsi="Arial" w:cs="Arial"/>
          <w:color w:val="000000" w:themeColor="text1"/>
          <w:sz w:val="20"/>
          <w:lang w:val="es"/>
        </w:rPr>
        <w:t>No importa cuál sea la causa (ingredientes sobrantes en un rincón difícil de alcanzar de la línea de procesamiento, un esfuerzo de limpieza poco entusiasta debido a la fatiga de los empleados o una fecha límite inminente del producto), cualquier residuo de alérgeno que no se limpie y elimine adecuadamente de la línea de procesamiento puede encontrar su camino hacia el siguiente producto en la línea, causando que el siguiente producto contenga inadvertidamente un alérgeno no incluido en la etiqueta, y eso puede tener graves consecuencias. Es una cuestión de diseño de procesos, documentación de protocolos y validación exhaustiva de los procedimientos de limpieza, y el Plan de Control de Alérgenos debe tener en cuenta todo.</w:t>
      </w:r>
    </w:p>
    <w:p w14:paraId="2480CC51" w14:textId="77777777" w:rsidR="00A51E4A" w:rsidRPr="007D3DA9" w:rsidRDefault="00A51E4A" w:rsidP="00382422">
      <w:pPr>
        <w:numPr>
          <w:ilvl w:val="2"/>
          <w:numId w:val="2"/>
        </w:numPr>
        <w:spacing w:after="0" w:line="276" w:lineRule="auto"/>
        <w:ind w:left="1620" w:hanging="540"/>
        <w:contextualSpacing/>
        <w:jc w:val="both"/>
        <w:rPr>
          <w:rFonts w:ascii="Arial" w:hAnsi="Arial" w:cs="Arial"/>
          <w:color w:val="000000" w:themeColor="text1"/>
          <w:sz w:val="20"/>
        </w:rPr>
      </w:pPr>
      <w:r w:rsidRPr="007D3DA9">
        <w:rPr>
          <w:rFonts w:ascii="Arial" w:hAnsi="Arial" w:cs="Arial"/>
          <w:color w:val="000000" w:themeColor="text1"/>
          <w:sz w:val="20"/>
          <w:lang w:val="es"/>
        </w:rPr>
        <w:t xml:space="preserve">Diseño general de la planta </w:t>
      </w:r>
    </w:p>
    <w:p w14:paraId="7C2B13B7" w14:textId="77777777" w:rsidR="00A51E4A" w:rsidRPr="007D3DA9" w:rsidRDefault="00A51E4A" w:rsidP="00382422">
      <w:pPr>
        <w:pStyle w:val="ListParagraph"/>
        <w:numPr>
          <w:ilvl w:val="3"/>
          <w:numId w:val="2"/>
        </w:numPr>
        <w:ind w:leftChars="0" w:left="2430" w:hanging="810"/>
        <w:contextualSpacing/>
        <w:jc w:val="both"/>
        <w:rPr>
          <w:color w:val="000000" w:themeColor="text1"/>
          <w:sz w:val="20"/>
        </w:rPr>
      </w:pPr>
      <w:r w:rsidRPr="007D3DA9">
        <w:rPr>
          <w:color w:val="000000" w:themeColor="text1"/>
          <w:sz w:val="20"/>
          <w:lang w:val="es"/>
        </w:rPr>
        <w:t xml:space="preserve">Construir equipos de procesamiento y estructura general de la planta con buenas características sanitarias, que incluyen: </w:t>
      </w:r>
    </w:p>
    <w:p w14:paraId="1BA060F3"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7D3DA9">
        <w:rPr>
          <w:rFonts w:ascii="Arial" w:hAnsi="Arial" w:cs="Arial"/>
          <w:color w:val="000000" w:themeColor="text1"/>
          <w:sz w:val="20"/>
          <w:lang w:val="es"/>
        </w:rPr>
        <w:t xml:space="preserve">Facilidad de limpieza y desinfección </w:t>
      </w:r>
    </w:p>
    <w:p w14:paraId="72B3FB5A" w14:textId="77777777" w:rsidR="00A51E4A" w:rsidRPr="007D3DA9" w:rsidRDefault="00A51E4A" w:rsidP="00382422">
      <w:pPr>
        <w:numPr>
          <w:ilvl w:val="3"/>
          <w:numId w:val="2"/>
        </w:numPr>
        <w:spacing w:after="0" w:line="276" w:lineRule="auto"/>
        <w:ind w:left="2430" w:hanging="810"/>
        <w:contextualSpacing/>
        <w:jc w:val="both"/>
        <w:rPr>
          <w:rFonts w:ascii="Arial" w:hAnsi="Arial" w:cs="Arial"/>
          <w:color w:val="000000"/>
          <w:sz w:val="20"/>
        </w:rPr>
      </w:pPr>
      <w:r w:rsidRPr="007D3DA9">
        <w:rPr>
          <w:rFonts w:ascii="Arial" w:hAnsi="Arial" w:cs="Arial"/>
          <w:sz w:val="20"/>
          <w:lang w:val="es"/>
        </w:rPr>
        <w:t xml:space="preserve">No hay "puntos muertos" que permitan la acumulación de alimentos o ingredientes (sin rodillos huecos, sin agujeros en las soldaduras, equipos que drenan, etc.) </w:t>
      </w:r>
    </w:p>
    <w:p w14:paraId="7DBEAAEC"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Accesibilidad del equipo para inspección visual</w:t>
      </w:r>
    </w:p>
    <w:p w14:paraId="16B00A0F"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Procedimientos operativos estándar de saneamiento </w:t>
      </w:r>
    </w:p>
    <w:p w14:paraId="7A7EB1B2"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Los protocolos serán escritos y fáciles de seguir y entender. </w:t>
      </w:r>
    </w:p>
    <w:p w14:paraId="6973E81B"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Definir el alcance de los procedimientos de limpieza: gama de aplicaciones, equipos, productos, etc. </w:t>
      </w:r>
    </w:p>
    <w:p w14:paraId="1E9C4A1F"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Defina quién es responsable de las operaciones de limpieza. </w:t>
      </w:r>
    </w:p>
    <w:p w14:paraId="6CD459D5"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Incluya instrucciones detalladas de limpieza. </w:t>
      </w:r>
    </w:p>
    <w:p w14:paraId="298720AA"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El entrenamiento documentado debe ocurrir con una frecuencia regular</w:t>
      </w:r>
    </w:p>
    <w:p w14:paraId="3FFCDCF8"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Procedimientos de validación de limpieza </w:t>
      </w:r>
    </w:p>
    <w:p w14:paraId="62B5ED4F"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Los protocolos serán escritos y fáciles de seguir y entender. </w:t>
      </w:r>
    </w:p>
    <w:p w14:paraId="785DDA05"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Definir la intención y el alcance de la validación. </w:t>
      </w:r>
    </w:p>
    <w:p w14:paraId="4381E85A"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Describa los procedimientos de muestreo y la razón para llevarlos a cabo. </w:t>
      </w:r>
    </w:p>
    <w:p w14:paraId="69BBAC52"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Definir y describir los procedimientos analíticos a utilizar. </w:t>
      </w:r>
    </w:p>
    <w:p w14:paraId="5FCEA7A5"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Definir los criterios finales de aceptación/validación. </w:t>
      </w:r>
    </w:p>
    <w:p w14:paraId="16024753"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Asegúrese de que todo el producto asociado se mantenga pendiente de los resultados de la prueba.</w:t>
      </w:r>
    </w:p>
    <w:p w14:paraId="70770195"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La validación se lleva a cabo al menos una vez al año o cada vez que se introduce un nuevo alérgeno en el producto y es realizada por un laboratorio externo.</w:t>
      </w:r>
    </w:p>
    <w:p w14:paraId="2084A771"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Procedimientos de verificación de limpieza </w:t>
      </w:r>
    </w:p>
    <w:p w14:paraId="1C186CB3"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Los protocolos serán escritos y fáciles de seguir y entender. </w:t>
      </w:r>
    </w:p>
    <w:p w14:paraId="700ECFEA"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Definir la intención y el alcance de los procedimientos de verificación. </w:t>
      </w:r>
    </w:p>
    <w:p w14:paraId="034B2964"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Describa los procedimientos de muestreo y la razón para llevarlos a cabo. </w:t>
      </w:r>
    </w:p>
    <w:p w14:paraId="757F8BA9"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Definir y describir los procedimientos analíticos a utilizar. </w:t>
      </w:r>
    </w:p>
    <w:p w14:paraId="391DC44A"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Definir los criterios finales de aceptación/verificación.</w:t>
      </w:r>
    </w:p>
    <w:p w14:paraId="46001908"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Se considerarán los hisopos de limpieza separados (leche, trigo, soja, etc.) y la verificación del hisopado de alérgenos.</w:t>
      </w:r>
    </w:p>
    <w:p w14:paraId="0CCD330F"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Confirmación y cumplimiento </w:t>
      </w:r>
    </w:p>
    <w:p w14:paraId="372C702F"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Validar los procedimientos analíticos utilizados para verificar y validar la eficacia de la limpieza. </w:t>
      </w:r>
    </w:p>
    <w:p w14:paraId="3ED89B95"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Mantenga registros detallados para la limpieza, validación y verificación. </w:t>
      </w:r>
    </w:p>
    <w:p w14:paraId="16D57B2C"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 xml:space="preserve">Evalúe periódicamente el programa de limpieza de alérgenos para determinar su eficacia y cumplimiento. </w:t>
      </w:r>
    </w:p>
    <w:p w14:paraId="16E30ADF" w14:textId="77777777" w:rsidR="00A51E4A" w:rsidRPr="007D3DA9" w:rsidRDefault="00A51E4A" w:rsidP="00382422">
      <w:pPr>
        <w:pStyle w:val="ListParagraph"/>
        <w:numPr>
          <w:ilvl w:val="4"/>
          <w:numId w:val="2"/>
        </w:numPr>
        <w:tabs>
          <w:tab w:val="left" w:pos="2430"/>
        </w:tabs>
        <w:ind w:leftChars="0" w:left="3420" w:hanging="990"/>
        <w:contextualSpacing/>
        <w:jc w:val="both"/>
        <w:rPr>
          <w:sz w:val="20"/>
        </w:rPr>
      </w:pPr>
      <w:r w:rsidRPr="007D3DA9">
        <w:rPr>
          <w:sz w:val="20"/>
          <w:lang w:val="es"/>
        </w:rPr>
        <w:t>Monitorear y verificar el Plan de Control de Alérgenos frecuentemente con auditorías internas y/o externas.</w:t>
      </w:r>
    </w:p>
    <w:p w14:paraId="1F24D638" w14:textId="77777777" w:rsidR="00A51E4A" w:rsidRPr="007D3DA9" w:rsidRDefault="00A51E4A" w:rsidP="00382422">
      <w:pPr>
        <w:numPr>
          <w:ilvl w:val="1"/>
          <w:numId w:val="2"/>
        </w:numPr>
        <w:spacing w:after="0" w:line="276" w:lineRule="auto"/>
        <w:ind w:left="810" w:hanging="450"/>
        <w:contextualSpacing/>
        <w:jc w:val="both"/>
        <w:rPr>
          <w:rFonts w:ascii="Arial" w:hAnsi="Arial" w:cs="Arial"/>
          <w:sz w:val="20"/>
        </w:rPr>
      </w:pPr>
      <w:r w:rsidRPr="007D3DA9">
        <w:rPr>
          <w:rFonts w:ascii="Arial" w:hAnsi="Arial" w:cs="Arial"/>
          <w:sz w:val="20"/>
          <w:lang w:val="es"/>
        </w:rPr>
        <w:t>Capacitación y educación del personal</w:t>
      </w:r>
    </w:p>
    <w:p w14:paraId="633AE793" w14:textId="3D2A898D"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En última instancia, la efectividad del Plan de Control de Alérgenos se reduce a las personas: los empleados y gerentes capacitados son los mayores activos. Empleados que no solo entienden qué hacer, cuándo hacerlo y cómo hacerlo, sino lo que es más importante, por qué se debe hacer para proteger a la empresa y a los consumidores que confían en los productos. La capacitación es esencial y es un compromiso continuo, tanto para los empleados nuevos como para los experimentados.</w:t>
      </w:r>
    </w:p>
    <w:p w14:paraId="65D2EC4F"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Proporcionar capacitación general sobre conciencia y control de alérgenos para todos los empleados en todos los niveles de la empresa.</w:t>
      </w:r>
    </w:p>
    <w:p w14:paraId="67C080D7"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Proporcionar capacitación específica documentada a los empleados según lo dicten sus responsabilidades laborales.</w:t>
      </w:r>
    </w:p>
    <w:p w14:paraId="5F1BB8C1" w14:textId="1944B625"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En toda la capacitación, </w:t>
      </w:r>
      <w:r w:rsidR="003D5A25" w:rsidRPr="007D3DA9">
        <w:rPr>
          <w:rFonts w:ascii="Arial" w:hAnsi="Arial" w:cs="Arial"/>
          <w:sz w:val="20"/>
          <w:lang w:val="es"/>
        </w:rPr>
        <w:t>incluya</w:t>
      </w:r>
      <w:r w:rsidRPr="007D3DA9">
        <w:rPr>
          <w:rFonts w:ascii="Arial" w:hAnsi="Arial" w:cs="Arial"/>
          <w:sz w:val="20"/>
          <w:lang w:val="es"/>
        </w:rPr>
        <w:t xml:space="preserve"> información sobre la razón por la que se requieren protocolos, así como las posibles consecuencias en caso de que no se siga el plan.</w:t>
      </w:r>
    </w:p>
    <w:p w14:paraId="458BBF98" w14:textId="77777777" w:rsidR="00A51E4A" w:rsidRPr="007D3DA9" w:rsidRDefault="00A51E4A" w:rsidP="00382422">
      <w:pPr>
        <w:spacing w:after="0" w:line="276" w:lineRule="auto"/>
        <w:ind w:left="2430"/>
        <w:contextualSpacing/>
        <w:jc w:val="both"/>
        <w:rPr>
          <w:rFonts w:ascii="Arial" w:hAnsi="Arial" w:cs="Arial"/>
          <w:sz w:val="20"/>
        </w:rPr>
      </w:pPr>
    </w:p>
    <w:p w14:paraId="1D42113F" w14:textId="77777777" w:rsidR="00A51E4A" w:rsidRPr="007D3DA9" w:rsidRDefault="00A51E4A" w:rsidP="00382422">
      <w:pPr>
        <w:pStyle w:val="ListParagraph"/>
        <w:numPr>
          <w:ilvl w:val="0"/>
          <w:numId w:val="2"/>
        </w:numPr>
        <w:ind w:leftChars="0"/>
        <w:contextualSpacing/>
        <w:jc w:val="both"/>
        <w:rPr>
          <w:sz w:val="20"/>
        </w:rPr>
      </w:pPr>
      <w:r w:rsidRPr="007D3DA9">
        <w:rPr>
          <w:sz w:val="20"/>
          <w:lang w:val="es"/>
        </w:rPr>
        <w:t>Responsabilidad</w:t>
      </w:r>
    </w:p>
    <w:p w14:paraId="0A9C6E5D" w14:textId="77777777" w:rsidR="00A51E4A" w:rsidRPr="007D3DA9" w:rsidRDefault="00A51E4A" w:rsidP="00382422">
      <w:pPr>
        <w:numPr>
          <w:ilvl w:val="1"/>
          <w:numId w:val="2"/>
        </w:numPr>
        <w:spacing w:after="0" w:line="276" w:lineRule="auto"/>
        <w:ind w:left="810" w:hanging="450"/>
        <w:contextualSpacing/>
        <w:jc w:val="both"/>
        <w:rPr>
          <w:rFonts w:ascii="Arial" w:hAnsi="Arial" w:cs="Arial"/>
          <w:sz w:val="20"/>
        </w:rPr>
      </w:pPr>
      <w:r w:rsidRPr="007D3DA9">
        <w:rPr>
          <w:rFonts w:ascii="Arial" w:hAnsi="Arial" w:cs="Arial"/>
          <w:sz w:val="20"/>
          <w:lang w:val="es"/>
        </w:rPr>
        <w:t>El equipo de gestión de alérgenos</w:t>
      </w:r>
    </w:p>
    <w:p w14:paraId="2E429C69"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El Equipo de Gestión de Alérgenos está formado por representantes de todos los departamentos apropiados.  Esto incluye, pero no se limita a:</w:t>
      </w:r>
    </w:p>
    <w:p w14:paraId="4C772B94"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Equipo de Fabricación / Producción</w:t>
      </w:r>
    </w:p>
    <w:p w14:paraId="12CFB8E4"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 Equipo de Control / Aseguramiento</w:t>
      </w:r>
    </w:p>
    <w:p w14:paraId="45F4BA6D"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Equipo de Etiquetado / Cumplimiento Normativo / (PCQI)</w:t>
      </w:r>
    </w:p>
    <w:p w14:paraId="58A0B8E5"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Equipo de Investigación y Desarrollo</w:t>
      </w:r>
    </w:p>
    <w:p w14:paraId="28E2061B"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Equipo de Ingeniería</w:t>
      </w:r>
    </w:p>
    <w:p w14:paraId="0210F648"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Equipo de saneamiento</w:t>
      </w:r>
    </w:p>
    <w:p w14:paraId="5FC4CBAC" w14:textId="77777777" w:rsidR="00A51E4A" w:rsidRPr="007D3DA9" w:rsidRDefault="00A51E4A" w:rsidP="00382422">
      <w:pPr>
        <w:numPr>
          <w:ilvl w:val="3"/>
          <w:numId w:val="2"/>
        </w:numPr>
        <w:spacing w:after="0" w:line="276" w:lineRule="auto"/>
        <w:ind w:left="2430" w:hanging="810"/>
        <w:contextualSpacing/>
        <w:jc w:val="both"/>
        <w:rPr>
          <w:rFonts w:ascii="Arial" w:hAnsi="Arial" w:cs="Arial"/>
          <w:sz w:val="20"/>
        </w:rPr>
      </w:pPr>
      <w:r w:rsidRPr="007D3DA9">
        <w:rPr>
          <w:rFonts w:ascii="Arial" w:hAnsi="Arial" w:cs="Arial"/>
          <w:sz w:val="20"/>
          <w:lang w:val="es"/>
        </w:rPr>
        <w:t>Equipo de Seguridad Alimentaria</w:t>
      </w:r>
    </w:p>
    <w:p w14:paraId="1BC66313" w14:textId="77777777" w:rsidR="00A51E4A" w:rsidRPr="007D3DA9" w:rsidRDefault="00A51E4A" w:rsidP="00382422">
      <w:pPr>
        <w:numPr>
          <w:ilvl w:val="1"/>
          <w:numId w:val="2"/>
        </w:numPr>
        <w:spacing w:after="0" w:line="276" w:lineRule="auto"/>
        <w:ind w:left="810" w:hanging="450"/>
        <w:contextualSpacing/>
        <w:jc w:val="both"/>
        <w:rPr>
          <w:rFonts w:ascii="Arial" w:hAnsi="Arial" w:cs="Arial"/>
          <w:sz w:val="20"/>
        </w:rPr>
      </w:pPr>
      <w:r w:rsidRPr="007D3DA9">
        <w:rPr>
          <w:rFonts w:ascii="Arial" w:hAnsi="Arial" w:cs="Arial"/>
          <w:sz w:val="20"/>
          <w:lang w:val="es"/>
        </w:rPr>
        <w:t>Diseño de Producto (Investigación y Desarrollo)</w:t>
      </w:r>
    </w:p>
    <w:p w14:paraId="24D3955D"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El manejo de alérgenos comienza con nuevos conceptos de productos, investigación y desarrollo de prototipos de productos, nuevos ingredientes y nuevas etiquetas. Los siguientes son utilizados por el equipo como guía para el desarrollo y diseño de productos;</w:t>
      </w:r>
    </w:p>
    <w:p w14:paraId="6415D2DF" w14:textId="77777777" w:rsidR="00A51E4A" w:rsidRPr="007D3DA9"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7D3DA9">
        <w:rPr>
          <w:rFonts w:ascii="Arial" w:hAnsi="Arial" w:cs="Arial"/>
          <w:sz w:val="20"/>
          <w:lang w:val="es"/>
        </w:rPr>
        <w:t xml:space="preserve">Solo agregue alérgenos a los nuevos productos cuando hagan una diferencia discernible en el sabor o la funcionalidad del producto.  </w:t>
      </w:r>
    </w:p>
    <w:p w14:paraId="344796CB" w14:textId="77777777" w:rsidR="00A51E4A" w:rsidRPr="007D3DA9"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7D3DA9">
        <w:rPr>
          <w:rFonts w:ascii="Arial" w:hAnsi="Arial" w:cs="Arial"/>
          <w:sz w:val="20"/>
          <w:lang w:val="es"/>
        </w:rPr>
        <w:t>Pregunte a los proveedores de ingredientes sobre la funcionalidad y la necesidad de los alérgenos en su formulación.</w:t>
      </w:r>
    </w:p>
    <w:p w14:paraId="3970C529" w14:textId="77777777" w:rsidR="00A51E4A" w:rsidRPr="007D3DA9"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7D3DA9">
        <w:rPr>
          <w:rFonts w:ascii="Arial" w:hAnsi="Arial" w:cs="Arial"/>
          <w:sz w:val="20"/>
          <w:lang w:val="es"/>
        </w:rPr>
        <w:t>Comprender los alérgenos existentes o la falta de alérgenos en las instalaciones de fabricación al formular nuevos productos.</w:t>
      </w:r>
    </w:p>
    <w:p w14:paraId="36488073" w14:textId="77777777" w:rsidR="00A51E4A" w:rsidRPr="007D3DA9"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7D3DA9">
        <w:rPr>
          <w:rFonts w:ascii="Arial" w:hAnsi="Arial" w:cs="Arial"/>
          <w:sz w:val="20"/>
          <w:lang w:val="es"/>
        </w:rPr>
        <w:t>Cree un proceso para revisar los alérgenos en nuevos productos con la planta de fabricación antes de ordenar los ingredientes y el inicio.</w:t>
      </w:r>
    </w:p>
    <w:p w14:paraId="16748B5B" w14:textId="77777777" w:rsidR="00A51E4A" w:rsidRPr="007D3DA9"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7D3DA9">
        <w:rPr>
          <w:rFonts w:ascii="Arial" w:hAnsi="Arial" w:cs="Arial"/>
          <w:sz w:val="20"/>
          <w:lang w:val="es"/>
        </w:rPr>
        <w:t>Evite el uso de ingredientes alergénicos en cantidades tan bajas que no tengan o tengan un efecto funcional mínimo en el producto terminado y más allá.</w:t>
      </w:r>
    </w:p>
    <w:p w14:paraId="1012D1CB" w14:textId="77777777" w:rsidR="00A51E4A" w:rsidRPr="007D3DA9" w:rsidRDefault="00A51E4A" w:rsidP="00382422">
      <w:pPr>
        <w:spacing w:after="0" w:line="276" w:lineRule="auto"/>
        <w:ind w:left="360"/>
        <w:jc w:val="both"/>
        <w:rPr>
          <w:rFonts w:ascii="Arial" w:hAnsi="Arial" w:cs="Arial"/>
          <w:sz w:val="20"/>
        </w:rPr>
      </w:pPr>
    </w:p>
    <w:p w14:paraId="3D0700E8" w14:textId="77777777" w:rsidR="00A51E4A" w:rsidRPr="007D3DA9" w:rsidRDefault="00A51E4A" w:rsidP="00382422">
      <w:pPr>
        <w:pStyle w:val="ListParagraph"/>
        <w:numPr>
          <w:ilvl w:val="0"/>
          <w:numId w:val="2"/>
        </w:numPr>
        <w:ind w:leftChars="0"/>
        <w:contextualSpacing/>
        <w:jc w:val="both"/>
        <w:rPr>
          <w:sz w:val="20"/>
        </w:rPr>
      </w:pPr>
      <w:r w:rsidRPr="007D3DA9">
        <w:rPr>
          <w:sz w:val="20"/>
          <w:lang w:val="es"/>
        </w:rPr>
        <w:t xml:space="preserve">Acción correctiva </w:t>
      </w:r>
    </w:p>
    <w:p w14:paraId="50BAABE8" w14:textId="77777777" w:rsidR="00A51E4A" w:rsidRPr="007D3DA9" w:rsidRDefault="00A51E4A" w:rsidP="00382422">
      <w:pPr>
        <w:numPr>
          <w:ilvl w:val="1"/>
          <w:numId w:val="2"/>
        </w:numPr>
        <w:spacing w:after="0" w:line="276" w:lineRule="auto"/>
        <w:ind w:left="810" w:hanging="450"/>
        <w:contextualSpacing/>
        <w:jc w:val="both"/>
        <w:rPr>
          <w:rFonts w:ascii="Arial" w:hAnsi="Arial" w:cs="Arial"/>
          <w:sz w:val="20"/>
        </w:rPr>
      </w:pPr>
      <w:r w:rsidRPr="007D3DA9">
        <w:rPr>
          <w:rFonts w:ascii="Arial" w:hAnsi="Arial" w:cs="Arial"/>
          <w:sz w:val="20"/>
          <w:lang w:val="es"/>
        </w:rPr>
        <w:t>En caso de contaminación de productos, materiales o equipos con alérgenos debido al contacto cruzado o a la adición involuntaria:</w:t>
      </w:r>
    </w:p>
    <w:p w14:paraId="2461C524"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Capacitar al personal clave involucrado en la implementación del programa,</w:t>
      </w:r>
    </w:p>
    <w:p w14:paraId="55D4B218" w14:textId="3364CB9B"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Revise los procedimientos para determinar su eficacia y revíselos si es necesario.</w:t>
      </w:r>
    </w:p>
    <w:p w14:paraId="3CE3D206" w14:textId="77777777" w:rsidR="00CD0C56" w:rsidRPr="007D3DA9" w:rsidRDefault="00CD0C56" w:rsidP="00382422">
      <w:pPr>
        <w:spacing w:after="0" w:line="276" w:lineRule="auto"/>
        <w:ind w:left="1620"/>
        <w:contextualSpacing/>
        <w:jc w:val="both"/>
        <w:rPr>
          <w:rFonts w:ascii="Arial" w:hAnsi="Arial" w:cs="Arial"/>
          <w:sz w:val="20"/>
        </w:rPr>
      </w:pPr>
    </w:p>
    <w:p w14:paraId="5BC12F83" w14:textId="77777777" w:rsidR="00A51E4A" w:rsidRPr="007D3DA9" w:rsidRDefault="00A51E4A" w:rsidP="00382422">
      <w:pPr>
        <w:numPr>
          <w:ilvl w:val="0"/>
          <w:numId w:val="2"/>
        </w:numPr>
        <w:spacing w:after="0" w:line="276" w:lineRule="auto"/>
        <w:contextualSpacing/>
        <w:jc w:val="both"/>
        <w:rPr>
          <w:rFonts w:ascii="Arial" w:hAnsi="Arial" w:cs="Arial"/>
          <w:sz w:val="20"/>
        </w:rPr>
      </w:pPr>
      <w:r w:rsidRPr="007D3DA9">
        <w:rPr>
          <w:rFonts w:ascii="Arial" w:hAnsi="Arial" w:cs="Arial"/>
          <w:sz w:val="20"/>
          <w:lang w:val="es"/>
        </w:rPr>
        <w:t>Revisión – Departamento de Calidad</w:t>
      </w:r>
    </w:p>
    <w:p w14:paraId="1D48AAE7" w14:textId="77777777" w:rsidR="00A51E4A" w:rsidRPr="007D3DA9" w:rsidRDefault="00A51E4A" w:rsidP="00382422">
      <w:pPr>
        <w:numPr>
          <w:ilvl w:val="1"/>
          <w:numId w:val="2"/>
        </w:numPr>
        <w:spacing w:after="0" w:line="276" w:lineRule="auto"/>
        <w:ind w:left="810" w:hanging="450"/>
        <w:contextualSpacing/>
        <w:jc w:val="both"/>
        <w:rPr>
          <w:rFonts w:ascii="Arial" w:hAnsi="Arial" w:cs="Arial"/>
          <w:sz w:val="20"/>
        </w:rPr>
      </w:pPr>
      <w:r w:rsidRPr="007D3DA9">
        <w:rPr>
          <w:rFonts w:ascii="Arial" w:hAnsi="Arial" w:cs="Arial"/>
          <w:sz w:val="20"/>
          <w:lang w:val="es"/>
        </w:rPr>
        <w:t>Revisión anual del cumplimiento de los requisitos del Programa de Manejo de Alérgenos observando lo siguiente:</w:t>
      </w:r>
    </w:p>
    <w:p w14:paraId="07D1327E"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Se conocen los alérgenos regulados en el país de origen y en el país de destino; </w:t>
      </w:r>
    </w:p>
    <w:p w14:paraId="7F8AC5B1"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Se conocen los alérgenos que podrían afectar los materiales, equipos, procesos y productos del proveedor, incluidos los posibles alérgenos de contacto cruzado; </w:t>
      </w:r>
    </w:p>
    <w:p w14:paraId="09CF00CE"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Se ha realizado una evaluación del riesgo de alérgenos en todos los ingredientes, materiales, auxiliares de procesamiento y lubricantes. </w:t>
      </w:r>
    </w:p>
    <w:p w14:paraId="655E88B8"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Se ha llevado a cabo una evaluación del riesgo de alérgenos en el lugar de trabajo, incluidos vestuarios, cantinas, máquinas expendedoras, etc. </w:t>
      </w:r>
    </w:p>
    <w:p w14:paraId="76AFE949"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Se documenta un plan de manejo de alérgenos basado en los riesgos identificados. </w:t>
      </w:r>
    </w:p>
    <w:p w14:paraId="55958BAE"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El plan de manejo de alérgenos se implementa de manera efectiva. </w:t>
      </w:r>
    </w:p>
    <w:p w14:paraId="651C7D48"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Los métodos incluidos en el plan de manejo de alérgenos son suficientes para prevenir la contaminación no intencional por alérgenos; </w:t>
      </w:r>
    </w:p>
    <w:p w14:paraId="10FF22A7"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Se han realizado evaluaciones del riesgo de las materias primas que contienen alérgenos; </w:t>
      </w:r>
    </w:p>
    <w:p w14:paraId="26E11EEF"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Se ha elaborado un registro de materiales e ingredientes que contienen alérgenos que es exacto; </w:t>
      </w:r>
    </w:p>
    <w:p w14:paraId="256C8E7E"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La gestión de alérgenos está incluida en el(los) plan(es) de seguridad alimentaria (véase 2.4.3); </w:t>
      </w:r>
    </w:p>
    <w:p w14:paraId="50A33F2E" w14:textId="7C0C5E0A"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El personal involucrado en la recepción o manipulación de materias primas, trabajos en curso, retrabajos o productos terminados ha recibido instrucciones sobre cómo identificar, manipular</w:t>
      </w:r>
      <w:r w:rsidR="003D5A25" w:rsidRPr="007D3DA9">
        <w:rPr>
          <w:rFonts w:ascii="Arial" w:hAnsi="Arial" w:cs="Arial"/>
          <w:sz w:val="20"/>
          <w:lang w:val="es"/>
        </w:rPr>
        <w:t>, almacenar</w:t>
      </w:r>
      <w:r w:rsidRPr="007D3DA9">
        <w:rPr>
          <w:rFonts w:ascii="Arial" w:hAnsi="Arial" w:cs="Arial"/>
          <w:sz w:val="20"/>
          <w:lang w:val="es"/>
        </w:rPr>
        <w:t xml:space="preserve"> y separar las materias primas que contienen alérgenos. </w:t>
      </w:r>
    </w:p>
    <w:p w14:paraId="21BBA586"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La limpieza, el saneamiento y la inspección del equipo se completan antes del cambio de productos alergénicos; </w:t>
      </w:r>
    </w:p>
    <w:p w14:paraId="36C9C90B"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Se lleva a cabo la verificación de la eficacia del saneamiento. La limpieza de los equipos que contienen alérgenos se verifica antes del cambio de producto; </w:t>
      </w:r>
    </w:p>
    <w:p w14:paraId="763269C8"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Se han desarrollado procedimientos específicos para el almacenamiento de ingredientes que contienen alérgenos; </w:t>
      </w:r>
    </w:p>
    <w:p w14:paraId="0711261B"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La segregación de equipos para el control de alérgenos se lleva a cabo y gestiona eficazmente el riesgo de alérgenos de contacto cruzado; </w:t>
      </w:r>
    </w:p>
    <w:p w14:paraId="37EF8472"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El sistema de identificación de productos aborda materiales, ingredientes, trabajos en curso y productos que contienen alérgenos (véase 2.6.1); </w:t>
      </w:r>
    </w:p>
    <w:p w14:paraId="7AB8CA73"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El sistema de rastreo de productos aborda materiales, ingredientes, trabajos en curso y productos que contienen alérgenos (consulte 2.6.2); </w:t>
      </w:r>
    </w:p>
    <w:p w14:paraId="1E3B9118"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Los productos que contienen alérgenos están debidamente etiquetados para identificarlos como alérgenos y cumplir con los requisitos reglamentarios para el etiquetado de alérgenos; </w:t>
      </w:r>
    </w:p>
    <w:p w14:paraId="6E3A0E2C"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Los procedimientos de cambio de producto están establecidos y supervisados adecuadamente. </w:t>
      </w:r>
    </w:p>
    <w:p w14:paraId="443EA0A0" w14:textId="77777777" w:rsidR="00A51E4A" w:rsidRPr="007D3DA9" w:rsidRDefault="00A51E4A" w:rsidP="00382422">
      <w:pPr>
        <w:numPr>
          <w:ilvl w:val="2"/>
          <w:numId w:val="2"/>
        </w:numPr>
        <w:spacing w:after="0" w:line="276" w:lineRule="auto"/>
        <w:ind w:left="1620" w:hanging="810"/>
        <w:contextualSpacing/>
        <w:jc w:val="both"/>
        <w:rPr>
          <w:rFonts w:ascii="Arial" w:hAnsi="Arial" w:cs="Arial"/>
          <w:sz w:val="20"/>
        </w:rPr>
      </w:pPr>
      <w:r w:rsidRPr="007D3DA9">
        <w:rPr>
          <w:rFonts w:ascii="Arial" w:hAnsi="Arial" w:cs="Arial"/>
          <w:sz w:val="20"/>
          <w:lang w:val="es"/>
        </w:rPr>
        <w:t xml:space="preserve">Los empleados son conscientes del riesgo de alérgenos y de los procedimientos de gestión de alérgenos. </w:t>
      </w:r>
    </w:p>
    <w:p w14:paraId="31A4F0AB" w14:textId="77777777" w:rsidR="00A51E4A" w:rsidRPr="007D3DA9" w:rsidRDefault="00A51E4A" w:rsidP="00382422">
      <w:pPr>
        <w:spacing w:after="29" w:line="276" w:lineRule="auto"/>
        <w:ind w:right="41"/>
        <w:jc w:val="both"/>
        <w:rPr>
          <w:rFonts w:ascii="Arial" w:eastAsia="Arial" w:hAnsi="Arial" w:cs="Arial"/>
          <w:color w:val="000000"/>
          <w:sz w:val="20"/>
          <w:lang w:val="en-PH"/>
        </w:rPr>
      </w:pPr>
    </w:p>
    <w:p w14:paraId="1FB1A218" w14:textId="77777777" w:rsidR="00A51E4A" w:rsidRPr="007D3DA9" w:rsidRDefault="00A51E4A" w:rsidP="00382422">
      <w:pPr>
        <w:pStyle w:val="ListParagraph"/>
        <w:numPr>
          <w:ilvl w:val="0"/>
          <w:numId w:val="2"/>
        </w:numPr>
        <w:ind w:leftChars="0"/>
        <w:contextualSpacing/>
        <w:jc w:val="both"/>
        <w:rPr>
          <w:sz w:val="20"/>
          <w:szCs w:val="20"/>
        </w:rPr>
      </w:pPr>
      <w:r w:rsidRPr="007D3DA9">
        <w:rPr>
          <w:sz w:val="20"/>
          <w:szCs w:val="20"/>
          <w:lang w:val="es"/>
        </w:rPr>
        <w:t>Historia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A51E4A" w:rsidRPr="007D3DA9" w14:paraId="778FB10C" w14:textId="77777777" w:rsidTr="007C63CE">
        <w:trPr>
          <w:jc w:val="center"/>
        </w:trPr>
        <w:tc>
          <w:tcPr>
            <w:tcW w:w="801" w:type="pct"/>
            <w:shd w:val="clear" w:color="auto" w:fill="auto"/>
            <w:tcMar>
              <w:top w:w="100" w:type="dxa"/>
              <w:left w:w="100" w:type="dxa"/>
              <w:bottom w:w="100" w:type="dxa"/>
              <w:right w:w="100" w:type="dxa"/>
            </w:tcMar>
            <w:vAlign w:val="center"/>
          </w:tcPr>
          <w:p w14:paraId="3C9DBADB" w14:textId="77777777" w:rsidR="007D3DA9" w:rsidRDefault="00A51E4A" w:rsidP="00382422">
            <w:pPr>
              <w:widowControl w:val="0"/>
              <w:pBdr>
                <w:top w:val="nil"/>
                <w:left w:val="nil"/>
                <w:bottom w:val="nil"/>
                <w:right w:val="nil"/>
                <w:between w:val="nil"/>
              </w:pBdr>
              <w:spacing w:after="0" w:line="276" w:lineRule="auto"/>
              <w:jc w:val="center"/>
              <w:rPr>
                <w:rFonts w:ascii="Arial" w:hAnsi="Arial" w:cs="Arial"/>
                <w:sz w:val="20"/>
                <w:szCs w:val="20"/>
                <w:lang w:val="es"/>
              </w:rPr>
            </w:pPr>
            <w:r w:rsidRPr="007D3DA9">
              <w:rPr>
                <w:rFonts w:ascii="Arial" w:hAnsi="Arial" w:cs="Arial"/>
                <w:sz w:val="20"/>
                <w:szCs w:val="20"/>
                <w:lang w:val="es"/>
              </w:rPr>
              <w:t>Revisión</w:t>
            </w:r>
          </w:p>
          <w:p w14:paraId="7CA4419D" w14:textId="767D366C" w:rsidR="00A51E4A" w:rsidRPr="007D3DA9"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7D3DA9">
              <w:rPr>
                <w:rFonts w:ascii="Arial" w:hAnsi="Arial" w:cs="Arial"/>
                <w:sz w:val="20"/>
                <w:szCs w:val="20"/>
                <w:lang w:val="es"/>
              </w:rPr>
              <w:t xml:space="preserve"> No.:</w:t>
            </w:r>
          </w:p>
        </w:tc>
        <w:tc>
          <w:tcPr>
            <w:tcW w:w="760" w:type="pct"/>
            <w:shd w:val="clear" w:color="auto" w:fill="auto"/>
            <w:tcMar>
              <w:top w:w="100" w:type="dxa"/>
              <w:left w:w="100" w:type="dxa"/>
              <w:bottom w:w="100" w:type="dxa"/>
              <w:right w:w="100" w:type="dxa"/>
            </w:tcMar>
            <w:vAlign w:val="center"/>
          </w:tcPr>
          <w:p w14:paraId="44762E81" w14:textId="77777777" w:rsidR="00A51E4A" w:rsidRPr="007D3DA9"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7D3DA9">
              <w:rPr>
                <w:rFonts w:ascii="Arial" w:hAnsi="Arial" w:cs="Arial"/>
                <w:sz w:val="20"/>
                <w:szCs w:val="20"/>
                <w:lang w:val="es"/>
              </w:rPr>
              <w:t>Fecha de revisión:</w:t>
            </w:r>
          </w:p>
        </w:tc>
        <w:tc>
          <w:tcPr>
            <w:tcW w:w="1185" w:type="pct"/>
            <w:shd w:val="clear" w:color="auto" w:fill="auto"/>
            <w:tcMar>
              <w:top w:w="100" w:type="dxa"/>
              <w:left w:w="100" w:type="dxa"/>
              <w:bottom w:w="100" w:type="dxa"/>
              <w:right w:w="100" w:type="dxa"/>
            </w:tcMar>
            <w:vAlign w:val="center"/>
          </w:tcPr>
          <w:p w14:paraId="10C2D4CD" w14:textId="77777777" w:rsidR="007D3DA9" w:rsidRDefault="00A51E4A" w:rsidP="00382422">
            <w:pPr>
              <w:widowControl w:val="0"/>
              <w:pBdr>
                <w:top w:val="nil"/>
                <w:left w:val="nil"/>
                <w:bottom w:val="nil"/>
                <w:right w:val="nil"/>
                <w:between w:val="nil"/>
              </w:pBdr>
              <w:spacing w:after="0" w:line="276" w:lineRule="auto"/>
              <w:jc w:val="center"/>
              <w:rPr>
                <w:rFonts w:ascii="Arial" w:hAnsi="Arial" w:cs="Arial"/>
                <w:sz w:val="20"/>
                <w:szCs w:val="20"/>
                <w:lang w:val="es"/>
              </w:rPr>
            </w:pPr>
            <w:r w:rsidRPr="007D3DA9">
              <w:rPr>
                <w:rFonts w:ascii="Arial" w:hAnsi="Arial" w:cs="Arial"/>
                <w:sz w:val="20"/>
                <w:szCs w:val="20"/>
                <w:lang w:val="es"/>
              </w:rPr>
              <w:t xml:space="preserve">Descripción del </w:t>
            </w:r>
          </w:p>
          <w:p w14:paraId="04E2D81E" w14:textId="0A163383" w:rsidR="00A51E4A" w:rsidRPr="007D3DA9"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7D3DA9">
              <w:rPr>
                <w:rFonts w:ascii="Arial" w:hAnsi="Arial" w:cs="Arial"/>
                <w:sz w:val="20"/>
                <w:szCs w:val="20"/>
                <w:lang w:val="es"/>
              </w:rPr>
              <w:t>cambio:</w:t>
            </w:r>
          </w:p>
        </w:tc>
        <w:tc>
          <w:tcPr>
            <w:tcW w:w="1233" w:type="pct"/>
            <w:shd w:val="clear" w:color="auto" w:fill="auto"/>
            <w:tcMar>
              <w:top w:w="100" w:type="dxa"/>
              <w:left w:w="100" w:type="dxa"/>
              <w:bottom w:w="100" w:type="dxa"/>
              <w:right w:w="100" w:type="dxa"/>
            </w:tcMar>
            <w:vAlign w:val="center"/>
          </w:tcPr>
          <w:p w14:paraId="184CC3D4" w14:textId="77777777" w:rsidR="007D3DA9" w:rsidRDefault="00A51E4A" w:rsidP="00382422">
            <w:pPr>
              <w:widowControl w:val="0"/>
              <w:pBdr>
                <w:top w:val="nil"/>
                <w:left w:val="nil"/>
                <w:bottom w:val="nil"/>
                <w:right w:val="nil"/>
                <w:between w:val="nil"/>
              </w:pBdr>
              <w:spacing w:after="0" w:line="276" w:lineRule="auto"/>
              <w:jc w:val="center"/>
              <w:rPr>
                <w:rFonts w:ascii="Arial" w:hAnsi="Arial" w:cs="Arial"/>
                <w:sz w:val="20"/>
                <w:szCs w:val="20"/>
                <w:lang w:val="es"/>
              </w:rPr>
            </w:pPr>
            <w:r w:rsidRPr="007D3DA9">
              <w:rPr>
                <w:rFonts w:ascii="Arial" w:hAnsi="Arial" w:cs="Arial"/>
                <w:sz w:val="20"/>
                <w:szCs w:val="20"/>
                <w:lang w:val="es"/>
              </w:rPr>
              <w:t xml:space="preserve">Nombre del </w:t>
            </w:r>
          </w:p>
          <w:p w14:paraId="0D89B4CB" w14:textId="1D6A7665" w:rsidR="00A51E4A" w:rsidRPr="007D3DA9"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7D3DA9">
              <w:rPr>
                <w:rFonts w:ascii="Arial" w:hAnsi="Arial" w:cs="Arial"/>
                <w:sz w:val="20"/>
                <w:szCs w:val="20"/>
                <w:lang w:val="es"/>
              </w:rPr>
              <w:t>autor / autor:</w:t>
            </w:r>
          </w:p>
        </w:tc>
        <w:tc>
          <w:tcPr>
            <w:tcW w:w="1021" w:type="pct"/>
            <w:shd w:val="clear" w:color="auto" w:fill="auto"/>
            <w:tcMar>
              <w:top w:w="100" w:type="dxa"/>
              <w:left w:w="100" w:type="dxa"/>
              <w:bottom w:w="100" w:type="dxa"/>
              <w:right w:w="100" w:type="dxa"/>
            </w:tcMar>
            <w:vAlign w:val="center"/>
          </w:tcPr>
          <w:p w14:paraId="76E98491" w14:textId="77777777" w:rsidR="00A51E4A" w:rsidRPr="007D3DA9"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7D3DA9">
              <w:rPr>
                <w:rFonts w:ascii="Arial" w:hAnsi="Arial" w:cs="Arial"/>
                <w:sz w:val="20"/>
                <w:szCs w:val="20"/>
                <w:lang w:val="es"/>
              </w:rPr>
              <w:t>Título / Departamento:</w:t>
            </w:r>
          </w:p>
        </w:tc>
      </w:tr>
      <w:tr w:rsidR="00A51E4A" w:rsidRPr="007D3DA9" w14:paraId="35D467F0" w14:textId="77777777" w:rsidTr="007D3DA9">
        <w:trPr>
          <w:jc w:val="center"/>
        </w:trPr>
        <w:tc>
          <w:tcPr>
            <w:tcW w:w="801" w:type="pct"/>
            <w:shd w:val="clear" w:color="auto" w:fill="auto"/>
            <w:tcMar>
              <w:top w:w="100" w:type="dxa"/>
              <w:left w:w="100" w:type="dxa"/>
              <w:bottom w:w="100" w:type="dxa"/>
              <w:right w:w="100" w:type="dxa"/>
            </w:tcMar>
            <w:vAlign w:val="center"/>
          </w:tcPr>
          <w:p w14:paraId="5E881BA8" w14:textId="77777777" w:rsidR="00A51E4A" w:rsidRPr="007D3DA9" w:rsidRDefault="00A51E4A" w:rsidP="007D3DA9">
            <w:pPr>
              <w:widowControl w:val="0"/>
              <w:pBdr>
                <w:top w:val="nil"/>
                <w:left w:val="nil"/>
                <w:bottom w:val="nil"/>
                <w:right w:val="nil"/>
                <w:between w:val="nil"/>
              </w:pBdr>
              <w:spacing w:after="0" w:line="276" w:lineRule="auto"/>
              <w:jc w:val="center"/>
              <w:rPr>
                <w:rFonts w:ascii="Arial" w:hAnsi="Arial" w:cs="Arial"/>
                <w:sz w:val="20"/>
                <w:szCs w:val="20"/>
              </w:rPr>
            </w:pPr>
            <w:r w:rsidRPr="007D3DA9">
              <w:rPr>
                <w:rFonts w:ascii="Arial" w:hAnsi="Arial" w:cs="Arial"/>
                <w:sz w:val="20"/>
                <w:szCs w:val="20"/>
                <w:lang w:val="es"/>
              </w:rPr>
              <w:t>0</w:t>
            </w:r>
          </w:p>
        </w:tc>
        <w:tc>
          <w:tcPr>
            <w:tcW w:w="760" w:type="pct"/>
            <w:shd w:val="clear" w:color="auto" w:fill="auto"/>
            <w:tcMar>
              <w:top w:w="100" w:type="dxa"/>
              <w:left w:w="100" w:type="dxa"/>
              <w:bottom w:w="100" w:type="dxa"/>
              <w:right w:w="100" w:type="dxa"/>
            </w:tcMar>
            <w:vAlign w:val="center"/>
          </w:tcPr>
          <w:p w14:paraId="2699F771" w14:textId="2C64F443" w:rsidR="00A51E4A" w:rsidRPr="007D3DA9" w:rsidRDefault="007D3DA9" w:rsidP="007D3DA9">
            <w:pPr>
              <w:widowControl w:val="0"/>
              <w:pBdr>
                <w:top w:val="nil"/>
                <w:left w:val="nil"/>
                <w:bottom w:val="nil"/>
                <w:right w:val="nil"/>
                <w:between w:val="nil"/>
              </w:pBdr>
              <w:spacing w:after="0" w:line="276" w:lineRule="auto"/>
              <w:jc w:val="center"/>
              <w:rPr>
                <w:rFonts w:ascii="Arial" w:hAnsi="Arial" w:cs="Arial"/>
                <w:sz w:val="20"/>
                <w:szCs w:val="20"/>
              </w:rPr>
            </w:pPr>
            <w:r>
              <w:rPr>
                <w:rFonts w:ascii="Arial" w:hAnsi="Arial" w:cs="Arial"/>
                <w:sz w:val="20"/>
                <w:szCs w:val="20"/>
                <w:highlight w:val="yellow"/>
                <w:lang w:val="es"/>
              </w:rPr>
              <w:t>YYYY</w:t>
            </w:r>
            <w:r w:rsidR="00A51E4A" w:rsidRPr="007D3DA9">
              <w:rPr>
                <w:rFonts w:ascii="Arial" w:hAnsi="Arial" w:cs="Arial"/>
                <w:sz w:val="20"/>
                <w:szCs w:val="20"/>
                <w:highlight w:val="yellow"/>
                <w:lang w:val="es"/>
              </w:rPr>
              <w:t>MMDD</w:t>
            </w:r>
          </w:p>
        </w:tc>
        <w:tc>
          <w:tcPr>
            <w:tcW w:w="1185" w:type="pct"/>
            <w:shd w:val="clear" w:color="auto" w:fill="auto"/>
            <w:tcMar>
              <w:top w:w="100" w:type="dxa"/>
              <w:left w:w="100" w:type="dxa"/>
              <w:bottom w:w="100" w:type="dxa"/>
              <w:right w:w="100" w:type="dxa"/>
            </w:tcMar>
            <w:vAlign w:val="center"/>
          </w:tcPr>
          <w:p w14:paraId="7BB663BE" w14:textId="77777777" w:rsidR="00A51E4A" w:rsidRPr="007D3DA9" w:rsidRDefault="00A51E4A" w:rsidP="007D3DA9">
            <w:pPr>
              <w:widowControl w:val="0"/>
              <w:pBdr>
                <w:top w:val="nil"/>
                <w:left w:val="nil"/>
                <w:bottom w:val="nil"/>
                <w:right w:val="nil"/>
                <w:between w:val="nil"/>
              </w:pBdr>
              <w:spacing w:after="0" w:line="276" w:lineRule="auto"/>
              <w:jc w:val="center"/>
              <w:rPr>
                <w:rFonts w:ascii="Arial" w:hAnsi="Arial" w:cs="Arial"/>
                <w:sz w:val="20"/>
                <w:szCs w:val="20"/>
              </w:rPr>
            </w:pPr>
            <w:r w:rsidRPr="007D3DA9">
              <w:rPr>
                <w:rFonts w:ascii="Arial" w:hAnsi="Arial" w:cs="Arial"/>
                <w:sz w:val="20"/>
                <w:szCs w:val="20"/>
                <w:lang w:val="es"/>
              </w:rPr>
              <w:t>Texto original en</w:t>
            </w:r>
          </w:p>
        </w:tc>
        <w:tc>
          <w:tcPr>
            <w:tcW w:w="1233" w:type="pct"/>
            <w:shd w:val="clear" w:color="auto" w:fill="auto"/>
            <w:tcMar>
              <w:top w:w="100" w:type="dxa"/>
              <w:left w:w="100" w:type="dxa"/>
              <w:bottom w:w="100" w:type="dxa"/>
              <w:right w:w="100" w:type="dxa"/>
            </w:tcMar>
            <w:vAlign w:val="center"/>
          </w:tcPr>
          <w:p w14:paraId="1F1D6AFC" w14:textId="77777777" w:rsidR="00A51E4A" w:rsidRPr="007D3DA9" w:rsidRDefault="00A51E4A" w:rsidP="007D3DA9">
            <w:pPr>
              <w:widowControl w:val="0"/>
              <w:pBdr>
                <w:top w:val="nil"/>
                <w:left w:val="nil"/>
                <w:bottom w:val="nil"/>
                <w:right w:val="nil"/>
                <w:between w:val="nil"/>
              </w:pBdr>
              <w:spacing w:after="0" w:line="276" w:lineRule="auto"/>
              <w:jc w:val="center"/>
              <w:rPr>
                <w:rFonts w:ascii="Arial" w:hAnsi="Arial" w:cs="Arial"/>
                <w:sz w:val="20"/>
                <w:szCs w:val="20"/>
              </w:rPr>
            </w:pPr>
            <w:r w:rsidRPr="007D3DA9">
              <w:rPr>
                <w:rFonts w:ascii="Arial" w:hAnsi="Arial" w:cs="Arial"/>
                <w:sz w:val="20"/>
                <w:szCs w:val="20"/>
                <w:highlight w:val="yellow"/>
                <w:lang w:val="es"/>
              </w:rPr>
              <w:t>INTRODUZCA EL NOMBRE DEL AUTOR</w:t>
            </w:r>
          </w:p>
        </w:tc>
        <w:tc>
          <w:tcPr>
            <w:tcW w:w="1021" w:type="pct"/>
            <w:shd w:val="clear" w:color="auto" w:fill="auto"/>
            <w:tcMar>
              <w:top w:w="100" w:type="dxa"/>
              <w:left w:w="100" w:type="dxa"/>
              <w:bottom w:w="100" w:type="dxa"/>
              <w:right w:w="100" w:type="dxa"/>
            </w:tcMar>
            <w:vAlign w:val="center"/>
          </w:tcPr>
          <w:p w14:paraId="469DFBDF" w14:textId="77777777" w:rsidR="00A51E4A" w:rsidRPr="007D3DA9" w:rsidRDefault="00A51E4A" w:rsidP="007D3DA9">
            <w:pPr>
              <w:widowControl w:val="0"/>
              <w:pBdr>
                <w:top w:val="nil"/>
                <w:left w:val="nil"/>
                <w:bottom w:val="nil"/>
                <w:right w:val="nil"/>
                <w:between w:val="nil"/>
              </w:pBdr>
              <w:spacing w:after="0" w:line="276" w:lineRule="auto"/>
              <w:jc w:val="center"/>
              <w:rPr>
                <w:rFonts w:ascii="Arial" w:hAnsi="Arial" w:cs="Arial"/>
                <w:sz w:val="20"/>
                <w:szCs w:val="20"/>
              </w:rPr>
            </w:pPr>
            <w:r w:rsidRPr="007D3DA9">
              <w:rPr>
                <w:rFonts w:ascii="Arial" w:hAnsi="Arial" w:cs="Arial"/>
                <w:sz w:val="20"/>
                <w:szCs w:val="20"/>
                <w:highlight w:val="yellow"/>
                <w:lang w:val="es"/>
              </w:rPr>
              <w:t>INGRESE TÍTULO / INGRESE DEPARTAMENTO</w:t>
            </w:r>
          </w:p>
        </w:tc>
      </w:tr>
    </w:tbl>
    <w:p w14:paraId="30A4386E" w14:textId="77777777" w:rsidR="00A51E4A" w:rsidRPr="007D3DA9" w:rsidRDefault="00A51E4A" w:rsidP="00382422">
      <w:pPr>
        <w:spacing w:after="0" w:line="276" w:lineRule="auto"/>
        <w:jc w:val="both"/>
        <w:rPr>
          <w:rFonts w:ascii="Arial" w:hAnsi="Arial" w:cs="Arial"/>
          <w:b/>
          <w:sz w:val="16"/>
          <w:szCs w:val="16"/>
        </w:rPr>
      </w:pPr>
    </w:p>
    <w:p w14:paraId="2715B06D" w14:textId="77777777" w:rsidR="00A51E4A" w:rsidRPr="007D3DA9" w:rsidRDefault="00A51E4A" w:rsidP="00382422">
      <w:pPr>
        <w:spacing w:after="0" w:line="276" w:lineRule="auto"/>
        <w:jc w:val="both"/>
        <w:rPr>
          <w:rFonts w:ascii="Arial" w:hAnsi="Arial" w:cs="Arial"/>
          <w:sz w:val="20"/>
          <w:szCs w:val="20"/>
        </w:rPr>
      </w:pPr>
      <w:r w:rsidRPr="007D3DA9">
        <w:rPr>
          <w:rFonts w:ascii="Arial" w:hAnsi="Arial" w:cs="Arial"/>
          <w:b/>
          <w:sz w:val="16"/>
          <w:lang w:val="es"/>
        </w:rPr>
        <w:t xml:space="preserve">Requisitos: </w:t>
      </w:r>
    </w:p>
    <w:p w14:paraId="061DFE9F" w14:textId="77777777" w:rsidR="00A51E4A" w:rsidRPr="007D3DA9" w:rsidRDefault="00A51E4A" w:rsidP="003824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7D3DA9">
        <w:rPr>
          <w:rFonts w:ascii="Arial" w:hAnsi="Arial" w:cs="Arial"/>
          <w:color w:val="000000" w:themeColor="text1"/>
          <w:sz w:val="16"/>
          <w:szCs w:val="16"/>
          <w:lang w:val="es"/>
        </w:rPr>
        <w:t>El aprendiz (empleado/visitante) ha leído o recibido una traducción verbal de la totalidad o parte de la política, procedimiento, método y/o POE para el que está siendo capacitado.</w:t>
      </w:r>
    </w:p>
    <w:p w14:paraId="47BDD601" w14:textId="77777777" w:rsidR="00A51E4A" w:rsidRPr="007D3DA9" w:rsidRDefault="00A51E4A" w:rsidP="003824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7D3DA9">
        <w:rPr>
          <w:rFonts w:ascii="Arial" w:hAnsi="Arial" w:cs="Arial"/>
          <w:color w:val="000000" w:themeColor="text1"/>
          <w:sz w:val="16"/>
          <w:szCs w:val="16"/>
          <w:lang w:val="es"/>
        </w:rPr>
        <w:t>El alumno ha observado una demostración de la tarea que debe realizar o el procedimiento para el que está siendo entrenado según sea necesario.</w:t>
      </w:r>
    </w:p>
    <w:p w14:paraId="58C7BFB3" w14:textId="77777777" w:rsidR="00A51E4A" w:rsidRPr="007D3DA9" w:rsidRDefault="00A51E4A" w:rsidP="003824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7D3DA9">
        <w:rPr>
          <w:rFonts w:ascii="Arial" w:hAnsi="Arial" w:cs="Arial"/>
          <w:color w:val="000000" w:themeColor="text1"/>
          <w:sz w:val="16"/>
          <w:szCs w:val="16"/>
          <w:lang w:val="es"/>
        </w:rPr>
        <w:t>El aprendiz ha demostrado la capacidad de realizar la tarea con una competencia aceptable y una supervisión mínima.</w:t>
      </w:r>
    </w:p>
    <w:p w14:paraId="1200A340" w14:textId="1F32F42F" w:rsidR="00A51E4A" w:rsidRPr="007D3DA9" w:rsidRDefault="00A51E4A" w:rsidP="00382422">
      <w:pPr>
        <w:spacing w:after="0" w:line="276" w:lineRule="auto"/>
        <w:rPr>
          <w:rFonts w:ascii="Arial" w:hAnsi="Arial" w:cs="Arial"/>
          <w:sz w:val="20"/>
          <w:szCs w:val="20"/>
        </w:rPr>
      </w:pPr>
    </w:p>
    <w:sectPr w:rsidR="00A51E4A" w:rsidRPr="007D3DA9" w:rsidSect="00CD0C56">
      <w:headerReference w:type="default" r:id="rId11"/>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12C5A" w14:textId="77777777" w:rsidR="00392248" w:rsidRDefault="00392248" w:rsidP="00A51E4A">
      <w:pPr>
        <w:spacing w:after="0" w:line="240" w:lineRule="auto"/>
      </w:pPr>
      <w:r>
        <w:rPr>
          <w:lang w:val="es"/>
        </w:rPr>
        <w:separator/>
      </w:r>
    </w:p>
  </w:endnote>
  <w:endnote w:type="continuationSeparator" w:id="0">
    <w:p w14:paraId="4096E86A" w14:textId="77777777" w:rsidR="00392248" w:rsidRDefault="00392248" w:rsidP="00A51E4A">
      <w:pPr>
        <w:spacing w:after="0" w:line="240" w:lineRule="auto"/>
      </w:pPr>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CD0C56" w:rsidRPr="007D3DA9" w14:paraId="063426D9" w14:textId="77777777" w:rsidTr="003D5A25">
      <w:trPr>
        <w:trHeight w:val="460"/>
      </w:trPr>
      <w:tc>
        <w:tcPr>
          <w:tcW w:w="1036" w:type="pct"/>
          <w:shd w:val="clear" w:color="auto" w:fill="auto"/>
        </w:tcPr>
        <w:p w14:paraId="080B4F37" w14:textId="5B06BE02" w:rsidR="00CD0C56" w:rsidRPr="007D3DA9" w:rsidRDefault="007D3DA9" w:rsidP="00CD0C56">
          <w:pPr>
            <w:tabs>
              <w:tab w:val="center" w:pos="4680"/>
              <w:tab w:val="right" w:pos="9360"/>
            </w:tabs>
            <w:spacing w:after="0" w:line="276" w:lineRule="auto"/>
            <w:ind w:left="-30"/>
            <w:rPr>
              <w:rFonts w:ascii="Arial" w:hAnsi="Arial" w:cs="Arial"/>
              <w:sz w:val="18"/>
              <w:szCs w:val="18"/>
              <w:highlight w:val="yellow"/>
            </w:rPr>
          </w:pPr>
          <w:r>
            <w:rPr>
              <w:rFonts w:ascii="Arial" w:hAnsi="Arial" w:cs="Arial"/>
              <w:sz w:val="18"/>
              <w:szCs w:val="18"/>
              <w:highlight w:val="yellow"/>
              <w:lang w:val="es"/>
            </w:rPr>
            <w:t>YYYY</w:t>
          </w:r>
          <w:r w:rsidR="00CD0C56" w:rsidRPr="007D3DA9">
            <w:rPr>
              <w:rFonts w:ascii="Arial" w:hAnsi="Arial" w:cs="Arial"/>
              <w:sz w:val="18"/>
              <w:szCs w:val="18"/>
              <w:highlight w:val="yellow"/>
              <w:lang w:val="es"/>
            </w:rPr>
            <w:t>MMDD</w:t>
          </w:r>
        </w:p>
      </w:tc>
      <w:tc>
        <w:tcPr>
          <w:tcW w:w="2711" w:type="pct"/>
          <w:shd w:val="clear" w:color="auto" w:fill="auto"/>
        </w:tcPr>
        <w:p w14:paraId="34EAA355" w14:textId="77777777" w:rsidR="00CD0C56" w:rsidRPr="007D3DA9" w:rsidRDefault="00CD0C56" w:rsidP="00CD0C56">
          <w:pPr>
            <w:tabs>
              <w:tab w:val="center" w:pos="4680"/>
              <w:tab w:val="right" w:pos="9360"/>
            </w:tabs>
            <w:spacing w:after="0" w:line="276" w:lineRule="auto"/>
            <w:jc w:val="center"/>
            <w:rPr>
              <w:rFonts w:ascii="Arial" w:hAnsi="Arial" w:cs="Arial"/>
              <w:b/>
              <w:sz w:val="18"/>
              <w:szCs w:val="18"/>
              <w:highlight w:val="yellow"/>
            </w:rPr>
          </w:pPr>
          <w:r w:rsidRPr="007D3DA9">
            <w:rPr>
              <w:rFonts w:ascii="Arial" w:hAnsi="Arial" w:cs="Arial"/>
              <w:b/>
              <w:sz w:val="18"/>
              <w:szCs w:val="18"/>
              <w:highlight w:val="yellow"/>
              <w:lang w:val="es"/>
            </w:rPr>
            <w:t>NOMBRE DE LA EMPRESA</w:t>
          </w:r>
        </w:p>
        <w:p w14:paraId="2888D01E" w14:textId="77777777" w:rsidR="00CD0C56" w:rsidRPr="007D3DA9" w:rsidRDefault="00CD0C56" w:rsidP="00CD0C56">
          <w:pPr>
            <w:tabs>
              <w:tab w:val="center" w:pos="4680"/>
              <w:tab w:val="right" w:pos="9360"/>
            </w:tabs>
            <w:spacing w:after="0" w:line="240" w:lineRule="auto"/>
            <w:jc w:val="center"/>
            <w:rPr>
              <w:rFonts w:ascii="Arial" w:hAnsi="Arial" w:cs="Arial"/>
              <w:sz w:val="18"/>
              <w:szCs w:val="18"/>
              <w:highlight w:val="yellow"/>
            </w:rPr>
          </w:pPr>
          <w:r w:rsidRPr="007D3DA9">
            <w:rPr>
              <w:rFonts w:ascii="Arial" w:hAnsi="Arial" w:cs="Arial"/>
              <w:sz w:val="18"/>
              <w:szCs w:val="18"/>
              <w:highlight w:val="yellow"/>
              <w:lang w:val="es"/>
            </w:rPr>
            <w:t xml:space="preserve">DIRECCIÓN DE LA INSTALACIÓN </w:t>
          </w:r>
        </w:p>
      </w:tc>
      <w:tc>
        <w:tcPr>
          <w:tcW w:w="1253" w:type="pct"/>
          <w:shd w:val="clear" w:color="auto" w:fill="auto"/>
        </w:tcPr>
        <w:p w14:paraId="23A4D961" w14:textId="6C8647CB" w:rsidR="00CD0C56" w:rsidRPr="007D3DA9" w:rsidRDefault="00CD0C56" w:rsidP="00CD0C56">
          <w:pPr>
            <w:tabs>
              <w:tab w:val="center" w:pos="4680"/>
              <w:tab w:val="right" w:pos="9360"/>
            </w:tabs>
            <w:spacing w:after="0" w:line="276" w:lineRule="auto"/>
            <w:jc w:val="right"/>
            <w:rPr>
              <w:rFonts w:ascii="Arial" w:hAnsi="Arial" w:cs="Arial"/>
              <w:sz w:val="18"/>
              <w:szCs w:val="18"/>
              <w:highlight w:val="yellow"/>
            </w:rPr>
          </w:pPr>
          <w:r w:rsidRPr="007D3DA9">
            <w:rPr>
              <w:rFonts w:ascii="Arial" w:hAnsi="Arial" w:cs="Arial"/>
              <w:sz w:val="18"/>
              <w:szCs w:val="18"/>
              <w:highlight w:val="yellow"/>
              <w:lang w:val="es"/>
            </w:rPr>
            <w:t>PCQI-QMS-2.8.1.PX.LX</w:t>
          </w:r>
          <w:r w:rsidR="007D3DA9">
            <w:rPr>
              <w:rFonts w:ascii="Arial" w:hAnsi="Arial" w:cs="Arial"/>
              <w:sz w:val="18"/>
              <w:szCs w:val="18"/>
              <w:highlight w:val="yellow"/>
              <w:lang w:val="es"/>
            </w:rPr>
            <w:t>.ES</w:t>
          </w:r>
        </w:p>
      </w:tc>
    </w:tr>
  </w:tbl>
  <w:p w14:paraId="4DC259E2" w14:textId="77777777" w:rsidR="00A51E4A" w:rsidRPr="00A51E4A" w:rsidRDefault="00A51E4A">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4D171" w14:textId="77777777" w:rsidR="00392248" w:rsidRDefault="00392248" w:rsidP="00A51E4A">
      <w:pPr>
        <w:spacing w:after="0" w:line="240" w:lineRule="auto"/>
      </w:pPr>
      <w:r>
        <w:rPr>
          <w:lang w:val="es"/>
        </w:rPr>
        <w:separator/>
      </w:r>
    </w:p>
  </w:footnote>
  <w:footnote w:type="continuationSeparator" w:id="0">
    <w:p w14:paraId="396CFCC8" w14:textId="77777777" w:rsidR="00392248" w:rsidRDefault="00392248" w:rsidP="00A51E4A">
      <w:pPr>
        <w:spacing w:after="0" w:line="240" w:lineRule="auto"/>
      </w:pPr>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95C09" w14:textId="77777777" w:rsidR="00A51E4A" w:rsidRPr="00A51E4A" w:rsidRDefault="00A51E4A" w:rsidP="00A51E4A">
    <w:pPr>
      <w:spacing w:after="0"/>
      <w:rPr>
        <w:rFonts w:asciiTheme="minorBidi" w:hAnsiTheme="minorBidi"/>
      </w:rPr>
    </w:pPr>
  </w:p>
  <w:p w14:paraId="6AB49EC2" w14:textId="77777777" w:rsidR="00CD0C56" w:rsidRDefault="00CD0C56" w:rsidP="00A51E4A">
    <w:pPr>
      <w:spacing w:after="0"/>
      <w:jc w:val="center"/>
      <w:rPr>
        <w:rFonts w:ascii="Arial" w:hAnsi="Arial" w:cs="Arial"/>
        <w:sz w:val="20"/>
        <w:szCs w:val="20"/>
        <w:highlight w:val="yellow"/>
      </w:rPr>
    </w:pPr>
  </w:p>
  <w:p w14:paraId="366C9BE3" w14:textId="3644065B" w:rsidR="00A51E4A" w:rsidRPr="007D3DA9" w:rsidRDefault="00A51E4A" w:rsidP="00A51E4A">
    <w:pPr>
      <w:spacing w:after="0"/>
      <w:jc w:val="center"/>
      <w:rPr>
        <w:rFonts w:ascii="Arial" w:hAnsi="Arial" w:cs="Arial"/>
        <w:sz w:val="20"/>
        <w:szCs w:val="20"/>
      </w:rPr>
    </w:pPr>
    <w:r w:rsidRPr="007D3DA9">
      <w:rPr>
        <w:rFonts w:ascii="Arial" w:hAnsi="Arial" w:cs="Arial"/>
        <w:sz w:val="20"/>
        <w:szCs w:val="20"/>
        <w:highlight w:val="yellow"/>
        <w:lang w:val="es"/>
      </w:rPr>
      <w:t>LOGOTIPO DE LA EMPRESA</w:t>
    </w:r>
  </w:p>
  <w:p w14:paraId="7FA52C67" w14:textId="77777777" w:rsidR="00A51E4A" w:rsidRPr="00A51E4A" w:rsidRDefault="00A51E4A" w:rsidP="00A51E4A">
    <w:pPr>
      <w:pStyle w:val="Header"/>
      <w:jc w:val="center"/>
      <w:rPr>
        <w:rFonts w:asciiTheme="minorBidi" w:hAnsi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8288645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35364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8824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54420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4376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491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4A"/>
    <w:rsid w:val="00071A6D"/>
    <w:rsid w:val="00144C2B"/>
    <w:rsid w:val="001D23FD"/>
    <w:rsid w:val="001E4A11"/>
    <w:rsid w:val="001F573D"/>
    <w:rsid w:val="00382422"/>
    <w:rsid w:val="00392248"/>
    <w:rsid w:val="003D5A25"/>
    <w:rsid w:val="0047334E"/>
    <w:rsid w:val="005176BD"/>
    <w:rsid w:val="00723C6E"/>
    <w:rsid w:val="007D3DA9"/>
    <w:rsid w:val="009A13E5"/>
    <w:rsid w:val="00A51E4A"/>
    <w:rsid w:val="00B834E1"/>
    <w:rsid w:val="00CD0C56"/>
    <w:rsid w:val="00DC6182"/>
    <w:rsid w:val="00DE4ADD"/>
    <w:rsid w:val="00ED4644"/>
    <w:rsid w:val="00F85B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BA38A"/>
  <w15:chartTrackingRefBased/>
  <w15:docId w15:val="{1085BBBF-398D-4343-84CB-1646B975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1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E4A"/>
  </w:style>
  <w:style w:type="paragraph" w:styleId="Footer">
    <w:name w:val="footer"/>
    <w:basedOn w:val="Normal"/>
    <w:link w:val="FooterChar"/>
    <w:uiPriority w:val="99"/>
    <w:unhideWhenUsed/>
    <w:rsid w:val="00A51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E4A"/>
  </w:style>
  <w:style w:type="paragraph" w:styleId="NormalWeb">
    <w:name w:val="Normal (Web)"/>
    <w:basedOn w:val="Normal"/>
    <w:uiPriority w:val="99"/>
    <w:unhideWhenUsed/>
    <w:rsid w:val="00A51E4A"/>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A51E4A"/>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A51E4A"/>
    <w:rPr>
      <w:color w:val="0000FF"/>
      <w:u w:val="single"/>
    </w:rPr>
  </w:style>
  <w:style w:type="table" w:styleId="TableGrid">
    <w:name w:val="Table Grid"/>
    <w:basedOn w:val="TableNormal"/>
    <w:uiPriority w:val="39"/>
    <w:qFormat/>
    <w:rsid w:val="00A51E4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C618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4113</Words>
  <Characters>23445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 Rose Damayo</cp:lastModifiedBy>
  <cp:revision>4</cp:revision>
  <dcterms:created xsi:type="dcterms:W3CDTF">2023-04-28T19:32:00Z</dcterms:created>
  <dcterms:modified xsi:type="dcterms:W3CDTF">2023-07-19T20:42:00Z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f8ac45db753e576bde174cbd9087b6378dc896553d3d994eaba864ddd2638c0e</vt:lpwstr>
  </property>
</Properties>
</file>