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F400" w14:textId="0BB2310D" w:rsidR="00D32074" w:rsidRDefault="00D32074" w:rsidP="00665E7D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D32074">
        <w:rPr>
          <w:b/>
          <w:szCs w:val="20"/>
        </w:rPr>
        <w:t xml:space="preserve">Lighting and Light Fittings </w:t>
      </w:r>
      <w:r w:rsidRPr="00952BE8">
        <w:rPr>
          <w:b/>
          <w:szCs w:val="20"/>
        </w:rPr>
        <w:t>Lesson</w:t>
      </w:r>
    </w:p>
    <w:p w14:paraId="3ACB64F7" w14:textId="784DCCF2" w:rsidR="00D32074" w:rsidRDefault="00D32074" w:rsidP="00665E7D">
      <w:pPr>
        <w:pStyle w:val="Header"/>
        <w:tabs>
          <w:tab w:val="clear" w:pos="9026"/>
          <w:tab w:val="left" w:pos="8835"/>
        </w:tabs>
        <w:spacing w:line="276" w:lineRule="auto"/>
        <w:jc w:val="both"/>
        <w:rPr>
          <w:b/>
          <w:szCs w:val="20"/>
        </w:rPr>
      </w:pPr>
    </w:p>
    <w:p w14:paraId="63811EEC" w14:textId="77777777" w:rsidR="00D32074" w:rsidRPr="00FC1260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FC1260">
        <w:rPr>
          <w:sz w:val="20"/>
          <w:szCs w:val="20"/>
        </w:rPr>
        <w:t>Policy</w:t>
      </w:r>
    </w:p>
    <w:p w14:paraId="6B8C4090" w14:textId="34FDD38F" w:rsidR="00D32074" w:rsidRPr="00FC1260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FC1260">
        <w:rPr>
          <w:sz w:val="20"/>
          <w:szCs w:val="20"/>
        </w:rPr>
        <w:t>Adequate light intensity is provided f</w:t>
      </w:r>
      <w:r w:rsidR="007D4D8F" w:rsidRPr="00FC1260">
        <w:rPr>
          <w:sz w:val="20"/>
          <w:szCs w:val="20"/>
        </w:rPr>
        <w:t xml:space="preserve">rom receipt, processing and inspection tasks, storage, cleaning, to dispatch operations where the product is exposed and handled. </w:t>
      </w:r>
      <w:r w:rsidRPr="00FC1260">
        <w:rPr>
          <w:sz w:val="20"/>
          <w:szCs w:val="20"/>
        </w:rPr>
        <w:t xml:space="preserve"> </w:t>
      </w:r>
    </w:p>
    <w:p w14:paraId="7E95C5AD" w14:textId="591E679C" w:rsidR="00D32074" w:rsidRPr="00FC1260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FC1260">
        <w:rPr>
          <w:rFonts w:eastAsia="Times New Roman"/>
          <w:sz w:val="20"/>
          <w:szCs w:val="20"/>
          <w:lang w:val="en-PH"/>
        </w:rPr>
        <w:t>Light fittings in food processing and handling areas are fitted with protective covers or have shatterproof lights installed</w:t>
      </w:r>
      <w:r w:rsidR="007D4D8F" w:rsidRPr="00FC1260">
        <w:rPr>
          <w:rFonts w:eastAsia="Times New Roman"/>
          <w:sz w:val="20"/>
          <w:szCs w:val="20"/>
          <w:lang w:val="en-PH"/>
        </w:rPr>
        <w:t xml:space="preserve"> to minimize risk of breakage and prevent contamination.</w:t>
      </w:r>
      <w:r w:rsidRPr="00FC1260">
        <w:rPr>
          <w:rFonts w:eastAsia="Times New Roman"/>
          <w:sz w:val="20"/>
          <w:szCs w:val="20"/>
          <w:lang w:val="en-PH"/>
        </w:rPr>
        <w:t xml:space="preserve"> </w:t>
      </w:r>
    </w:p>
    <w:p w14:paraId="52CD774E" w14:textId="77777777" w:rsidR="00D32074" w:rsidRPr="00294991" w:rsidRDefault="00D32074" w:rsidP="00665E7D">
      <w:pPr>
        <w:spacing w:line="276" w:lineRule="auto"/>
        <w:ind w:left="1440"/>
        <w:jc w:val="both"/>
        <w:rPr>
          <w:sz w:val="20"/>
          <w:szCs w:val="20"/>
        </w:rPr>
      </w:pPr>
    </w:p>
    <w:p w14:paraId="2F66D61C" w14:textId="77777777" w:rsidR="00D32074" w:rsidRPr="00294991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Procedure</w:t>
      </w:r>
    </w:p>
    <w:p w14:paraId="1730C3CB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color w:val="000000"/>
          <w:sz w:val="20"/>
          <w:szCs w:val="20"/>
        </w:rPr>
        <w:t>Lightings and light fittings</w:t>
      </w:r>
    </w:p>
    <w:p w14:paraId="44D4117F" w14:textId="08A9E9B2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Provide adequate lighting in hand-washing areas, dressing and locker rooms, and toilet rooms and in all areas where food is examined, processed, or stored and where equipment or utensils are cleaned</w:t>
      </w:r>
      <w:r w:rsidR="007D4D8F">
        <w:rPr>
          <w:sz w:val="20"/>
          <w:szCs w:val="20"/>
        </w:rPr>
        <w:t>.</w:t>
      </w:r>
    </w:p>
    <w:p w14:paraId="5B84D7FF" w14:textId="77777777" w:rsidR="006C270D" w:rsidRDefault="00D32074" w:rsidP="00665E7D">
      <w:pPr>
        <w:numPr>
          <w:ilvl w:val="3"/>
          <w:numId w:val="8"/>
        </w:numPr>
        <w:spacing w:line="276" w:lineRule="auto"/>
        <w:ind w:left="3182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Ensure that lighting provides minimum lux (foot candle) intensity as prescribed by applicable legislation or in their absence, meet Good Manufacturing Best Practices appropriate to the commodity being processed. </w:t>
      </w:r>
    </w:p>
    <w:p w14:paraId="320E89D5" w14:textId="77777777" w:rsidR="006C270D" w:rsidRDefault="00D32074" w:rsidP="006C270D">
      <w:pPr>
        <w:numPr>
          <w:ilvl w:val="4"/>
          <w:numId w:val="8"/>
        </w:numPr>
        <w:spacing w:line="276" w:lineRule="auto"/>
        <w:ind w:left="4395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In general, </w:t>
      </w:r>
      <w:bookmarkStart w:id="0" w:name="_Hlk152357024"/>
      <w:r w:rsidRPr="00294991">
        <w:rPr>
          <w:sz w:val="20"/>
          <w:szCs w:val="20"/>
        </w:rPr>
        <w:t xml:space="preserve">processing and food handling areas are illuminated to a minimum intensity of 200 lux (18.58 ft.c.). </w:t>
      </w:r>
      <w:bookmarkEnd w:id="0"/>
    </w:p>
    <w:p w14:paraId="5BBE5F33" w14:textId="77777777" w:rsidR="006C270D" w:rsidRDefault="00D32074" w:rsidP="006C270D">
      <w:pPr>
        <w:numPr>
          <w:ilvl w:val="4"/>
          <w:numId w:val="8"/>
        </w:numPr>
        <w:spacing w:line="276" w:lineRule="auto"/>
        <w:ind w:left="4395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Inspection areas require higher illumination; 500 lux (46.45 ft.c.) is generally recommended. </w:t>
      </w:r>
    </w:p>
    <w:p w14:paraId="16B00B4F" w14:textId="72CA7383" w:rsidR="00D32074" w:rsidRPr="00294991" w:rsidRDefault="00D32074" w:rsidP="006C270D">
      <w:pPr>
        <w:numPr>
          <w:ilvl w:val="4"/>
          <w:numId w:val="8"/>
        </w:numPr>
        <w:spacing w:line="276" w:lineRule="auto"/>
        <w:ind w:left="4395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At least 540 lux (50 ft.c.) at a surface where a food employee is working with food or working with utensils or equipment such as knives, slicers grinders, or saws where employee safety is a factor.</w:t>
      </w:r>
    </w:p>
    <w:p w14:paraId="7AAE84D3" w14:textId="77777777" w:rsidR="00D32074" w:rsidRPr="00294991" w:rsidRDefault="00D32074" w:rsidP="00665E7D">
      <w:pPr>
        <w:numPr>
          <w:ilvl w:val="2"/>
          <w:numId w:val="8"/>
        </w:numPr>
        <w:tabs>
          <w:tab w:val="left" w:pos="2160"/>
        </w:tabs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Provide safety-type light bulbs, fixtures, skylights, or other glass suspended over exposed food in any step of preparation or otherwise protect against food contamination in case of glass breakage.</w:t>
      </w:r>
    </w:p>
    <w:p w14:paraId="1297D83D" w14:textId="77777777" w:rsidR="00123E4B" w:rsidRDefault="00D32074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Install shatterproof lights or light fittings with protective covers, in food processing and handling areas. </w:t>
      </w:r>
    </w:p>
    <w:p w14:paraId="7AF8A03C" w14:textId="77777777" w:rsidR="00123E4B" w:rsidRDefault="00D32074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r w:rsidRPr="00123E4B">
        <w:rPr>
          <w:sz w:val="20"/>
          <w:szCs w:val="20"/>
        </w:rPr>
        <w:t xml:space="preserve">Keep documentation on file and which includes specifications from the manufacturer with a description of the product. </w:t>
      </w:r>
    </w:p>
    <w:p w14:paraId="30072A6F" w14:textId="77777777" w:rsidR="00123E4B" w:rsidRDefault="00D32074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r w:rsidRPr="00123E4B">
        <w:rPr>
          <w:sz w:val="20"/>
          <w:szCs w:val="20"/>
        </w:rPr>
        <w:t>Recess the light into the ceiling, where possible, or have it fits flush to the ceiling. Where light fittings are not able to be recessed, protect from accidental damage.</w:t>
      </w:r>
    </w:p>
    <w:p w14:paraId="510AC6C3" w14:textId="77777777" w:rsidR="00123E4B" w:rsidRDefault="00D32074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r w:rsidRPr="00123E4B">
        <w:rPr>
          <w:sz w:val="20"/>
          <w:szCs w:val="20"/>
        </w:rPr>
        <w:t xml:space="preserve">In circumstances where light fittings are suspended from cables, the top of the fitting is sloped at an angle that permits easy cleaning. </w:t>
      </w:r>
    </w:p>
    <w:p w14:paraId="340074AF" w14:textId="0F4E202B" w:rsidR="00D32074" w:rsidRDefault="00D32074" w:rsidP="00665E7D">
      <w:pPr>
        <w:numPr>
          <w:ilvl w:val="3"/>
          <w:numId w:val="8"/>
        </w:numPr>
        <w:spacing w:line="276" w:lineRule="auto"/>
        <w:ind w:left="3272" w:hanging="450"/>
        <w:jc w:val="both"/>
        <w:rPr>
          <w:sz w:val="20"/>
          <w:szCs w:val="20"/>
        </w:rPr>
      </w:pPr>
      <w:r w:rsidRPr="00123E4B">
        <w:rPr>
          <w:sz w:val="20"/>
          <w:szCs w:val="20"/>
        </w:rPr>
        <w:t>Include exposed light fittings in the cleaning and sanitation schedule.</w:t>
      </w:r>
    </w:p>
    <w:p w14:paraId="74F5A120" w14:textId="7BE67A58" w:rsidR="006C270D" w:rsidRDefault="006C270D" w:rsidP="006C270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Lighting Preventive Measures</w:t>
      </w:r>
    </w:p>
    <w:p w14:paraId="65A6AA64" w14:textId="77777777" w:rsidR="006C270D" w:rsidRDefault="006C270D" w:rsidP="006C270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6C270D">
        <w:rPr>
          <w:sz w:val="20"/>
          <w:szCs w:val="20"/>
        </w:rPr>
        <w:t>For the safety and comfort of employees, all general lights are maintained at 30 ft candles. Inspection areas will be held at 50-foot candle</w:t>
      </w:r>
      <w:r>
        <w:rPr>
          <w:sz w:val="20"/>
          <w:szCs w:val="20"/>
        </w:rPr>
        <w:t>.</w:t>
      </w:r>
    </w:p>
    <w:p w14:paraId="4E51296B" w14:textId="77777777" w:rsidR="006C270D" w:rsidRDefault="006C270D" w:rsidP="006C270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6C270D">
        <w:rPr>
          <w:sz w:val="20"/>
          <w:szCs w:val="20"/>
        </w:rPr>
        <w:t>The lighting fixtures are adequately protected from breakage and possible contamination.</w:t>
      </w:r>
    </w:p>
    <w:p w14:paraId="0870A652" w14:textId="77777777" w:rsidR="00E970EC" w:rsidRDefault="006C270D" w:rsidP="00E970EC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bookmarkStart w:id="1" w:name="_Hlk152779914"/>
      <w:r w:rsidRPr="006C270D">
        <w:rPr>
          <w:sz w:val="20"/>
          <w:szCs w:val="20"/>
        </w:rPr>
        <w:t>All glass lighting is wholly enclosed in shatterproof materials to prevent glass contamination of the product</w:t>
      </w:r>
      <w:bookmarkEnd w:id="1"/>
      <w:r w:rsidRPr="006C270D">
        <w:rPr>
          <w:sz w:val="20"/>
          <w:szCs w:val="20"/>
        </w:rPr>
        <w:t>. This includes receiving, packaging, operating, warehouse, and shipping areas.</w:t>
      </w:r>
    </w:p>
    <w:p w14:paraId="6DDF11C3" w14:textId="77777777" w:rsidR="00E970EC" w:rsidRDefault="006C270D" w:rsidP="00E970EC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bookmarkStart w:id="2" w:name="_Hlk152356991"/>
      <w:r w:rsidRPr="00E970EC">
        <w:rPr>
          <w:sz w:val="20"/>
          <w:szCs w:val="20"/>
        </w:rPr>
        <w:t>Light fixtures are maintained clean and free of cracks, dust, or other materials that could cause contamination</w:t>
      </w:r>
      <w:bookmarkEnd w:id="2"/>
      <w:r w:rsidRPr="00E970EC">
        <w:rPr>
          <w:sz w:val="20"/>
          <w:szCs w:val="20"/>
        </w:rPr>
        <w:t>.</w:t>
      </w:r>
    </w:p>
    <w:p w14:paraId="429F5825" w14:textId="026BDB54" w:rsidR="006C270D" w:rsidRPr="00E970EC" w:rsidRDefault="006C270D" w:rsidP="00E970EC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E970EC">
        <w:rPr>
          <w:sz w:val="20"/>
          <w:szCs w:val="20"/>
        </w:rPr>
        <w:t>Verification is conducted monthly, followed by the PIP until the item is correcte</w:t>
      </w:r>
      <w:r w:rsidR="00E970EC">
        <w:rPr>
          <w:sz w:val="20"/>
          <w:szCs w:val="20"/>
        </w:rPr>
        <w:t>d.</w:t>
      </w:r>
    </w:p>
    <w:p w14:paraId="1089238F" w14:textId="77777777" w:rsidR="00D32074" w:rsidRPr="00294991" w:rsidRDefault="00D32074" w:rsidP="00665E7D">
      <w:pPr>
        <w:spacing w:line="276" w:lineRule="auto"/>
        <w:ind w:left="2160"/>
        <w:jc w:val="both"/>
        <w:rPr>
          <w:sz w:val="20"/>
          <w:szCs w:val="20"/>
        </w:rPr>
      </w:pPr>
    </w:p>
    <w:p w14:paraId="7825F173" w14:textId="77777777" w:rsidR="00D32074" w:rsidRPr="00294991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Responsibility</w:t>
      </w:r>
    </w:p>
    <w:p w14:paraId="62ACB413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Preventative Control Qualified Individual (PCQI)</w:t>
      </w:r>
    </w:p>
    <w:p w14:paraId="16851AF1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lastRenderedPageBreak/>
        <w:t>Visually inspect areas for compliance with this policy.</w:t>
      </w:r>
    </w:p>
    <w:p w14:paraId="0B674175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Oversee (Verify) compliance of procedure.</w:t>
      </w:r>
    </w:p>
    <w:p w14:paraId="1346D7EF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Ensure personnel is trained on this policy and procedures.</w:t>
      </w:r>
    </w:p>
    <w:p w14:paraId="1FD6A8AB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Monitor and take corrective action to ensure compliance with this policy.</w:t>
      </w:r>
    </w:p>
    <w:p w14:paraId="09116E7C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Supervisors or department heads and team leaders are responsible </w:t>
      </w:r>
      <w:proofErr w:type="gramStart"/>
      <w:r w:rsidRPr="00294991">
        <w:rPr>
          <w:sz w:val="20"/>
          <w:szCs w:val="20"/>
        </w:rPr>
        <w:t>to;</w:t>
      </w:r>
      <w:proofErr w:type="gramEnd"/>
    </w:p>
    <w:p w14:paraId="7CC82DA9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Ensure (inspect) and verify this policy and procedure is adhered to </w:t>
      </w:r>
      <w:proofErr w:type="gramStart"/>
      <w:r w:rsidRPr="00294991">
        <w:rPr>
          <w:sz w:val="20"/>
          <w:szCs w:val="20"/>
        </w:rPr>
        <w:t>and;</w:t>
      </w:r>
      <w:proofErr w:type="gramEnd"/>
    </w:p>
    <w:p w14:paraId="268CA974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Take corrective action to ensure compliance with this policy.</w:t>
      </w:r>
    </w:p>
    <w:p w14:paraId="7D4D80C2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Quality Department</w:t>
      </w:r>
    </w:p>
    <w:p w14:paraId="21518678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Validate training and adherence to policy and procedure.</w:t>
      </w:r>
    </w:p>
    <w:p w14:paraId="4FA063F6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Monitor and document non-conformance observation is also known as discrepancy using Corrective Action Preventive Action-CAPA Report.</w:t>
      </w:r>
    </w:p>
    <w:p w14:paraId="5727C150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Document control, records, and archive.</w:t>
      </w:r>
    </w:p>
    <w:p w14:paraId="2B2FF7F3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Maintenance</w:t>
      </w:r>
    </w:p>
    <w:p w14:paraId="6A47EF9B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18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Ensures compliance to the required standards when installing light fixtures.</w:t>
      </w:r>
    </w:p>
    <w:p w14:paraId="64BFEE57" w14:textId="77777777" w:rsidR="00D32074" w:rsidRPr="00294991" w:rsidRDefault="00D32074" w:rsidP="00665E7D">
      <w:pPr>
        <w:spacing w:line="276" w:lineRule="auto"/>
        <w:ind w:left="2160"/>
        <w:jc w:val="both"/>
        <w:rPr>
          <w:sz w:val="20"/>
          <w:szCs w:val="20"/>
        </w:rPr>
      </w:pPr>
    </w:p>
    <w:p w14:paraId="32276210" w14:textId="77777777" w:rsidR="00D32074" w:rsidRPr="00294991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Corrective Action</w:t>
      </w:r>
    </w:p>
    <w:p w14:paraId="2BE9CD37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Train all personnel on this policy and reference SSOPs</w:t>
      </w:r>
    </w:p>
    <w:p w14:paraId="437282CF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Non-compliance will require re-training and performance evaluation. </w:t>
      </w:r>
    </w:p>
    <w:p w14:paraId="1B111226" w14:textId="77777777" w:rsidR="00D32074" w:rsidRPr="00294991" w:rsidRDefault="00D32074" w:rsidP="00665E7D">
      <w:pPr>
        <w:spacing w:line="276" w:lineRule="auto"/>
        <w:jc w:val="both"/>
        <w:rPr>
          <w:sz w:val="20"/>
          <w:szCs w:val="20"/>
        </w:rPr>
      </w:pPr>
    </w:p>
    <w:p w14:paraId="78F1F233" w14:textId="77777777" w:rsidR="00D32074" w:rsidRPr="00294991" w:rsidRDefault="00D32074" w:rsidP="00665E7D">
      <w:pPr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Review – Quality </w:t>
      </w:r>
    </w:p>
    <w:p w14:paraId="74E589C8" w14:textId="77777777" w:rsidR="00D32074" w:rsidRPr="00294991" w:rsidRDefault="00D32074" w:rsidP="00665E7D">
      <w:pPr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Annual review of compliance through observation of the following:</w:t>
      </w:r>
    </w:p>
    <w:p w14:paraId="24E3B638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Lighting intensity is sufficient in food processing </w:t>
      </w:r>
      <w:proofErr w:type="gramStart"/>
      <w:r w:rsidRPr="00294991">
        <w:rPr>
          <w:sz w:val="20"/>
          <w:szCs w:val="20"/>
        </w:rPr>
        <w:t>areas;</w:t>
      </w:r>
      <w:proofErr w:type="gramEnd"/>
      <w:r w:rsidRPr="00294991">
        <w:rPr>
          <w:sz w:val="20"/>
          <w:szCs w:val="20"/>
        </w:rPr>
        <w:t xml:space="preserve"> </w:t>
      </w:r>
    </w:p>
    <w:p w14:paraId="4ED23FDC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Lighting intensity is sufficient at inspection </w:t>
      </w:r>
      <w:proofErr w:type="gramStart"/>
      <w:r w:rsidRPr="00294991">
        <w:rPr>
          <w:sz w:val="20"/>
          <w:szCs w:val="20"/>
        </w:rPr>
        <w:t>stations;</w:t>
      </w:r>
      <w:proofErr w:type="gramEnd"/>
      <w:r w:rsidRPr="00294991">
        <w:rPr>
          <w:sz w:val="20"/>
          <w:szCs w:val="20"/>
        </w:rPr>
        <w:t xml:space="preserve"> </w:t>
      </w:r>
    </w:p>
    <w:p w14:paraId="72E8B9A1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Lighting intensity is sufficient in warehousing and storage </w:t>
      </w:r>
      <w:proofErr w:type="gramStart"/>
      <w:r w:rsidRPr="00294991">
        <w:rPr>
          <w:sz w:val="20"/>
          <w:szCs w:val="20"/>
        </w:rPr>
        <w:t>areas;</w:t>
      </w:r>
      <w:proofErr w:type="gramEnd"/>
      <w:r w:rsidRPr="00294991">
        <w:rPr>
          <w:sz w:val="20"/>
          <w:szCs w:val="20"/>
        </w:rPr>
        <w:t xml:space="preserve"> </w:t>
      </w:r>
    </w:p>
    <w:p w14:paraId="6526461B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Light fixtures are shatterproof or protected, and pose no threat to product </w:t>
      </w:r>
      <w:proofErr w:type="gramStart"/>
      <w:r w:rsidRPr="00294991">
        <w:rPr>
          <w:sz w:val="20"/>
          <w:szCs w:val="20"/>
        </w:rPr>
        <w:t>safety;</w:t>
      </w:r>
      <w:proofErr w:type="gramEnd"/>
      <w:r w:rsidRPr="00294991">
        <w:rPr>
          <w:sz w:val="20"/>
          <w:szCs w:val="20"/>
        </w:rPr>
        <w:t xml:space="preserve"> </w:t>
      </w:r>
    </w:p>
    <w:p w14:paraId="085C53F3" w14:textId="77777777" w:rsidR="00D32074" w:rsidRPr="00294991" w:rsidRDefault="00D32074" w:rsidP="00665E7D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 xml:space="preserve">Light fittings are intact – there is no sign of </w:t>
      </w:r>
      <w:proofErr w:type="gramStart"/>
      <w:r w:rsidRPr="00294991">
        <w:rPr>
          <w:sz w:val="20"/>
          <w:szCs w:val="20"/>
        </w:rPr>
        <w:t>breakage;</w:t>
      </w:r>
      <w:proofErr w:type="gramEnd"/>
      <w:r w:rsidRPr="00294991">
        <w:rPr>
          <w:sz w:val="20"/>
          <w:szCs w:val="20"/>
        </w:rPr>
        <w:t xml:space="preserve"> </w:t>
      </w:r>
    </w:p>
    <w:p w14:paraId="4C916DBB" w14:textId="1A8BB067" w:rsidR="00D32074" w:rsidRDefault="00D32074" w:rsidP="00D32074">
      <w:pPr>
        <w:numPr>
          <w:ilvl w:val="2"/>
          <w:numId w:val="8"/>
        </w:numPr>
        <w:spacing w:line="276" w:lineRule="auto"/>
        <w:ind w:hanging="270"/>
        <w:jc w:val="both"/>
        <w:rPr>
          <w:sz w:val="20"/>
          <w:szCs w:val="20"/>
        </w:rPr>
      </w:pPr>
      <w:r w:rsidRPr="00294991">
        <w:rPr>
          <w:sz w:val="20"/>
          <w:szCs w:val="20"/>
        </w:rPr>
        <w:t>Light fittings are clean and part of a regular cleaning regime.</w:t>
      </w:r>
    </w:p>
    <w:p w14:paraId="7BFB1AC2" w14:textId="77777777" w:rsidR="00213F6E" w:rsidRPr="00213F6E" w:rsidRDefault="00213F6E" w:rsidP="00213F6E">
      <w:pPr>
        <w:spacing w:line="276" w:lineRule="auto"/>
        <w:ind w:left="2160"/>
        <w:jc w:val="both"/>
        <w:rPr>
          <w:sz w:val="20"/>
          <w:szCs w:val="20"/>
        </w:rPr>
      </w:pPr>
    </w:p>
    <w:p w14:paraId="59604E9E" w14:textId="141715A3" w:rsidR="00D32074" w:rsidRPr="00952BE8" w:rsidRDefault="00D32074" w:rsidP="0081259E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944"/>
        <w:gridCol w:w="2070"/>
        <w:gridCol w:w="1970"/>
      </w:tblGrid>
      <w:tr w:rsidR="00D32074" w:rsidRPr="00952BE8" w14:paraId="52F6EFC7" w14:textId="77777777" w:rsidTr="00826A28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4E46E" w14:textId="77777777" w:rsidR="00D32074" w:rsidRPr="00952BE8" w:rsidRDefault="00D32074" w:rsidP="0082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C496B" w14:textId="77777777" w:rsidR="00D32074" w:rsidRPr="00952BE8" w:rsidRDefault="00D32074" w:rsidP="0082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Date:</w:t>
            </w:r>
          </w:p>
        </w:tc>
        <w:tc>
          <w:tcPr>
            <w:tcW w:w="146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97891" w14:textId="77777777" w:rsidR="00D32074" w:rsidRPr="00952BE8" w:rsidRDefault="00D32074" w:rsidP="0082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Description of Change:</w:t>
            </w:r>
          </w:p>
        </w:tc>
        <w:tc>
          <w:tcPr>
            <w:tcW w:w="102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345B1" w14:textId="77777777" w:rsidR="00D32074" w:rsidRPr="00952BE8" w:rsidRDefault="00D32074" w:rsidP="0082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56A2C" w14:textId="77777777" w:rsidR="00D32074" w:rsidRPr="00952BE8" w:rsidRDefault="00D32074" w:rsidP="00826A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Title / Department:</w:t>
            </w:r>
          </w:p>
        </w:tc>
      </w:tr>
      <w:tr w:rsidR="00D32074" w:rsidRPr="00952BE8" w14:paraId="464ABF83" w14:textId="77777777" w:rsidTr="0081259E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7E4E" w14:textId="77777777" w:rsidR="00D32074" w:rsidRPr="00952BE8" w:rsidRDefault="00D3207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6E73" w14:textId="2D6445AB" w:rsidR="00D32074" w:rsidRPr="00952BE8" w:rsidRDefault="00D3207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</w:t>
            </w:r>
            <w:r w:rsidR="00CF7FA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46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EBC6" w14:textId="77777777" w:rsidR="00D32074" w:rsidRPr="00952BE8" w:rsidRDefault="00D3207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102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D508" w14:textId="77777777" w:rsidR="00D32074" w:rsidRPr="00952BE8" w:rsidRDefault="00D3207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28666" w14:textId="77777777" w:rsidR="00D32074" w:rsidRPr="00952BE8" w:rsidRDefault="00D32074" w:rsidP="009268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  <w:tr w:rsidR="00BF292B" w:rsidRPr="00952BE8" w14:paraId="042C4624" w14:textId="77777777" w:rsidTr="0081259E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F293" w14:textId="318B9145" w:rsidR="00BF292B" w:rsidRPr="00952BE8" w:rsidRDefault="00BF292B" w:rsidP="00BF2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B0A5" w14:textId="5A18BF11" w:rsidR="00BF292B" w:rsidRPr="00952BE8" w:rsidRDefault="00BF292B" w:rsidP="00BF2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20231201</w:t>
            </w:r>
          </w:p>
        </w:tc>
        <w:tc>
          <w:tcPr>
            <w:tcW w:w="146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ACB5" w14:textId="77777777" w:rsidR="00BF292B" w:rsidRDefault="00BF292B" w:rsidP="00BF292B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 w:rsidRPr="00BF292B">
              <w:rPr>
                <w:sz w:val="20"/>
                <w:szCs w:val="20"/>
              </w:rPr>
              <w:t>Aligned with the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updated program (KAV-QMS</w:t>
            </w:r>
            <w:r>
              <w:rPr>
                <w:sz w:val="20"/>
                <w:szCs w:val="20"/>
              </w:rPr>
              <w:t>-</w:t>
            </w:r>
            <w:r w:rsidRPr="00BF292B">
              <w:rPr>
                <w:sz w:val="20"/>
                <w:szCs w:val="20"/>
              </w:rPr>
              <w:t>11.1.2.P0-Building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Materials Program</w:t>
            </w:r>
            <w:r>
              <w:rPr>
                <w:sz w:val="20"/>
                <w:szCs w:val="20"/>
              </w:rPr>
              <w:t>-</w:t>
            </w:r>
            <w:r w:rsidRPr="00BF292B">
              <w:rPr>
                <w:sz w:val="20"/>
                <w:szCs w:val="20"/>
              </w:rPr>
              <w:t>20231013.R2-For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Approval) based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on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annual review.</w:t>
            </w:r>
          </w:p>
          <w:p w14:paraId="7642691A" w14:textId="79E296D4" w:rsidR="00BF292B" w:rsidRPr="00BF292B" w:rsidRDefault="00BF292B" w:rsidP="00BF292B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 w:rsidRPr="00BF292B">
              <w:rPr>
                <w:sz w:val="20"/>
                <w:szCs w:val="20"/>
              </w:rPr>
              <w:t>Updated the Policy,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Procedure,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</w:t>
            </w:r>
            <w:r w:rsidRPr="00BF292B">
              <w:rPr>
                <w:sz w:val="20"/>
                <w:szCs w:val="20"/>
              </w:rPr>
              <w:t>Comprehension Quiz</w:t>
            </w:r>
          </w:p>
        </w:tc>
        <w:tc>
          <w:tcPr>
            <w:tcW w:w="102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0F5E" w14:textId="1E0D4F90" w:rsidR="00BF292B" w:rsidRPr="00952BE8" w:rsidRDefault="00BF292B" w:rsidP="00BF2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6BFB" w14:textId="7FB1FE02" w:rsidR="00BF292B" w:rsidRPr="00952BE8" w:rsidRDefault="00BF292B" w:rsidP="00BF2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</w:tbl>
    <w:p w14:paraId="3C899F34" w14:textId="77777777" w:rsidR="00123E4B" w:rsidRPr="00952BE8" w:rsidRDefault="00123E4B" w:rsidP="00D32074">
      <w:pPr>
        <w:spacing w:line="276" w:lineRule="auto"/>
        <w:jc w:val="both"/>
        <w:rPr>
          <w:b/>
          <w:sz w:val="16"/>
          <w:szCs w:val="16"/>
        </w:rPr>
      </w:pPr>
    </w:p>
    <w:p w14:paraId="26D6AB0B" w14:textId="77777777" w:rsidR="00D32074" w:rsidRPr="00952BE8" w:rsidRDefault="00D32074" w:rsidP="00D32074">
      <w:pPr>
        <w:spacing w:line="276" w:lineRule="auto"/>
        <w:jc w:val="both"/>
        <w:rPr>
          <w:b/>
          <w:sz w:val="16"/>
          <w:szCs w:val="16"/>
        </w:rPr>
      </w:pPr>
      <w:r w:rsidRPr="00952BE8">
        <w:rPr>
          <w:b/>
          <w:sz w:val="16"/>
          <w:szCs w:val="16"/>
        </w:rPr>
        <w:t>Requirements:</w:t>
      </w:r>
    </w:p>
    <w:p w14:paraId="146C8909" w14:textId="77777777" w:rsidR="00D32074" w:rsidRPr="00952BE8" w:rsidRDefault="00D32074" w:rsidP="00D32074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22D1CF0D" w14:textId="77777777" w:rsidR="00D32074" w:rsidRPr="00952BE8" w:rsidRDefault="00D32074" w:rsidP="00D32074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1AED229B" w14:textId="2302ECC9" w:rsidR="00D32074" w:rsidRPr="00147BCC" w:rsidRDefault="00D32074" w:rsidP="00D32074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365CA827" w14:textId="77777777" w:rsidR="00B56E94" w:rsidRDefault="00B56E94"/>
    <w:sectPr w:rsidR="00B56E94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29826" w14:textId="77777777" w:rsidR="00E1728F" w:rsidRDefault="00E1728F">
      <w:r>
        <w:separator/>
      </w:r>
    </w:p>
  </w:endnote>
  <w:endnote w:type="continuationSeparator" w:id="0">
    <w:p w14:paraId="318381A7" w14:textId="77777777" w:rsidR="00E1728F" w:rsidRDefault="00E1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4CA44312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E17FFBA" w14:textId="4BD88878" w:rsidR="003D77CC" w:rsidRPr="00631CC5" w:rsidRDefault="00D32074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3" w:name="_Hlk97103938"/>
          <w:r>
            <w:rPr>
              <w:rFonts w:eastAsia="Calibri"/>
              <w:color w:val="000000"/>
              <w:sz w:val="18"/>
            </w:rPr>
            <w:t>202</w:t>
          </w:r>
          <w:r w:rsidR="00E970EC">
            <w:rPr>
              <w:rFonts w:eastAsia="Calibri"/>
              <w:color w:val="000000"/>
              <w:sz w:val="18"/>
            </w:rPr>
            <w:t>31201.R1</w:t>
          </w:r>
        </w:p>
      </w:tc>
      <w:tc>
        <w:tcPr>
          <w:tcW w:w="5368" w:type="dxa"/>
          <w:shd w:val="clear" w:color="auto" w:fill="auto"/>
        </w:tcPr>
        <w:p w14:paraId="3EBDC1DC" w14:textId="77777777" w:rsidR="00CF7FA8" w:rsidRDefault="00CF7FA8" w:rsidP="00CF7FA8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4D8C18E9" w14:textId="10C2FA4E" w:rsidR="003D77CC" w:rsidRPr="00816C12" w:rsidRDefault="00CF7FA8" w:rsidP="00CF7FA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12A4858E" w14:textId="256A5E13" w:rsidR="003D77CC" w:rsidRPr="00245DBF" w:rsidRDefault="00D32074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704E7B">
            <w:rPr>
              <w:rFonts w:eastAsia="Calibri"/>
              <w:sz w:val="18"/>
            </w:rPr>
            <w:t>3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</w:p>
      </w:tc>
    </w:tr>
  </w:tbl>
  <w:bookmarkEnd w:id="3"/>
  <w:p w14:paraId="54ADE301" w14:textId="77777777" w:rsidR="003D77CC" w:rsidRPr="00D831DE" w:rsidRDefault="00D32074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7F43F" w14:textId="77777777" w:rsidR="00E1728F" w:rsidRDefault="00E1728F">
      <w:r>
        <w:separator/>
      </w:r>
    </w:p>
  </w:footnote>
  <w:footnote w:type="continuationSeparator" w:id="0">
    <w:p w14:paraId="7018656E" w14:textId="77777777" w:rsidR="00E1728F" w:rsidRDefault="00E17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BD4EC" w14:textId="77777777" w:rsidR="003D77CC" w:rsidRPr="00D831DE" w:rsidRDefault="00D32074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16399F95" wp14:editId="79C68856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358109" cy="612000"/>
          <wp:effectExtent l="0" t="0" r="0" b="0"/>
          <wp:wrapNone/>
          <wp:docPr id="245147316" name="Picture 2451473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109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2AAE"/>
    <w:multiLevelType w:val="hybridMultilevel"/>
    <w:tmpl w:val="AE30EF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91896"/>
    <w:multiLevelType w:val="hybridMultilevel"/>
    <w:tmpl w:val="E70AF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D6844580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33F9F"/>
    <w:multiLevelType w:val="multilevel"/>
    <w:tmpl w:val="17833F9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43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i w:val="0"/>
        <w:iCs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866709"/>
    <w:multiLevelType w:val="hybridMultilevel"/>
    <w:tmpl w:val="12A6E2F2"/>
    <w:lvl w:ilvl="0" w:tplc="13B6A19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1C435A"/>
    <w:multiLevelType w:val="hybridMultilevel"/>
    <w:tmpl w:val="E19E019C"/>
    <w:lvl w:ilvl="0" w:tplc="30CA37B2">
      <w:start w:val="1"/>
      <w:numFmt w:val="upperLetter"/>
      <w:lvlText w:val="%1."/>
      <w:lvlJc w:val="left"/>
      <w:pPr>
        <w:ind w:left="1080" w:hanging="360"/>
      </w:pPr>
      <w:rPr>
        <w:rFonts w:ascii="Arial" w:eastAsia="Times New Roman" w:hAnsi="Arial" w:cs="Arial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D22963"/>
    <w:multiLevelType w:val="hybridMultilevel"/>
    <w:tmpl w:val="12A6E2F2"/>
    <w:lvl w:ilvl="0" w:tplc="13B6A19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8771010">
    <w:abstractNumId w:val="2"/>
  </w:num>
  <w:num w:numId="2" w16cid:durableId="1620910273">
    <w:abstractNumId w:val="1"/>
  </w:num>
  <w:num w:numId="3" w16cid:durableId="985665455">
    <w:abstractNumId w:val="9"/>
  </w:num>
  <w:num w:numId="4" w16cid:durableId="907836382">
    <w:abstractNumId w:val="4"/>
  </w:num>
  <w:num w:numId="5" w16cid:durableId="324557837">
    <w:abstractNumId w:val="6"/>
  </w:num>
  <w:num w:numId="6" w16cid:durableId="942612149">
    <w:abstractNumId w:val="3"/>
  </w:num>
  <w:num w:numId="7" w16cid:durableId="2116056526">
    <w:abstractNumId w:val="8"/>
  </w:num>
  <w:num w:numId="8" w16cid:durableId="682631863">
    <w:abstractNumId w:val="7"/>
  </w:num>
  <w:num w:numId="9" w16cid:durableId="965551698">
    <w:abstractNumId w:val="0"/>
  </w:num>
  <w:num w:numId="10" w16cid:durableId="1773432159">
    <w:abstractNumId w:val="10"/>
  </w:num>
  <w:num w:numId="11" w16cid:durableId="921447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74"/>
    <w:rsid w:val="00046673"/>
    <w:rsid w:val="000623E5"/>
    <w:rsid w:val="000833CE"/>
    <w:rsid w:val="000B60BF"/>
    <w:rsid w:val="000D0A50"/>
    <w:rsid w:val="000F5B2D"/>
    <w:rsid w:val="00123E4B"/>
    <w:rsid w:val="00140578"/>
    <w:rsid w:val="00147BCC"/>
    <w:rsid w:val="00213F6E"/>
    <w:rsid w:val="00232C7E"/>
    <w:rsid w:val="00311768"/>
    <w:rsid w:val="003D77CC"/>
    <w:rsid w:val="00404D9F"/>
    <w:rsid w:val="005352AE"/>
    <w:rsid w:val="00575E17"/>
    <w:rsid w:val="00623678"/>
    <w:rsid w:val="00665E7D"/>
    <w:rsid w:val="006C270D"/>
    <w:rsid w:val="00704E7B"/>
    <w:rsid w:val="007D4D8F"/>
    <w:rsid w:val="0081259E"/>
    <w:rsid w:val="00826A28"/>
    <w:rsid w:val="009845FB"/>
    <w:rsid w:val="00A16DEA"/>
    <w:rsid w:val="00AB32CB"/>
    <w:rsid w:val="00B0604B"/>
    <w:rsid w:val="00B56E94"/>
    <w:rsid w:val="00BF292B"/>
    <w:rsid w:val="00C1677B"/>
    <w:rsid w:val="00CF7FA8"/>
    <w:rsid w:val="00D27961"/>
    <w:rsid w:val="00D32074"/>
    <w:rsid w:val="00D85D43"/>
    <w:rsid w:val="00E1728F"/>
    <w:rsid w:val="00E85D03"/>
    <w:rsid w:val="00E970EC"/>
    <w:rsid w:val="00FC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CEA63"/>
  <w15:chartTrackingRefBased/>
  <w15:docId w15:val="{57B20294-CA53-4504-8393-D058CA1A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4E7B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D32074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D3207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32074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D32074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32074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FA8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E970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1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25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259E"/>
    <w:rPr>
      <w:rFonts w:ascii="Arial" w:eastAsiaTheme="minorEastAsia" w:hAnsi="Arial" w:cs="Arial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59E"/>
    <w:rPr>
      <w:rFonts w:ascii="Arial" w:eastAsiaTheme="minorEastAsia" w:hAnsi="Arial" w:cs="Arial"/>
      <w:b/>
      <w:bCs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59E"/>
    <w:rPr>
      <w:rFonts w:ascii="Segoe UI" w:eastAsiaTheme="minorEastAsia" w:hAnsi="Segoe UI" w:cs="Segoe UI"/>
      <w:sz w:val="18"/>
      <w:szCs w:val="18"/>
      <w:lang w:eastAsia="ja-JP"/>
    </w:rPr>
  </w:style>
  <w:style w:type="paragraph" w:styleId="Revision">
    <w:name w:val="Revision"/>
    <w:hidden/>
    <w:uiPriority w:val="99"/>
    <w:semiHidden/>
    <w:rsid w:val="00046673"/>
    <w:pPr>
      <w:spacing w:after="0" w:line="240" w:lineRule="auto"/>
    </w:pPr>
    <w:rPr>
      <w:rFonts w:ascii="Arial" w:eastAsiaTheme="minorEastAsia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7</cp:revision>
  <dcterms:created xsi:type="dcterms:W3CDTF">2023-12-07T00:36:00Z</dcterms:created>
  <dcterms:modified xsi:type="dcterms:W3CDTF">2023-12-18T23:25:00Z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641b2a89adf938bad7b251af6097e00ad9d5c3afba1be9856269c5c667f7eda2</vt:lpwstr>
  </property>
</Properties>
</file>