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2769F" w14:textId="77777777" w:rsidR="00E41E92" w:rsidRDefault="00E41E92" w:rsidP="00AB6F30">
      <w:pPr>
        <w:pStyle w:val="Header"/>
        <w:jc w:val="center"/>
        <w:rPr>
          <w:b/>
        </w:rPr>
      </w:pPr>
      <w:r w:rsidRPr="00E41E92">
        <w:rPr>
          <w:b/>
        </w:rPr>
        <w:t>Jewelry and Personal Effect</w:t>
      </w:r>
      <w:r>
        <w:rPr>
          <w:b/>
        </w:rPr>
        <w:t xml:space="preserve"> </w:t>
      </w:r>
      <w:r w:rsidR="00945AAC">
        <w:rPr>
          <w:b/>
        </w:rPr>
        <w:t>Lesson</w:t>
      </w:r>
    </w:p>
    <w:p w14:paraId="179A9A9D" w14:textId="5F81B53B" w:rsidR="006548E9" w:rsidRDefault="00DD235E" w:rsidP="00AB6F30">
      <w:pPr>
        <w:pStyle w:val="Header"/>
        <w:jc w:val="center"/>
        <w:rPr>
          <w:b/>
        </w:rPr>
      </w:pPr>
      <w:r>
        <w:rPr>
          <w:b/>
        </w:rPr>
        <w:t xml:space="preserve"> </w:t>
      </w:r>
    </w:p>
    <w:p w14:paraId="0C515954" w14:textId="77777777" w:rsidR="00E41E92" w:rsidRDefault="00E41E92" w:rsidP="00AB6F30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27DC97D6" w14:textId="4AFC966E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Loose pieces </w:t>
      </w:r>
      <w:bookmarkStart w:id="0" w:name="_Hlk124362835"/>
      <w:r>
        <w:rPr>
          <w:sz w:val="20"/>
          <w:szCs w:val="20"/>
        </w:rPr>
        <w:t xml:space="preserve">of jewelry can fall into exposed food products and cause a choking hazard. </w:t>
      </w:r>
      <w:bookmarkEnd w:id="0"/>
      <w:r>
        <w:rPr>
          <w:sz w:val="20"/>
          <w:szCs w:val="20"/>
        </w:rPr>
        <w:t>Also, pathogenic bacteria can multiply in warm, humid areas under watchbands, rings, and bracelets.</w:t>
      </w:r>
    </w:p>
    <w:p w14:paraId="54B9C44C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application of the jewelry policy in food manufacturing is therefore dependent on the risk to the product and exposure to the product.</w:t>
      </w:r>
    </w:p>
    <w:p w14:paraId="75AC67BE" w14:textId="4DA5D111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high-risk processes, or those where </w:t>
      </w:r>
      <w:r w:rsidR="007C3EC4">
        <w:rPr>
          <w:sz w:val="20"/>
          <w:szCs w:val="20"/>
        </w:rPr>
        <w:t xml:space="preserve">the </w:t>
      </w:r>
      <w:r>
        <w:rPr>
          <w:sz w:val="20"/>
          <w:szCs w:val="20"/>
        </w:rPr>
        <w:t>product is exposed, company policies require the removal of all jewelry and loose objects prior to entering the processing areas.</w:t>
      </w:r>
    </w:p>
    <w:p w14:paraId="7214DB28" w14:textId="77777777" w:rsidR="00E41E92" w:rsidRDefault="00E41E92" w:rsidP="00AB6F30">
      <w:pPr>
        <w:ind w:left="1440"/>
        <w:contextualSpacing/>
        <w:jc w:val="both"/>
        <w:rPr>
          <w:sz w:val="20"/>
          <w:szCs w:val="20"/>
        </w:rPr>
      </w:pPr>
    </w:p>
    <w:p w14:paraId="2528868B" w14:textId="77777777" w:rsidR="00E41E92" w:rsidRDefault="00E41E92" w:rsidP="00AB6F30">
      <w:pPr>
        <w:pStyle w:val="ListParagraph"/>
        <w:numPr>
          <w:ilvl w:val="0"/>
          <w:numId w:val="8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1EBE4376" w14:textId="77777777" w:rsidR="00E41E92" w:rsidRDefault="00E41E92" w:rsidP="00AB6F30">
      <w:pPr>
        <w:pStyle w:val="ListParagraph"/>
        <w:numPr>
          <w:ilvl w:val="1"/>
          <w:numId w:val="8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Jewelry and Personal Effects</w:t>
      </w:r>
    </w:p>
    <w:p w14:paraId="042ECBDB" w14:textId="77777777" w:rsidR="00E41E92" w:rsidRDefault="00E41E92" w:rsidP="00AB6F30">
      <w:pPr>
        <w:pStyle w:val="ListParagraph"/>
        <w:numPr>
          <w:ilvl w:val="2"/>
          <w:numId w:val="8"/>
        </w:numPr>
        <w:ind w:leftChars="0" w:hanging="180"/>
        <w:rPr>
          <w:sz w:val="20"/>
          <w:szCs w:val="20"/>
        </w:rPr>
      </w:pPr>
      <w:r>
        <w:rPr>
          <w:sz w:val="20"/>
          <w:szCs w:val="20"/>
        </w:rPr>
        <w:t>Jewelry and other loose objects, including watches, worn or carried, must comply with local regulatory authority and proper employee hygiene practices.</w:t>
      </w:r>
    </w:p>
    <w:p w14:paraId="124F36B3" w14:textId="77777777" w:rsidR="00E41E92" w:rsidRDefault="00E41E92" w:rsidP="00AB6F30">
      <w:pPr>
        <w:pStyle w:val="ListParagraph"/>
        <w:numPr>
          <w:ilvl w:val="3"/>
          <w:numId w:val="8"/>
        </w:numPr>
        <w:ind w:leftChars="0" w:hanging="90"/>
        <w:rPr>
          <w:sz w:val="20"/>
          <w:szCs w:val="20"/>
        </w:rPr>
      </w:pPr>
      <w:r>
        <w:rPr>
          <w:sz w:val="20"/>
          <w:szCs w:val="20"/>
        </w:rPr>
        <w:t>Do not wear jewelry on hands and arms except for a plain ring, like a wedding band.</w:t>
      </w:r>
    </w:p>
    <w:p w14:paraId="03F235F7" w14:textId="77777777" w:rsidR="00E41E92" w:rsidRDefault="00E41E92" w:rsidP="00AB6F30">
      <w:pPr>
        <w:pStyle w:val="ListParagraph"/>
        <w:numPr>
          <w:ilvl w:val="3"/>
          <w:numId w:val="8"/>
        </w:numPr>
        <w:ind w:leftChars="0" w:hanging="90"/>
        <w:rPr>
          <w:sz w:val="20"/>
          <w:szCs w:val="20"/>
        </w:rPr>
      </w:pPr>
      <w:r>
        <w:rPr>
          <w:sz w:val="20"/>
          <w:szCs w:val="20"/>
        </w:rPr>
        <w:t>No necklaces, bracelets, or dangling jewelry are permitted.</w:t>
      </w:r>
    </w:p>
    <w:p w14:paraId="7E0CFC66" w14:textId="77777777" w:rsidR="00E41E92" w:rsidRDefault="00E41E92" w:rsidP="00AB6F30">
      <w:pPr>
        <w:pStyle w:val="ListParagraph"/>
        <w:numPr>
          <w:ilvl w:val="3"/>
          <w:numId w:val="8"/>
        </w:numPr>
        <w:ind w:leftChars="0" w:hanging="90"/>
        <w:rPr>
          <w:sz w:val="20"/>
          <w:szCs w:val="20"/>
        </w:rPr>
      </w:pPr>
      <w:r>
        <w:rPr>
          <w:sz w:val="20"/>
          <w:szCs w:val="20"/>
        </w:rPr>
        <w:t>No earrings or piercings that can be removed are permitted.</w:t>
      </w:r>
    </w:p>
    <w:p w14:paraId="533BD3AF" w14:textId="77777777" w:rsidR="00E41E92" w:rsidRDefault="00E41E92" w:rsidP="00AB6F30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If such hand jewelry cannot be removed, it may be covered with a material that can be maintained intact, in a clean and sanitary condition, and which effectively protects against the contamination by these objects to the food, food-contact surfaces, or food-packaging materials.</w:t>
      </w:r>
    </w:p>
    <w:p w14:paraId="3934B984" w14:textId="77777777" w:rsidR="00E41E92" w:rsidRDefault="00E41E92" w:rsidP="00AB6F30">
      <w:pPr>
        <w:numPr>
          <w:ilvl w:val="3"/>
          <w:numId w:val="8"/>
        </w:numPr>
        <w:ind w:hanging="90"/>
        <w:contextualSpacing/>
        <w:jc w:val="both"/>
        <w:rPr>
          <w:sz w:val="20"/>
          <w:szCs w:val="20"/>
        </w:rPr>
      </w:pPr>
      <w:r>
        <w:rPr>
          <w:color w:val="333333"/>
          <w:sz w:val="20"/>
          <w:szCs w:val="20"/>
          <w:shd w:val="clear" w:color="auto" w:fill="FFFFFF"/>
        </w:rPr>
        <w:t>Nonconductive covering, wrapping, or other insulating means.</w:t>
      </w:r>
    </w:p>
    <w:p w14:paraId="36BDC7BC" w14:textId="77777777" w:rsidR="00E41E92" w:rsidRDefault="00E41E92" w:rsidP="00AB6F30">
      <w:pPr>
        <w:numPr>
          <w:ilvl w:val="4"/>
          <w:numId w:val="8"/>
        </w:numPr>
        <w:ind w:left="3780" w:hanging="90"/>
        <w:contextualSpacing/>
        <w:jc w:val="both"/>
        <w:rPr>
          <w:sz w:val="20"/>
          <w:szCs w:val="20"/>
        </w:rPr>
      </w:pPr>
      <w:r>
        <w:rPr>
          <w:color w:val="333333"/>
          <w:sz w:val="20"/>
          <w:szCs w:val="20"/>
          <w:shd w:val="clear" w:color="auto" w:fill="FFFFFF"/>
        </w:rPr>
        <w:t>Medical alert bracelets</w:t>
      </w:r>
    </w:p>
    <w:p w14:paraId="29A4356A" w14:textId="77777777" w:rsidR="00E41E92" w:rsidRDefault="00E41E92" w:rsidP="00AB6F30">
      <w:pPr>
        <w:numPr>
          <w:ilvl w:val="4"/>
          <w:numId w:val="8"/>
        </w:numPr>
        <w:ind w:left="3780" w:hanging="90"/>
        <w:contextualSpacing/>
        <w:jc w:val="both"/>
        <w:rPr>
          <w:sz w:val="20"/>
          <w:szCs w:val="20"/>
        </w:rPr>
      </w:pPr>
      <w:r>
        <w:rPr>
          <w:color w:val="333333"/>
          <w:sz w:val="20"/>
          <w:szCs w:val="20"/>
          <w:shd w:val="clear" w:color="auto" w:fill="FFFFFF"/>
        </w:rPr>
        <w:t>Plain wedding bands</w:t>
      </w:r>
    </w:p>
    <w:p w14:paraId="1BA1ED3D" w14:textId="77777777" w:rsidR="00E41E92" w:rsidRDefault="00E41E92" w:rsidP="00AB6F30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Facilities can adjust their good employee hygiene practices based on customer requirements, the risk to their product, product exposure, and processing conditions.</w:t>
      </w:r>
    </w:p>
    <w:p w14:paraId="2E170CCF" w14:textId="77777777" w:rsidR="00E41E92" w:rsidRDefault="00E41E92" w:rsidP="00AB6F30">
      <w:pPr>
        <w:contextualSpacing/>
        <w:jc w:val="both"/>
        <w:rPr>
          <w:sz w:val="20"/>
          <w:szCs w:val="20"/>
        </w:rPr>
      </w:pPr>
    </w:p>
    <w:p w14:paraId="45533E43" w14:textId="77777777" w:rsidR="00E41E92" w:rsidRDefault="00E41E92" w:rsidP="00AB6F30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25885ABF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bookmarkStart w:id="1" w:name="_Hlk52309510"/>
      <w:r>
        <w:rPr>
          <w:sz w:val="20"/>
          <w:szCs w:val="20"/>
        </w:rPr>
        <w:t>All Personnel</w:t>
      </w:r>
    </w:p>
    <w:p w14:paraId="7B0E1305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Shall adhere to this policy.</w:t>
      </w:r>
    </w:p>
    <w:p w14:paraId="65FCAB83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Food Safety Team Lead/ SQF Practitioner</w:t>
      </w:r>
    </w:p>
    <w:p w14:paraId="294CB4CE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Visually inspect areas for compliance with this policy.</w:t>
      </w:r>
    </w:p>
    <w:p w14:paraId="7EC1121B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procedure.</w:t>
      </w:r>
    </w:p>
    <w:p w14:paraId="4FE09CC1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personnel is trained on this policy and procedures.</w:t>
      </w:r>
    </w:p>
    <w:p w14:paraId="76EA7732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1BEBA643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Supervisors or department heads and team leaders are responsible to;</w:t>
      </w:r>
    </w:p>
    <w:p w14:paraId="3A561DCD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(inspect) and verify this policy and procedure is adhered to and;</w:t>
      </w:r>
    </w:p>
    <w:p w14:paraId="14C20390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Take corrective action to ensure compliance with this policy.</w:t>
      </w:r>
    </w:p>
    <w:p w14:paraId="720F66BA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Control Personnel.</w:t>
      </w:r>
    </w:p>
    <w:p w14:paraId="53E4EF58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10BEF3E4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observation, also known as discrepancy, using the Corrective Action Preventive Action-CAPA Report.</w:t>
      </w:r>
    </w:p>
    <w:p w14:paraId="089F1B0B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/ Compliance Department.</w:t>
      </w:r>
    </w:p>
    <w:p w14:paraId="5ADD24B9" w14:textId="77777777" w:rsidR="00E41E92" w:rsidRDefault="00E41E92" w:rsidP="00AB6F30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control, records, and archive.</w:t>
      </w:r>
    </w:p>
    <w:p w14:paraId="70D6C218" w14:textId="77777777" w:rsidR="00E41E92" w:rsidRDefault="00E41E92" w:rsidP="00AB6F30">
      <w:pPr>
        <w:ind w:left="2160"/>
        <w:contextualSpacing/>
        <w:jc w:val="both"/>
        <w:rPr>
          <w:sz w:val="20"/>
          <w:szCs w:val="20"/>
        </w:rPr>
      </w:pPr>
    </w:p>
    <w:p w14:paraId="79E0FA57" w14:textId="77777777" w:rsidR="00E41E92" w:rsidRDefault="00E41E92" w:rsidP="00AB6F30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46F0E3E6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 and reference SSOPs.</w:t>
      </w:r>
    </w:p>
    <w:p w14:paraId="2263D7FB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Non-compliance will require re-training or dismissal from job duties or termination of employment.</w:t>
      </w:r>
      <w:bookmarkEnd w:id="1"/>
    </w:p>
    <w:p w14:paraId="6B618176" w14:textId="77777777" w:rsidR="00E41E92" w:rsidRDefault="00E41E92" w:rsidP="00AB6F30">
      <w:pPr>
        <w:contextualSpacing/>
        <w:jc w:val="both"/>
        <w:rPr>
          <w:sz w:val="20"/>
          <w:szCs w:val="20"/>
        </w:rPr>
      </w:pPr>
    </w:p>
    <w:p w14:paraId="16B07E6F" w14:textId="77777777" w:rsidR="00E41E92" w:rsidRDefault="00E41E92" w:rsidP="00AB6F30">
      <w:pPr>
        <w:numPr>
          <w:ilvl w:val="0"/>
          <w:numId w:val="8"/>
        </w:numPr>
        <w:spacing w:after="160"/>
        <w:contextualSpacing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lastRenderedPageBreak/>
        <w:t>Review – Quality</w:t>
      </w:r>
    </w:p>
    <w:p w14:paraId="0BEF37D4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The jewelry policy is appropriate to the risk, product exposure, and processing conditions; </w:t>
      </w:r>
    </w:p>
    <w:p w14:paraId="733D68C6" w14:textId="77777777" w:rsidR="00E41E92" w:rsidRDefault="00E41E92" w:rsidP="00AB6F30">
      <w:pPr>
        <w:numPr>
          <w:ilvl w:val="1"/>
          <w:numId w:val="8"/>
        </w:numPr>
        <w:contextualSpacing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The jewelry policy is effectively implemented for staff, contractors and visitors.</w:t>
      </w:r>
    </w:p>
    <w:p w14:paraId="7CA7587E" w14:textId="77777777" w:rsidR="00E41E92" w:rsidRDefault="00E41E92" w:rsidP="00AB6F30">
      <w:pPr>
        <w:pStyle w:val="Header"/>
        <w:rPr>
          <w:b/>
        </w:rPr>
      </w:pPr>
    </w:p>
    <w:p w14:paraId="40802C49" w14:textId="5CD50735" w:rsidR="006449D6" w:rsidRPr="00AB6F30" w:rsidRDefault="007A5B3F" w:rsidP="00AB6F30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ED4C55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EE68E5D" w:rsidR="007A5B3F" w:rsidRPr="00B162D6" w:rsidRDefault="00AB0C4C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</w:t>
            </w:r>
            <w:r w:rsidR="00C31C80">
              <w:rPr>
                <w:sz w:val="20"/>
                <w:szCs w:val="20"/>
              </w:rPr>
              <w:t>10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AB6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2E1BF725" w14:textId="77777777" w:rsidR="00954635" w:rsidRDefault="00954635" w:rsidP="00AB6F30">
      <w:pPr>
        <w:spacing w:after="12"/>
        <w:jc w:val="both"/>
        <w:rPr>
          <w:b/>
          <w:sz w:val="16"/>
        </w:rPr>
      </w:pPr>
    </w:p>
    <w:p w14:paraId="0ECBF08E" w14:textId="5709CD75" w:rsidR="004D308C" w:rsidRDefault="004D308C" w:rsidP="00AB6F30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AB6F3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AB6F3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AB6F3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AB6F30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325A5" w14:textId="77777777" w:rsidR="004E1844" w:rsidRDefault="004E1844">
      <w:pPr>
        <w:spacing w:line="240" w:lineRule="auto"/>
      </w:pPr>
      <w:r>
        <w:separator/>
      </w:r>
    </w:p>
  </w:endnote>
  <w:endnote w:type="continuationSeparator" w:id="0">
    <w:p w14:paraId="33468AE4" w14:textId="77777777" w:rsidR="004E1844" w:rsidRDefault="004E18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5B0FE4C4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2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</w:t>
          </w:r>
          <w:r w:rsidR="00C31C80">
            <w:rPr>
              <w:rFonts w:eastAsia="Calibri"/>
              <w:sz w:val="18"/>
              <w:szCs w:val="18"/>
            </w:rPr>
            <w:t>10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020120C8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373F6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954635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E41E92">
            <w:rPr>
              <w:rFonts w:eastAsia="Calibri"/>
              <w:sz w:val="18"/>
              <w:szCs w:val="18"/>
            </w:rPr>
            <w:t>2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2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19348" w14:textId="77777777" w:rsidR="004E1844" w:rsidRDefault="004E1844">
      <w:pPr>
        <w:spacing w:line="240" w:lineRule="auto"/>
      </w:pPr>
      <w:r>
        <w:separator/>
      </w:r>
    </w:p>
  </w:footnote>
  <w:footnote w:type="continuationSeparator" w:id="0">
    <w:p w14:paraId="606D5647" w14:textId="77777777" w:rsidR="004E1844" w:rsidRDefault="004E18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853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3822527">
    <w:abstractNumId w:val="3"/>
  </w:num>
  <w:num w:numId="3" w16cid:durableId="70736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338978">
    <w:abstractNumId w:val="2"/>
  </w:num>
  <w:num w:numId="8" w16cid:durableId="1309748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A76CC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04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2668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31E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0669"/>
    <w:rsid w:val="002B228E"/>
    <w:rsid w:val="002B35D6"/>
    <w:rsid w:val="002B7F21"/>
    <w:rsid w:val="002C1F5E"/>
    <w:rsid w:val="002C350E"/>
    <w:rsid w:val="002C3561"/>
    <w:rsid w:val="002C390D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032B"/>
    <w:rsid w:val="004D308C"/>
    <w:rsid w:val="004D63E9"/>
    <w:rsid w:val="004E1844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168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3EC4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C1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26C5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6F30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1C80"/>
    <w:rsid w:val="00C34BA1"/>
    <w:rsid w:val="00C35ECB"/>
    <w:rsid w:val="00C368B0"/>
    <w:rsid w:val="00C377CA"/>
    <w:rsid w:val="00C405A6"/>
    <w:rsid w:val="00C462EE"/>
    <w:rsid w:val="00C4636A"/>
    <w:rsid w:val="00C4636C"/>
    <w:rsid w:val="00C54153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41D56"/>
    <w:rsid w:val="00E41E92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4C55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C3EC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7</cp:revision>
  <cp:lastPrinted>2019-02-08T20:50:00Z</cp:lastPrinted>
  <dcterms:created xsi:type="dcterms:W3CDTF">2023-01-21T06:49:00Z</dcterms:created>
  <dcterms:modified xsi:type="dcterms:W3CDTF">2023-01-31T01:07:00Z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