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77B0874A" w:rsidR="00133A17" w:rsidRPr="00926CAF" w:rsidRDefault="00601552" w:rsidP="00104C9F">
      <w:pPr>
        <w:spacing w:after="0" w:line="276" w:lineRule="auto"/>
        <w:ind w:left="0" w:firstLine="0"/>
        <w:jc w:val="center"/>
      </w:pPr>
      <w:r>
        <w:rPr>
          <w:b/>
          <w:bCs/>
          <w:sz w:val="22"/>
          <w:szCs w:val="22"/>
        </w:rPr>
        <w:t xml:space="preserve">FSVP </w:t>
      </w:r>
      <w:r w:rsidR="002F24F2">
        <w:rPr>
          <w:b/>
          <w:bCs/>
          <w:sz w:val="22"/>
          <w:szCs w:val="22"/>
        </w:rPr>
        <w:t>Personnel</w:t>
      </w:r>
      <w:r w:rsidR="00104C9F" w:rsidRPr="00104C9F">
        <w:rPr>
          <w:b/>
          <w:bCs/>
          <w:sz w:val="22"/>
          <w:szCs w:val="22"/>
        </w:rPr>
        <w:t xml:space="preserve"> Program </w:t>
      </w:r>
      <w:r w:rsidR="009E7949">
        <w:rPr>
          <w:b/>
          <w:bCs/>
          <w:sz w:val="22"/>
          <w:szCs w:val="22"/>
        </w:rPr>
        <w:t>Training Materials and Comprehensive Quiz</w:t>
      </w:r>
    </w:p>
    <w:p w14:paraId="7313FDA0" w14:textId="77777777" w:rsidR="00104C9F" w:rsidRPr="009F2614" w:rsidRDefault="00104C9F" w:rsidP="00104C9F">
      <w:pPr>
        <w:ind w:left="0" w:firstLine="0"/>
        <w:contextualSpacing/>
      </w:pPr>
    </w:p>
    <w:p w14:paraId="348FC1E1" w14:textId="77777777" w:rsidR="002F24F2" w:rsidRPr="002F24F2" w:rsidRDefault="002F24F2" w:rsidP="002F24F2">
      <w:pPr>
        <w:pStyle w:val="Default"/>
        <w:numPr>
          <w:ilvl w:val="0"/>
          <w:numId w:val="43"/>
        </w:numPr>
        <w:tabs>
          <w:tab w:val="left" w:pos="720"/>
        </w:tabs>
        <w:adjustRightInd/>
        <w:spacing w:line="276" w:lineRule="auto"/>
        <w:ind w:left="450" w:hanging="270"/>
        <w:jc w:val="both"/>
        <w:rPr>
          <w:rFonts w:ascii="Arial" w:hAnsi="Arial" w:cs="Arial"/>
          <w:sz w:val="20"/>
          <w:szCs w:val="20"/>
          <w:lang w:eastAsia="ja-JP"/>
        </w:rPr>
      </w:pPr>
      <w:r w:rsidRPr="002F24F2">
        <w:rPr>
          <w:rFonts w:ascii="Arial" w:hAnsi="Arial" w:cs="Arial"/>
          <w:sz w:val="20"/>
          <w:szCs w:val="20"/>
          <w:lang w:eastAsia="ja-JP"/>
        </w:rPr>
        <w:t>Policy</w:t>
      </w:r>
    </w:p>
    <w:p w14:paraId="0A0DADE8"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16"/>
          <w:szCs w:val="20"/>
          <w:lang w:eastAsia="ja-JP"/>
        </w:rPr>
      </w:pPr>
      <w:r w:rsidRPr="002F24F2">
        <w:rPr>
          <w:rFonts w:ascii="Arial" w:hAnsi="Arial" w:cs="Arial"/>
          <w:sz w:val="20"/>
          <w:szCs w:val="20"/>
          <w:lang w:eastAsia="ja-JP"/>
        </w:rPr>
        <w:t xml:space="preserve">The company has a qualified individual that develops and performs FSVP. The qualified individual has the knowledge, </w:t>
      </w:r>
      <w:r w:rsidRPr="002F24F2">
        <w:rPr>
          <w:rFonts w:ascii="Arial" w:hAnsi="Arial" w:cs="Arial"/>
          <w:sz w:val="20"/>
        </w:rPr>
        <w:t>skills, and abilities (KSAs) appropriate to evaluate foreign supplier compliance.</w:t>
      </w:r>
    </w:p>
    <w:p w14:paraId="49D5569A"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20"/>
          <w:szCs w:val="20"/>
          <w:lang w:eastAsia="ja-JP"/>
        </w:rPr>
      </w:pPr>
      <w:r w:rsidRPr="002F24F2">
        <w:rPr>
          <w:rFonts w:ascii="Arial" w:hAnsi="Arial" w:cs="Arial"/>
          <w:sz w:val="20"/>
          <w:szCs w:val="20"/>
          <w:lang w:eastAsia="ja-JP"/>
        </w:rPr>
        <w:t>A qualified auditor that has technical expertise audits the company.</w:t>
      </w:r>
    </w:p>
    <w:p w14:paraId="18682A10"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20"/>
          <w:szCs w:val="20"/>
          <w:lang w:eastAsia="ja-JP"/>
        </w:rPr>
      </w:pPr>
      <w:proofErr w:type="gramStart"/>
      <w:r w:rsidRPr="002F24F2">
        <w:rPr>
          <w:rFonts w:ascii="Arial" w:hAnsi="Arial" w:cs="Arial"/>
          <w:sz w:val="20"/>
          <w:szCs w:val="20"/>
          <w:lang w:eastAsia="ja-JP"/>
        </w:rPr>
        <w:t>In the event that</w:t>
      </w:r>
      <w:proofErr w:type="gramEnd"/>
      <w:r w:rsidRPr="002F24F2">
        <w:rPr>
          <w:rFonts w:ascii="Arial" w:hAnsi="Arial" w:cs="Arial"/>
          <w:sz w:val="20"/>
          <w:szCs w:val="20"/>
          <w:lang w:eastAsia="ja-JP"/>
        </w:rPr>
        <w:t xml:space="preserve"> a third party </w:t>
      </w:r>
      <w:r w:rsidRPr="002F24F2">
        <w:rPr>
          <w:rFonts w:ascii="Arial" w:hAnsi="Arial" w:cs="Arial"/>
          <w:sz w:val="20"/>
          <w:szCs w:val="20"/>
          <w:shd w:val="clear" w:color="auto" w:fill="FFFFFF"/>
        </w:rPr>
        <w:t>audits the Foreign Supplier, the company reviews the results.</w:t>
      </w:r>
    </w:p>
    <w:p w14:paraId="6F2272AA" w14:textId="77777777" w:rsidR="002F24F2" w:rsidRPr="002F24F2" w:rsidRDefault="002F24F2" w:rsidP="002F24F2">
      <w:pPr>
        <w:pStyle w:val="Default"/>
        <w:tabs>
          <w:tab w:val="left" w:pos="720"/>
        </w:tabs>
        <w:adjustRightInd/>
        <w:spacing w:line="276" w:lineRule="auto"/>
        <w:jc w:val="both"/>
        <w:rPr>
          <w:rFonts w:ascii="Arial" w:hAnsi="Arial" w:cs="Arial"/>
          <w:sz w:val="20"/>
          <w:szCs w:val="20"/>
          <w:lang w:eastAsia="ja-JP"/>
        </w:rPr>
      </w:pPr>
    </w:p>
    <w:p w14:paraId="1795CF35" w14:textId="77777777" w:rsidR="002F24F2" w:rsidRPr="002F24F2" w:rsidRDefault="002F24F2" w:rsidP="002F24F2">
      <w:pPr>
        <w:pStyle w:val="Default"/>
        <w:numPr>
          <w:ilvl w:val="0"/>
          <w:numId w:val="43"/>
        </w:numPr>
        <w:tabs>
          <w:tab w:val="left" w:pos="720"/>
        </w:tabs>
        <w:adjustRightInd/>
        <w:spacing w:line="276" w:lineRule="auto"/>
        <w:ind w:left="450" w:hanging="270"/>
        <w:jc w:val="both"/>
        <w:rPr>
          <w:rFonts w:ascii="Arial" w:hAnsi="Arial" w:cs="Arial"/>
          <w:sz w:val="20"/>
          <w:szCs w:val="20"/>
          <w:lang w:eastAsia="ja-JP"/>
        </w:rPr>
      </w:pPr>
      <w:r w:rsidRPr="002F24F2">
        <w:rPr>
          <w:rFonts w:ascii="Arial" w:hAnsi="Arial" w:cs="Arial"/>
          <w:sz w:val="20"/>
          <w:szCs w:val="20"/>
          <w:lang w:eastAsia="ja-JP"/>
        </w:rPr>
        <w:t>Procedure</w:t>
      </w:r>
    </w:p>
    <w:p w14:paraId="693AEA03"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Qualified Individual to conduct FSVP activities:</w:t>
      </w:r>
    </w:p>
    <w:p w14:paraId="1430530E"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 xml:space="preserve">A qualified individual has the education, training, or experience (or a combination thereof) necessary to review and perform their assigned activities and can read and understand the language of any records. A qualified individual may be, but is not required to be, an employee of the importer; it might also rely on non-employees such as a consultant for each FSVP activity, determine that the person assign to conduct the activity has the necessary education, training, or experience (or a combination of these).  For example, to determine that an individual is qualified to conduct a hazard analysis of food because the individual has: </w:t>
      </w:r>
    </w:p>
    <w:p w14:paraId="1CEEEB06"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 xml:space="preserve">Taken courses or educational seminars that </w:t>
      </w:r>
      <w:proofErr w:type="gramStart"/>
      <w:r w:rsidRPr="002F24F2">
        <w:rPr>
          <w:rFonts w:ascii="Arial" w:hAnsi="Arial" w:cs="Arial"/>
          <w:sz w:val="20"/>
          <w:szCs w:val="20"/>
        </w:rPr>
        <w:t>addressed</w:t>
      </w:r>
      <w:proofErr w:type="gramEnd"/>
      <w:r w:rsidRPr="002F24F2">
        <w:rPr>
          <w:rFonts w:ascii="Arial" w:hAnsi="Arial" w:cs="Arial"/>
          <w:sz w:val="20"/>
          <w:szCs w:val="20"/>
        </w:rPr>
        <w:t xml:space="preserve"> the principles of hazard analysis.</w:t>
      </w:r>
    </w:p>
    <w:p w14:paraId="14BAFBBB"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Taken science-related courses that provide information about specific hazards (e.g., microbiology courses that provide information on pathogens).</w:t>
      </w:r>
    </w:p>
    <w:p w14:paraId="6457F166"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 xml:space="preserve">Experience conducting hazard analyses, or a combination of these qualifications. </w:t>
      </w:r>
    </w:p>
    <w:p w14:paraId="1CD4C64D"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 xml:space="preserve">For activities related to assessing whether a foreign supplier uses processes and procedures that provide the same level of public health protection as the preventive controls requirements under section 418 of the FD&amp;C Act (e.g., activities such as an onsite audit or a review of food safety records for a foreign supplier subject to section 418 of the FD&amp;C Act), a qualified individual have education, training, or experience (or a combination of these) in the development and </w:t>
      </w:r>
      <w:proofErr w:type="gramStart"/>
      <w:r w:rsidRPr="002F24F2">
        <w:rPr>
          <w:rFonts w:ascii="Arial" w:hAnsi="Arial" w:cs="Arial"/>
          <w:sz w:val="20"/>
          <w:szCs w:val="20"/>
        </w:rPr>
        <w:t>application</w:t>
      </w:r>
      <w:proofErr w:type="gramEnd"/>
      <w:r w:rsidRPr="002F24F2">
        <w:rPr>
          <w:rFonts w:ascii="Arial" w:hAnsi="Arial" w:cs="Arial"/>
          <w:sz w:val="20"/>
          <w:szCs w:val="20"/>
        </w:rPr>
        <w:t xml:space="preserve"> of risk-based preventive controls.  </w:t>
      </w:r>
    </w:p>
    <w:p w14:paraId="29C82F32"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The FSPCA courses on the development and application of preventive controls for human or animal food include a curriculum that FDA recognizes as providing adequate education and training to perform preventive controls activities.  However, a person can use other means to obtain the education, training, or experience needed to conduct FSVP activities relating to the verification of supplier implementation of preventive controls.  An individual also may be qualified to assess a foreign supplier’s compliance with preventive controls based on experience in developing and applying a food safety system (e.g., a HACCP plan). or a third-party auditor.  A government employee, including a foreign government employee, may be a qualified individual (21 CFR 1.500 and 1.503)</w:t>
      </w:r>
    </w:p>
    <w:p w14:paraId="7FC765FB"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The Food Safety Preventive Controls Alliance (FSPCA), established by the FDA and the Illinois Institute of Technology’s Institute for Food Safety and Health, is developing a training curriculum for persons wishing to conduct certain activities under the FSVP regulation.   </w:t>
      </w:r>
    </w:p>
    <w:p w14:paraId="1FA03FB4"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Style w:val="Strong"/>
          <w:rFonts w:ascii="Arial" w:hAnsi="Arial" w:cs="Arial"/>
          <w:b w:val="0"/>
          <w:bCs w:val="0"/>
          <w:sz w:val="20"/>
          <w:szCs w:val="20"/>
          <w:lang w:eastAsia="ja-JP"/>
        </w:rPr>
        <w:t xml:space="preserve">A U.S. or foreign government employee who is a qualified individual may conduct FSVP-related activities.  For example, you may rely on the results of an audit or inspection of a foreign supplier conducted by the USDA’s Agricultural Marketing Service or the U.S. Department of Defense </w:t>
      </w:r>
      <w:proofErr w:type="gramStart"/>
      <w:r w:rsidRPr="002F24F2">
        <w:rPr>
          <w:rStyle w:val="Strong"/>
          <w:rFonts w:ascii="Arial" w:hAnsi="Arial" w:cs="Arial"/>
          <w:b w:val="0"/>
          <w:bCs w:val="0"/>
          <w:sz w:val="20"/>
          <w:szCs w:val="20"/>
          <w:lang w:eastAsia="ja-JP"/>
        </w:rPr>
        <w:t>as long as</w:t>
      </w:r>
      <w:proofErr w:type="gramEnd"/>
      <w:r w:rsidRPr="002F24F2">
        <w:rPr>
          <w:rStyle w:val="Strong"/>
          <w:rFonts w:ascii="Arial" w:hAnsi="Arial" w:cs="Arial"/>
          <w:b w:val="0"/>
          <w:bCs w:val="0"/>
          <w:sz w:val="20"/>
          <w:szCs w:val="20"/>
          <w:lang w:eastAsia="ja-JP"/>
        </w:rPr>
        <w:t xml:space="preserve"> the audit or inspection considers applicable FDA food safety regulations and meets the other requirements for audits.  An employee of a foreign food safety authority who, as part of their responsibilities with that authority, has conducted an activity </w:t>
      </w:r>
      <w:proofErr w:type="gramStart"/>
      <w:r w:rsidRPr="002F24F2">
        <w:rPr>
          <w:rStyle w:val="Strong"/>
          <w:rFonts w:ascii="Arial" w:hAnsi="Arial" w:cs="Arial"/>
          <w:b w:val="0"/>
          <w:bCs w:val="0"/>
          <w:sz w:val="20"/>
          <w:szCs w:val="20"/>
          <w:lang w:eastAsia="ja-JP"/>
        </w:rPr>
        <w:t>similar to</w:t>
      </w:r>
      <w:proofErr w:type="gramEnd"/>
      <w:r w:rsidRPr="002F24F2">
        <w:rPr>
          <w:rStyle w:val="Strong"/>
          <w:rFonts w:ascii="Arial" w:hAnsi="Arial" w:cs="Arial"/>
          <w:b w:val="0"/>
          <w:bCs w:val="0"/>
          <w:sz w:val="20"/>
          <w:szCs w:val="20"/>
          <w:lang w:eastAsia="ja-JP"/>
        </w:rPr>
        <w:t xml:space="preserve"> the required FSVP activity to be a qualified individual for the purpose of conducting the FSVP activity:</w:t>
      </w:r>
    </w:p>
    <w:p w14:paraId="61B8970F"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For example, a foreign government employee who is a microbiologist who has analyzed food samples for pathogens may be a qualified individual for analyzing samples collected as an FSVP verification activity.</w:t>
      </w:r>
    </w:p>
    <w:p w14:paraId="0187FCE9"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lastRenderedPageBreak/>
        <w:t>Qualified Auditor to conduct FSVP activities:</w:t>
      </w:r>
    </w:p>
    <w:p w14:paraId="58FE1DAE" w14:textId="77777777" w:rsidR="002F24F2" w:rsidRPr="002F24F2" w:rsidRDefault="002F24F2" w:rsidP="002F24F2">
      <w:pPr>
        <w:pStyle w:val="Default"/>
        <w:numPr>
          <w:ilvl w:val="2"/>
          <w:numId w:val="43"/>
        </w:numPr>
        <w:tabs>
          <w:tab w:val="left" w:pos="720"/>
        </w:tabs>
        <w:spacing w:line="276" w:lineRule="auto"/>
        <w:ind w:left="1710" w:hanging="540"/>
        <w:jc w:val="both"/>
        <w:rPr>
          <w:rFonts w:ascii="Arial" w:hAnsi="Arial" w:cs="Arial"/>
          <w:color w:val="auto"/>
          <w:sz w:val="20"/>
          <w:szCs w:val="20"/>
        </w:rPr>
      </w:pPr>
      <w:r w:rsidRPr="002F24F2">
        <w:rPr>
          <w:rFonts w:ascii="Arial" w:hAnsi="Arial" w:cs="Arial"/>
          <w:sz w:val="20"/>
          <w:szCs w:val="20"/>
        </w:rPr>
        <w:t>Qualified auditor conducts an audit conducted in accordance with 1.506 FSVP Foreign Supplier Verification Program or 1.511 Import Foods subject to Dietary Supplements. A qualified auditor has technical expertise obtained through education, training, or experience (or a combination thereof) necessary to perform the auditing function. A qualified auditor has expertise in auditing (including by assisting or observing others in the performance of an audit) to meet the definition of a qualified auditor, as well as education, training, or experience (or a combination of these) in food safety processes and procedures.</w:t>
      </w:r>
    </w:p>
    <w:p w14:paraId="27C58E68"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proofErr w:type="gramStart"/>
      <w:r w:rsidRPr="002F24F2">
        <w:rPr>
          <w:rStyle w:val="Strong"/>
          <w:rFonts w:ascii="Arial" w:hAnsi="Arial" w:cs="Arial"/>
          <w:b w:val="0"/>
          <w:bCs w:val="0"/>
          <w:sz w:val="20"/>
          <w:szCs w:val="20"/>
          <w:lang w:eastAsia="ja-JP"/>
        </w:rPr>
        <w:t>Qualified</w:t>
      </w:r>
      <w:proofErr w:type="gramEnd"/>
      <w:r w:rsidRPr="002F24F2">
        <w:rPr>
          <w:rStyle w:val="Strong"/>
          <w:rFonts w:ascii="Arial" w:hAnsi="Arial" w:cs="Arial"/>
          <w:b w:val="0"/>
          <w:bCs w:val="0"/>
          <w:sz w:val="20"/>
          <w:szCs w:val="20"/>
          <w:lang w:eastAsia="ja-JP"/>
        </w:rPr>
        <w:t xml:space="preserve"> auditor could also be a government official, third-party auditor, or another person </w:t>
      </w:r>
      <w:proofErr w:type="gramStart"/>
      <w:r w:rsidRPr="002F24F2">
        <w:rPr>
          <w:rStyle w:val="Strong"/>
          <w:rFonts w:ascii="Arial" w:hAnsi="Arial" w:cs="Arial"/>
          <w:b w:val="0"/>
          <w:bCs w:val="0"/>
          <w:sz w:val="20"/>
          <w:szCs w:val="20"/>
          <w:lang w:eastAsia="ja-JP"/>
        </w:rPr>
        <w:t>as long as</w:t>
      </w:r>
      <w:proofErr w:type="gramEnd"/>
      <w:r w:rsidRPr="002F24F2">
        <w:rPr>
          <w:rStyle w:val="Strong"/>
          <w:rFonts w:ascii="Arial" w:hAnsi="Arial" w:cs="Arial"/>
          <w:b w:val="0"/>
          <w:bCs w:val="0"/>
          <w:sz w:val="20"/>
          <w:szCs w:val="20"/>
          <w:lang w:eastAsia="ja-JP"/>
        </w:rPr>
        <w:t xml:space="preserve"> they have the education, training, or experience (or combination of these) needed to perform FSVP audits.</w:t>
      </w:r>
    </w:p>
    <w:p w14:paraId="60F4E3D3"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Government employees, including foreign government employees, may be </w:t>
      </w:r>
      <w:proofErr w:type="gramStart"/>
      <w:r w:rsidRPr="002F24F2">
        <w:rPr>
          <w:rStyle w:val="Strong"/>
          <w:rFonts w:ascii="Arial" w:hAnsi="Arial" w:cs="Arial"/>
          <w:b w:val="0"/>
          <w:bCs w:val="0"/>
          <w:sz w:val="20"/>
          <w:szCs w:val="20"/>
          <w:lang w:eastAsia="ja-JP"/>
        </w:rPr>
        <w:t>a qualified auditor</w:t>
      </w:r>
      <w:proofErr w:type="gramEnd"/>
      <w:r w:rsidRPr="002F24F2">
        <w:rPr>
          <w:rStyle w:val="Strong"/>
          <w:rFonts w:ascii="Arial" w:hAnsi="Arial" w:cs="Arial"/>
          <w:b w:val="0"/>
          <w:bCs w:val="0"/>
          <w:sz w:val="20"/>
          <w:szCs w:val="20"/>
          <w:lang w:eastAsia="ja-JP"/>
        </w:rPr>
        <w:t xml:space="preserve"> for FSVP activities.  An importer may rely on the results of an audit conducted by an employee of the United States or a foreign country </w:t>
      </w:r>
      <w:proofErr w:type="gramStart"/>
      <w:r w:rsidRPr="002F24F2">
        <w:rPr>
          <w:rStyle w:val="Strong"/>
          <w:rFonts w:ascii="Arial" w:hAnsi="Arial" w:cs="Arial"/>
          <w:b w:val="0"/>
          <w:bCs w:val="0"/>
          <w:sz w:val="20"/>
          <w:szCs w:val="20"/>
          <w:lang w:eastAsia="ja-JP"/>
        </w:rPr>
        <w:t>provided that</w:t>
      </w:r>
      <w:proofErr w:type="gramEnd"/>
      <w:r w:rsidRPr="002F24F2">
        <w:rPr>
          <w:rStyle w:val="Strong"/>
          <w:rFonts w:ascii="Arial" w:hAnsi="Arial" w:cs="Arial"/>
          <w:b w:val="0"/>
          <w:bCs w:val="0"/>
          <w:sz w:val="20"/>
          <w:szCs w:val="20"/>
          <w:lang w:eastAsia="ja-JP"/>
        </w:rPr>
        <w:t xml:space="preserve"> person has the necessary education, training, or experience (or combination of these) and the onsite audit is conducted in accordance with 21 CFR 1.506 FSVP (for most foods) or 1.511 (Import foods subject to dietary supplements).  For example, a person who has performed food safety inspections or audits for a foreign authority may be a qualified auditor for </w:t>
      </w:r>
      <w:proofErr w:type="gramStart"/>
      <w:r w:rsidRPr="002F24F2">
        <w:rPr>
          <w:rStyle w:val="Strong"/>
          <w:rFonts w:ascii="Arial" w:hAnsi="Arial" w:cs="Arial"/>
          <w:b w:val="0"/>
          <w:bCs w:val="0"/>
          <w:sz w:val="20"/>
          <w:szCs w:val="20"/>
          <w:lang w:eastAsia="ja-JP"/>
        </w:rPr>
        <w:t>purposes</w:t>
      </w:r>
      <w:proofErr w:type="gramEnd"/>
      <w:r w:rsidRPr="002F24F2">
        <w:rPr>
          <w:rStyle w:val="Strong"/>
          <w:rFonts w:ascii="Arial" w:hAnsi="Arial" w:cs="Arial"/>
          <w:b w:val="0"/>
          <w:bCs w:val="0"/>
          <w:sz w:val="20"/>
          <w:szCs w:val="20"/>
          <w:lang w:eastAsia="ja-JP"/>
        </w:rPr>
        <w:t xml:space="preserve"> of conducting an onsite audit of your foreign supplier.  However, it is important to note that the foreign inspection or audit usually must consider applicable FDA food safety regulations.  This might be the case, for example, when a foreign export agency audits a facility that exports food to the United States for compliance with the produce safety regulation.</w:t>
      </w:r>
    </w:p>
    <w:p w14:paraId="2DD510C3"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proofErr w:type="gramStart"/>
      <w:r w:rsidRPr="002F24F2">
        <w:rPr>
          <w:rStyle w:val="Strong"/>
          <w:rFonts w:ascii="Arial" w:hAnsi="Arial" w:cs="Arial"/>
          <w:b w:val="0"/>
          <w:bCs w:val="0"/>
          <w:sz w:val="20"/>
          <w:szCs w:val="20"/>
          <w:lang w:eastAsia="ja-JP"/>
        </w:rPr>
        <w:t>Third</w:t>
      </w:r>
      <w:proofErr w:type="gramEnd"/>
      <w:r w:rsidRPr="002F24F2">
        <w:rPr>
          <w:rStyle w:val="Strong"/>
          <w:rFonts w:ascii="Arial" w:hAnsi="Arial" w:cs="Arial"/>
          <w:b w:val="0"/>
          <w:bCs w:val="0"/>
          <w:sz w:val="20"/>
          <w:szCs w:val="20"/>
          <w:lang w:eastAsia="ja-JP"/>
        </w:rPr>
        <w:t>-party auditor, i.e., an auditor who is not employed by, and is independent from, you and your foreign supplier, can be a qualified auditor.  A third-party auditor can be a public entity (i.e., an employee of the U.S. government or a foreign government) or a private entity. Third-party auditor might be, but is not required to be, an audit agent of a certification body that is accredited in accordance with the regulation on Accreditation of Third-Party Certification Bodies to Conduct Food Safety Audits and to Issue Certifications (third-party certification regulation) in</w:t>
      </w:r>
      <w:r w:rsidRPr="002F24F2">
        <w:rPr>
          <w:rStyle w:val="Strong"/>
          <w:rFonts w:ascii="Arial" w:hAnsi="Arial" w:cs="Arial"/>
          <w:b w:val="0"/>
          <w:bCs w:val="0"/>
          <w:sz w:val="20"/>
          <w:szCs w:val="20"/>
          <w:lang w:val="en-PH" w:eastAsia="ja-JP"/>
        </w:rPr>
        <w:t xml:space="preserve"> </w:t>
      </w:r>
      <w:r w:rsidRPr="002F24F2">
        <w:rPr>
          <w:rStyle w:val="Strong"/>
          <w:rFonts w:ascii="Arial" w:hAnsi="Arial" w:cs="Arial"/>
          <w:b w:val="0"/>
          <w:bCs w:val="0"/>
          <w:sz w:val="20"/>
          <w:szCs w:val="20"/>
          <w:lang w:eastAsia="ja-JP"/>
        </w:rPr>
        <w:t xml:space="preserve">21 CFR part 1, subpart M.  A qualified auditor does not have to be formally accredited under FDA’s third-party certification regulation or any other auditor accreditation or certification program </w:t>
      </w:r>
      <w:proofErr w:type="gramStart"/>
      <w:r w:rsidRPr="002F24F2">
        <w:rPr>
          <w:rStyle w:val="Strong"/>
          <w:rFonts w:ascii="Arial" w:hAnsi="Arial" w:cs="Arial"/>
          <w:b w:val="0"/>
          <w:bCs w:val="0"/>
          <w:sz w:val="20"/>
          <w:szCs w:val="20"/>
          <w:lang w:eastAsia="ja-JP"/>
        </w:rPr>
        <w:t>as long as</w:t>
      </w:r>
      <w:proofErr w:type="gramEnd"/>
      <w:r w:rsidRPr="002F24F2">
        <w:rPr>
          <w:rStyle w:val="Strong"/>
          <w:rFonts w:ascii="Arial" w:hAnsi="Arial" w:cs="Arial"/>
          <w:b w:val="0"/>
          <w:bCs w:val="0"/>
          <w:sz w:val="20"/>
          <w:szCs w:val="20"/>
          <w:lang w:eastAsia="ja-JP"/>
        </w:rPr>
        <w:t xml:space="preserve"> the person has the necessary education, training, or experience (or a combination of these) to conduct an audit. </w:t>
      </w:r>
    </w:p>
    <w:p w14:paraId="61F0CD06" w14:textId="2004C68E" w:rsidR="002F24F2" w:rsidRPr="002F24F2" w:rsidRDefault="002F24F2" w:rsidP="002F24F2">
      <w:pPr>
        <w:pStyle w:val="Default"/>
        <w:numPr>
          <w:ilvl w:val="3"/>
          <w:numId w:val="43"/>
        </w:numPr>
        <w:tabs>
          <w:tab w:val="left" w:pos="720"/>
        </w:tabs>
        <w:spacing w:line="276" w:lineRule="auto"/>
        <w:ind w:left="2552" w:hanging="851"/>
        <w:jc w:val="both"/>
        <w:rPr>
          <w:rStyle w:val="Strong"/>
          <w:rFonts w:ascii="Arial" w:hAnsi="Arial" w:cs="Arial"/>
          <w:b w:val="0"/>
          <w:bCs w:val="0"/>
          <w:i/>
          <w:color w:val="auto"/>
          <w:sz w:val="20"/>
          <w:szCs w:val="20"/>
        </w:rPr>
      </w:pPr>
      <w:r w:rsidRPr="002F24F2">
        <w:rPr>
          <w:rFonts w:ascii="Arial" w:hAnsi="Arial" w:cs="Arial"/>
          <w:sz w:val="20"/>
          <w:szCs w:val="20"/>
          <w:shd w:val="clear" w:color="auto" w:fill="FFFFFF"/>
        </w:rPr>
        <w:t xml:space="preserve">If </w:t>
      </w:r>
      <w:r w:rsidR="008323D6" w:rsidRPr="008323D6">
        <w:rPr>
          <w:rFonts w:ascii="Arial" w:hAnsi="Arial" w:cs="Arial"/>
          <w:sz w:val="20"/>
          <w:szCs w:val="20"/>
          <w:highlight w:val="yellow"/>
          <w:shd w:val="clear" w:color="auto" w:fill="FFFFFF"/>
        </w:rPr>
        <w:t>[COMPANY NAME]</w:t>
      </w:r>
      <w:r w:rsidRPr="002F24F2">
        <w:rPr>
          <w:rFonts w:ascii="Arial" w:hAnsi="Arial" w:cs="Arial"/>
          <w:sz w:val="20"/>
          <w:szCs w:val="20"/>
          <w:shd w:val="clear" w:color="auto" w:fill="FFFFFF"/>
        </w:rPr>
        <w:t xml:space="preserve"> relies on a third party for the audit and uses a qualified auditor, the company reviews the results of the audit, assesses the outcome, makes critical decisions, and signs the review. Refer to </w:t>
      </w:r>
      <w:r w:rsidRPr="002F24F2">
        <w:rPr>
          <w:rFonts w:ascii="Arial" w:hAnsi="Arial" w:cs="Arial"/>
          <w:i/>
          <w:sz w:val="20"/>
          <w:szCs w:val="20"/>
          <w:shd w:val="clear" w:color="auto" w:fill="FFFFFF"/>
        </w:rPr>
        <w:t>FSVP Foreign Supplier Verification Activit(ies)</w:t>
      </w:r>
    </w:p>
    <w:p w14:paraId="6DF64441"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Qualified auditor has an education, training, or experience (or a combination of these) that provides the person with the knowledge and skills necessary to evaluate whether the equipment, processes, and procedures in a food facility or on a farm ensure that the hazards associated with the food are significantly minimized or prevented.  For example, an individual who has previously conducted food safety inspections for a food safety authority may be a qualified auditor, provided that the person has the knowledge and experience to assess the applicable FDA regulations.  A person should have at least some actual </w:t>
      </w:r>
      <w:proofErr w:type="gramStart"/>
      <w:r w:rsidRPr="002F24F2">
        <w:rPr>
          <w:rStyle w:val="Strong"/>
          <w:rFonts w:ascii="Arial" w:hAnsi="Arial" w:cs="Arial"/>
          <w:b w:val="0"/>
          <w:bCs w:val="0"/>
          <w:sz w:val="20"/>
          <w:szCs w:val="20"/>
          <w:lang w:eastAsia="ja-JP"/>
        </w:rPr>
        <w:t>experience</w:t>
      </w:r>
      <w:proofErr w:type="gramEnd"/>
      <w:r w:rsidRPr="002F24F2">
        <w:rPr>
          <w:rStyle w:val="Strong"/>
          <w:rFonts w:ascii="Arial" w:hAnsi="Arial" w:cs="Arial"/>
          <w:b w:val="0"/>
          <w:bCs w:val="0"/>
          <w:sz w:val="20"/>
          <w:szCs w:val="20"/>
          <w:lang w:eastAsia="ja-JP"/>
        </w:rPr>
        <w:t xml:space="preserve"> in auditing (including assisting in audits or observing audits) to meet the definition of a qualified auditor, i.e., the necessary technical expertise likely cannot be obtained solely through education and/or training that does not involve assisting or observing others in the performance of an audit.  </w:t>
      </w:r>
    </w:p>
    <w:p w14:paraId="1BA57318"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A verification activity conducted by auditors accredited in accordance with the third-party certification regulation. However, the requirements for competent audit agents (see 21 CFR 1.650 - </w:t>
      </w:r>
      <w:r w:rsidRPr="002F24F2">
        <w:rPr>
          <w:rFonts w:ascii="Arial" w:hAnsi="Arial" w:cs="Arial"/>
          <w:sz w:val="20"/>
          <w:szCs w:val="20"/>
        </w:rPr>
        <w:t>How must an accredited third-party certification body ensure its audit agents are competent and objective</w:t>
      </w:r>
      <w:r w:rsidRPr="002F24F2">
        <w:rPr>
          <w:rStyle w:val="Strong"/>
          <w:rFonts w:ascii="Arial" w:hAnsi="Arial" w:cs="Arial"/>
          <w:b w:val="0"/>
          <w:bCs w:val="0"/>
          <w:sz w:val="20"/>
          <w:szCs w:val="20"/>
          <w:lang w:eastAsia="ja-JP"/>
        </w:rPr>
        <w:t xml:space="preserve">) in FDA’s third-party certification regulation (21 CFR part 1, subpart M </w:t>
      </w:r>
      <w:r w:rsidRPr="002F24F2">
        <w:rPr>
          <w:rStyle w:val="Strong"/>
          <w:rFonts w:ascii="Arial" w:hAnsi="Arial" w:cs="Arial"/>
          <w:b w:val="0"/>
          <w:bCs w:val="0"/>
          <w:sz w:val="20"/>
          <w:szCs w:val="20"/>
          <w:lang w:eastAsia="ja-JP"/>
        </w:rPr>
        <w:lastRenderedPageBreak/>
        <w:t xml:space="preserve">- </w:t>
      </w:r>
      <w:r w:rsidRPr="002F24F2">
        <w:rPr>
          <w:rFonts w:ascii="Arial" w:hAnsi="Arial" w:cs="Arial"/>
          <w:sz w:val="20"/>
          <w:szCs w:val="20"/>
        </w:rPr>
        <w:t xml:space="preserve">Accreditation of Third-Party Certification Bodies </w:t>
      </w:r>
      <w:proofErr w:type="gramStart"/>
      <w:r w:rsidRPr="002F24F2">
        <w:rPr>
          <w:rFonts w:ascii="Arial" w:hAnsi="Arial" w:cs="Arial"/>
          <w:sz w:val="20"/>
          <w:szCs w:val="20"/>
        </w:rPr>
        <w:t>To</w:t>
      </w:r>
      <w:proofErr w:type="gramEnd"/>
      <w:r w:rsidRPr="002F24F2">
        <w:rPr>
          <w:rFonts w:ascii="Arial" w:hAnsi="Arial" w:cs="Arial"/>
          <w:sz w:val="20"/>
          <w:szCs w:val="20"/>
        </w:rPr>
        <w:t xml:space="preserve"> Conduct Food Safety Audits and To Issue Certifications</w:t>
      </w:r>
      <w:r w:rsidRPr="002F24F2">
        <w:rPr>
          <w:rStyle w:val="Strong"/>
          <w:rFonts w:ascii="Arial" w:hAnsi="Arial" w:cs="Arial"/>
          <w:b w:val="0"/>
          <w:bCs w:val="0"/>
          <w:sz w:val="20"/>
          <w:szCs w:val="20"/>
          <w:lang w:eastAsia="ja-JP"/>
        </w:rPr>
        <w:t>) and FDA’s draft guidance on “Third-Party Certification Body Accreditation for Food Safety.</w:t>
      </w:r>
    </w:p>
    <w:p w14:paraId="353D0E66"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Qualified Auditor Standard</w:t>
      </w:r>
    </w:p>
    <w:p w14:paraId="025E3F1E"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The requirements in 21 CFR 1.650 address how an accredited third-party certification body ensures that its audit agents are competent and objective.  Although an onsite audit that is solely conducted to meet FSVP requirements by an audit agent of a certification body that is accredited in accordance with the third-party certification regulation is not subject to the requirements in that regulation.</w:t>
      </w:r>
    </w:p>
    <w:p w14:paraId="74A81020"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The requirements for audit agents and the Guidance on Accredited Third-Party Certification related to competency are useful in determining appropriate education, training, or experience for a qualified auditor. For example, competency requirements for audit agents include that they: </w:t>
      </w:r>
    </w:p>
    <w:p w14:paraId="6E7F9E99" w14:textId="77777777" w:rsidR="002F24F2" w:rsidRPr="002F24F2" w:rsidRDefault="002F24F2" w:rsidP="002F24F2">
      <w:pPr>
        <w:pStyle w:val="Default"/>
        <w:numPr>
          <w:ilvl w:val="3"/>
          <w:numId w:val="43"/>
        </w:numPr>
        <w:tabs>
          <w:tab w:val="left" w:pos="720"/>
        </w:tabs>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Have relevant knowledge and experience that provides an adequate basis for the audit agent to evaluate compliance with applicable food safety requirements of the FD&amp;C Act and FDA regulations:</w:t>
      </w:r>
    </w:p>
    <w:p w14:paraId="30F457FB" w14:textId="77777777" w:rsidR="002F24F2" w:rsidRPr="002F24F2" w:rsidRDefault="002F24F2" w:rsidP="002F24F2">
      <w:pPr>
        <w:pStyle w:val="Default"/>
        <w:numPr>
          <w:ilvl w:val="3"/>
          <w:numId w:val="43"/>
        </w:numPr>
        <w:tabs>
          <w:tab w:val="left" w:pos="720"/>
        </w:tabs>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Be competent to conduct food safety audits.</w:t>
      </w:r>
    </w:p>
    <w:p w14:paraId="28E01087"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Have completed annual food safety training. The Guidance on Accredited Third-Party Certification further recommends education and/or experience for entry-level auditors and lead auditors, as well as auditor skills such as observational, reasoning, analytical, and communication skills.  Technical training may vary depending on the processes and products being audited.  Training methods may include classroom training, annual food safety training, and joint audits with a qualified trainer to help the audit agent apply classroom learning. Provisions for auditor competency issued by the Global Food Safety Institute (GFSI) are also useful in determining the knowledge, experience, and skills of a qualified auditor (see Global Food Safety Initiative &amp; The Consumer Goods. The GFSI’s auditor competency model lists three main components for auditor competencies: </w:t>
      </w:r>
    </w:p>
    <w:p w14:paraId="36E6C470"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    Auditing skills and knowledge.</w:t>
      </w:r>
    </w:p>
    <w:p w14:paraId="4E0ADBC5"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    Technical skills and knowledge.</w:t>
      </w:r>
    </w:p>
    <w:p w14:paraId="119E01AA"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    Behavior and systems thinking. </w:t>
      </w:r>
    </w:p>
    <w:p w14:paraId="75B29C37"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Within each main component, GFSI provides details of specific tasks and the required auditor knowledge and skills to perform the specific tasks.</w:t>
      </w:r>
    </w:p>
    <w:p w14:paraId="601FD26E" w14:textId="77777777" w:rsidR="002F24F2" w:rsidRPr="002F24F2" w:rsidRDefault="002F24F2" w:rsidP="002F24F2">
      <w:pPr>
        <w:pStyle w:val="Default"/>
        <w:tabs>
          <w:tab w:val="left" w:pos="720"/>
        </w:tabs>
        <w:spacing w:line="276" w:lineRule="auto"/>
        <w:ind w:left="1710"/>
        <w:jc w:val="both"/>
        <w:rPr>
          <w:rStyle w:val="Strong"/>
          <w:rFonts w:ascii="Arial" w:hAnsi="Arial" w:cs="Arial"/>
          <w:b w:val="0"/>
          <w:bCs w:val="0"/>
          <w:color w:val="auto"/>
          <w:sz w:val="20"/>
          <w:szCs w:val="20"/>
        </w:rPr>
      </w:pPr>
    </w:p>
    <w:p w14:paraId="3FD8A7E4"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Responsibility</w:t>
      </w:r>
    </w:p>
    <w:p w14:paraId="75ADBF2D"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Senior Management/FSVP Importer</w:t>
      </w:r>
    </w:p>
    <w:p w14:paraId="258C0A06"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The senior management assigns a qualified individual to develop and perform FSVP.</w:t>
      </w:r>
    </w:p>
    <w:p w14:paraId="08695895"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Fonts w:ascii="docs-Calibri" w:hAnsi="docs-Calibri"/>
          <w:sz w:val="20"/>
          <w:szCs w:val="20"/>
          <w:shd w:val="clear" w:color="auto" w:fill="FFFFFF"/>
        </w:rPr>
        <w:t xml:space="preserve"> </w:t>
      </w:r>
      <w:r w:rsidRPr="002F24F2">
        <w:rPr>
          <w:rFonts w:ascii="Arial" w:hAnsi="Arial" w:cs="Arial"/>
          <w:sz w:val="20"/>
          <w:szCs w:val="20"/>
          <w:shd w:val="clear" w:color="auto" w:fill="FFFFFF"/>
        </w:rPr>
        <w:t>Review the results of the audit, assess the outcome, make critical decisions, and sign the review.</w:t>
      </w:r>
    </w:p>
    <w:p w14:paraId="4C77FBC8"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Qualified Individual (QI)</w:t>
      </w:r>
    </w:p>
    <w:p w14:paraId="32031594"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Develops FSVP</w:t>
      </w:r>
    </w:p>
    <w:p w14:paraId="3B5F9426"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 xml:space="preserve">Performs each of the activities required in </w:t>
      </w:r>
      <w:proofErr w:type="gramStart"/>
      <w:r w:rsidRPr="002F24F2">
        <w:rPr>
          <w:rStyle w:val="Strong"/>
          <w:rFonts w:ascii="Arial" w:hAnsi="Arial" w:cs="Arial"/>
          <w:b w:val="0"/>
          <w:bCs w:val="0"/>
          <w:color w:val="auto"/>
          <w:sz w:val="20"/>
          <w:szCs w:val="20"/>
        </w:rPr>
        <w:t>FSVP</w:t>
      </w:r>
      <w:proofErr w:type="gramEnd"/>
    </w:p>
    <w:p w14:paraId="5CC35749"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Qualified Auditor</w:t>
      </w:r>
    </w:p>
    <w:p w14:paraId="4CF8716C"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 xml:space="preserve">Performs an onsite audit of </w:t>
      </w:r>
      <w:proofErr w:type="gramStart"/>
      <w:r w:rsidRPr="002F24F2">
        <w:rPr>
          <w:rStyle w:val="Strong"/>
          <w:rFonts w:ascii="Arial" w:hAnsi="Arial" w:cs="Arial"/>
          <w:b w:val="0"/>
          <w:bCs w:val="0"/>
          <w:color w:val="auto"/>
          <w:sz w:val="20"/>
          <w:szCs w:val="20"/>
        </w:rPr>
        <w:t>the</w:t>
      </w:r>
      <w:proofErr w:type="gramEnd"/>
      <w:r w:rsidRPr="002F24F2">
        <w:rPr>
          <w:rStyle w:val="Strong"/>
          <w:rFonts w:ascii="Arial" w:hAnsi="Arial" w:cs="Arial"/>
          <w:b w:val="0"/>
          <w:bCs w:val="0"/>
          <w:color w:val="auto"/>
          <w:sz w:val="20"/>
          <w:szCs w:val="20"/>
        </w:rPr>
        <w:t xml:space="preserve"> foreign supplier.</w:t>
      </w:r>
    </w:p>
    <w:p w14:paraId="72241745" w14:textId="77777777" w:rsidR="002F24F2" w:rsidRPr="002F24F2" w:rsidRDefault="002F24F2" w:rsidP="002F24F2">
      <w:pPr>
        <w:pStyle w:val="Default"/>
        <w:tabs>
          <w:tab w:val="left" w:pos="720"/>
        </w:tabs>
        <w:spacing w:line="276" w:lineRule="auto"/>
        <w:ind w:left="360"/>
        <w:jc w:val="both"/>
        <w:rPr>
          <w:rStyle w:val="Strong"/>
          <w:rFonts w:ascii="Arial" w:hAnsi="Arial" w:cs="Arial"/>
          <w:b w:val="0"/>
          <w:bCs w:val="0"/>
          <w:color w:val="auto"/>
          <w:sz w:val="20"/>
          <w:szCs w:val="20"/>
        </w:rPr>
      </w:pPr>
    </w:p>
    <w:p w14:paraId="6D9DA681"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Corrective Action</w:t>
      </w:r>
    </w:p>
    <w:p w14:paraId="54098731"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In the event changes occurred, revise and update the FSVP program.</w:t>
      </w:r>
    </w:p>
    <w:p w14:paraId="0C944509"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Inform the party affected by these changes.</w:t>
      </w:r>
    </w:p>
    <w:p w14:paraId="2F2922C4" w14:textId="77777777" w:rsidR="002F24F2" w:rsidRPr="002F24F2" w:rsidRDefault="002F24F2" w:rsidP="002F24F2">
      <w:pPr>
        <w:numPr>
          <w:ilvl w:val="1"/>
          <w:numId w:val="43"/>
        </w:numPr>
        <w:spacing w:after="0" w:line="276" w:lineRule="auto"/>
        <w:contextualSpacing/>
      </w:pPr>
      <w:r w:rsidRPr="002F24F2">
        <w:t>Records of corrective actions taken are kept on file.</w:t>
      </w:r>
    </w:p>
    <w:p w14:paraId="58279164" w14:textId="77777777" w:rsidR="002F24F2" w:rsidRPr="002F24F2" w:rsidRDefault="002F24F2" w:rsidP="002F24F2">
      <w:pPr>
        <w:numPr>
          <w:ilvl w:val="1"/>
          <w:numId w:val="43"/>
        </w:numPr>
        <w:spacing w:after="0" w:line="276" w:lineRule="auto"/>
        <w:contextualSpacing/>
      </w:pPr>
      <w:r w:rsidRPr="002F24F2">
        <w:t xml:space="preserve">In the event the qualified individual does not </w:t>
      </w:r>
      <w:proofErr w:type="gramStart"/>
      <w:r w:rsidRPr="002F24F2">
        <w:t>suffice</w:t>
      </w:r>
      <w:proofErr w:type="gramEnd"/>
      <w:r w:rsidRPr="002F24F2">
        <w:t xml:space="preserve"> his/her scope of work, terminate the contract and re-hire.</w:t>
      </w:r>
    </w:p>
    <w:p w14:paraId="0101A184" w14:textId="77777777" w:rsidR="002F24F2" w:rsidRPr="002F24F2" w:rsidRDefault="002F24F2" w:rsidP="002F24F2">
      <w:pPr>
        <w:pStyle w:val="Default"/>
        <w:tabs>
          <w:tab w:val="left" w:pos="720"/>
        </w:tabs>
        <w:spacing w:line="276" w:lineRule="auto"/>
        <w:ind w:left="1141"/>
        <w:jc w:val="both"/>
        <w:rPr>
          <w:rStyle w:val="Strong"/>
          <w:rFonts w:ascii="Arial" w:hAnsi="Arial" w:cs="Arial"/>
          <w:b w:val="0"/>
          <w:bCs w:val="0"/>
          <w:color w:val="auto"/>
          <w:sz w:val="20"/>
          <w:szCs w:val="20"/>
        </w:rPr>
      </w:pPr>
    </w:p>
    <w:p w14:paraId="369E05EB"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lastRenderedPageBreak/>
        <w:t>Review-Quality</w:t>
      </w:r>
    </w:p>
    <w:p w14:paraId="6755CE5A" w14:textId="77777777" w:rsidR="002F24F2" w:rsidRPr="002F24F2" w:rsidRDefault="002F24F2" w:rsidP="002F24F2">
      <w:pPr>
        <w:numPr>
          <w:ilvl w:val="1"/>
          <w:numId w:val="43"/>
        </w:numPr>
        <w:spacing w:after="0" w:line="276" w:lineRule="auto"/>
        <w:contextualSpacing/>
      </w:pPr>
      <w:r w:rsidRPr="002F24F2">
        <w:t>Review of the documented course or training of the qualified individual.</w:t>
      </w:r>
    </w:p>
    <w:p w14:paraId="61DA5106" w14:textId="77777777" w:rsidR="002F24F2" w:rsidRPr="002F24F2" w:rsidRDefault="002F24F2" w:rsidP="002F24F2">
      <w:pPr>
        <w:numPr>
          <w:ilvl w:val="1"/>
          <w:numId w:val="43"/>
        </w:numPr>
        <w:spacing w:after="0" w:line="276" w:lineRule="auto"/>
        <w:contextualSpacing/>
      </w:pPr>
      <w:r w:rsidRPr="002F24F2">
        <w:t>Audit certificates of the foreign supplier are up to date.</w:t>
      </w:r>
    </w:p>
    <w:p w14:paraId="0F633677" w14:textId="77777777" w:rsidR="002F24F2" w:rsidRPr="002F24F2" w:rsidRDefault="002F24F2" w:rsidP="002F24F2">
      <w:pPr>
        <w:numPr>
          <w:ilvl w:val="1"/>
          <w:numId w:val="43"/>
        </w:numPr>
        <w:spacing w:after="0" w:line="276" w:lineRule="auto"/>
        <w:contextualSpacing/>
      </w:pPr>
      <w:r w:rsidRPr="002F24F2">
        <w:t>A qualified auditor audits foreign supplier.</w:t>
      </w:r>
    </w:p>
    <w:p w14:paraId="6C2D1A31" w14:textId="77777777" w:rsidR="002F24F2" w:rsidRPr="002F24F2" w:rsidRDefault="002F24F2" w:rsidP="002F24F2">
      <w:pPr>
        <w:numPr>
          <w:ilvl w:val="1"/>
          <w:numId w:val="43"/>
        </w:numPr>
        <w:spacing w:after="0" w:line="276" w:lineRule="auto"/>
        <w:contextualSpacing/>
      </w:pPr>
      <w:r w:rsidRPr="002F24F2">
        <w:t>There is an updated FSVP team roster.</w:t>
      </w:r>
    </w:p>
    <w:p w14:paraId="1952B507" w14:textId="77777777" w:rsidR="002F24F2" w:rsidRPr="002F24F2" w:rsidRDefault="002F24F2" w:rsidP="002F24F2">
      <w:pPr>
        <w:numPr>
          <w:ilvl w:val="1"/>
          <w:numId w:val="43"/>
        </w:numPr>
        <w:spacing w:after="0" w:line="276" w:lineRule="auto"/>
        <w:contextualSpacing/>
      </w:pPr>
      <w:r w:rsidRPr="002F24F2">
        <w:t>The program specifies actions to be taken when non-compliance is identified.</w:t>
      </w:r>
    </w:p>
    <w:p w14:paraId="14F77E53" w14:textId="77777777" w:rsidR="002F24F2" w:rsidRPr="002F24F2" w:rsidRDefault="002F24F2" w:rsidP="002F24F2">
      <w:pPr>
        <w:numPr>
          <w:ilvl w:val="1"/>
          <w:numId w:val="43"/>
        </w:numPr>
        <w:spacing w:after="0" w:line="276" w:lineRule="auto"/>
        <w:contextualSpacing/>
      </w:pPr>
      <w:r w:rsidRPr="002F24F2">
        <w:t>Review of the FSVP Qualified Individual and FSVP Team Roster.</w:t>
      </w:r>
    </w:p>
    <w:p w14:paraId="75B5F324" w14:textId="77777777" w:rsidR="002F24F2" w:rsidRPr="002F24F2" w:rsidRDefault="002F24F2" w:rsidP="002F24F2">
      <w:pPr>
        <w:numPr>
          <w:ilvl w:val="1"/>
          <w:numId w:val="43"/>
        </w:numPr>
        <w:spacing w:after="0" w:line="276" w:lineRule="auto"/>
        <w:contextualSpacing/>
      </w:pPr>
      <w:r w:rsidRPr="002F24F2">
        <w:t>Review of the program at least annually.</w:t>
      </w:r>
    </w:p>
    <w:p w14:paraId="0C1E71BA" w14:textId="77777777" w:rsidR="00EE180B" w:rsidRDefault="00EE180B" w:rsidP="00A464FC">
      <w:pPr>
        <w:spacing w:after="0" w:line="276" w:lineRule="auto"/>
        <w:ind w:left="0" w:firstLine="0"/>
      </w:pPr>
    </w:p>
    <w:p w14:paraId="013CBE56" w14:textId="1DBE218C"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Pr>
          <w:rStyle w:val="Strong"/>
          <w:rFonts w:ascii="Arial" w:hAnsi="Arial" w:cs="Arial"/>
          <w:b w:val="0"/>
          <w:bCs w:val="0"/>
          <w:color w:val="auto"/>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529"/>
        <w:gridCol w:w="2250"/>
        <w:gridCol w:w="2522"/>
        <w:gridCol w:w="2334"/>
      </w:tblGrid>
      <w:tr w:rsidR="008323D6" w14:paraId="60F8EBE4" w14:textId="77777777" w:rsidTr="008323D6">
        <w:trPr>
          <w:trHeight w:val="432"/>
          <w:jc w:val="center"/>
        </w:trPr>
        <w:tc>
          <w:tcPr>
            <w:tcW w:w="713"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E68A67C" w14:textId="77777777" w:rsidR="008323D6" w:rsidRDefault="008323D6">
            <w:pPr>
              <w:widowControl w:val="0"/>
              <w:spacing w:after="0"/>
              <w:jc w:val="center"/>
              <w:rPr>
                <w:color w:val="auto"/>
              </w:rPr>
            </w:pPr>
            <w:r>
              <w:t>Revision No.:</w:t>
            </w:r>
          </w:p>
        </w:tc>
        <w:tc>
          <w:tcPr>
            <w:tcW w:w="75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FC7E460" w14:textId="77777777" w:rsidR="008323D6" w:rsidRDefault="008323D6">
            <w:pPr>
              <w:widowControl w:val="0"/>
              <w:spacing w:after="0"/>
              <w:jc w:val="center"/>
            </w:pPr>
            <w:r>
              <w:t>Revision Date:</w:t>
            </w:r>
          </w:p>
        </w:tc>
        <w:tc>
          <w:tcPr>
            <w:tcW w:w="1117"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290FE23" w14:textId="77777777" w:rsidR="008323D6" w:rsidRDefault="008323D6">
            <w:pPr>
              <w:widowControl w:val="0"/>
              <w:spacing w:after="0"/>
            </w:pPr>
            <w:r>
              <w:t>Description of Change:</w:t>
            </w:r>
          </w:p>
        </w:tc>
        <w:tc>
          <w:tcPr>
            <w:tcW w:w="125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F722E3A" w14:textId="77777777" w:rsidR="008323D6" w:rsidRDefault="008323D6">
            <w:pPr>
              <w:widowControl w:val="0"/>
              <w:spacing w:after="0"/>
              <w:jc w:val="center"/>
            </w:pPr>
            <w:r>
              <w:t>Originator / Author Name:</w:t>
            </w:r>
          </w:p>
        </w:tc>
        <w:tc>
          <w:tcPr>
            <w:tcW w:w="115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A6432AD" w14:textId="77777777" w:rsidR="008323D6" w:rsidRDefault="008323D6">
            <w:pPr>
              <w:widowControl w:val="0"/>
              <w:spacing w:after="0"/>
              <w:jc w:val="center"/>
            </w:pPr>
            <w:r>
              <w:t>Title / Department:</w:t>
            </w:r>
          </w:p>
        </w:tc>
      </w:tr>
      <w:tr w:rsidR="008323D6" w14:paraId="6DF17F8C" w14:textId="77777777" w:rsidTr="008323D6">
        <w:trPr>
          <w:trHeight w:val="432"/>
          <w:jc w:val="center"/>
        </w:trPr>
        <w:tc>
          <w:tcPr>
            <w:tcW w:w="713"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87E69E3" w14:textId="77777777" w:rsidR="008323D6" w:rsidRDefault="008323D6">
            <w:pPr>
              <w:widowControl w:val="0"/>
              <w:spacing w:after="0"/>
              <w:jc w:val="center"/>
            </w:pPr>
            <w:r>
              <w:t>0</w:t>
            </w:r>
          </w:p>
        </w:tc>
        <w:tc>
          <w:tcPr>
            <w:tcW w:w="75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4B0FE0F" w14:textId="77777777" w:rsidR="008323D6" w:rsidRDefault="008323D6">
            <w:pPr>
              <w:widowControl w:val="0"/>
              <w:spacing w:after="0"/>
              <w:jc w:val="center"/>
            </w:pPr>
            <w:r>
              <w:rPr>
                <w:rFonts w:eastAsia="MS PGothic"/>
                <w:highlight w:val="yellow"/>
              </w:rPr>
              <w:t>YYYYMMDD</w:t>
            </w:r>
          </w:p>
        </w:tc>
        <w:tc>
          <w:tcPr>
            <w:tcW w:w="1117"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50F6211" w14:textId="77777777" w:rsidR="008323D6" w:rsidRDefault="008323D6">
            <w:pPr>
              <w:widowControl w:val="0"/>
              <w:spacing w:after="0"/>
              <w:jc w:val="center"/>
            </w:pPr>
            <w:r>
              <w:t>Original</w:t>
            </w:r>
          </w:p>
        </w:tc>
        <w:tc>
          <w:tcPr>
            <w:tcW w:w="125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A31C6C5" w14:textId="77777777" w:rsidR="008323D6" w:rsidRDefault="008323D6">
            <w:pPr>
              <w:widowControl w:val="0"/>
              <w:spacing w:after="0"/>
              <w:jc w:val="center"/>
            </w:pPr>
            <w:r>
              <w:rPr>
                <w:highlight w:val="yellow"/>
              </w:rPr>
              <w:t>[ENTER AUTHOR NAME]</w:t>
            </w:r>
          </w:p>
        </w:tc>
        <w:tc>
          <w:tcPr>
            <w:tcW w:w="115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2A34DEF" w14:textId="77777777" w:rsidR="008323D6" w:rsidRDefault="008323D6">
            <w:pPr>
              <w:widowControl w:val="0"/>
              <w:spacing w:after="0"/>
              <w:jc w:val="center"/>
            </w:pPr>
            <w:r>
              <w:rPr>
                <w:highlight w:val="yellow"/>
              </w:rPr>
              <w:t>[ENTER TITLE/ENTER DEPARTMENT]</w:t>
            </w:r>
          </w:p>
        </w:tc>
      </w:tr>
    </w:tbl>
    <w:p w14:paraId="696FF95F" w14:textId="5ADED2A1" w:rsidR="00133A17" w:rsidRPr="008323D6" w:rsidRDefault="00B02E69" w:rsidP="008323D6">
      <w:pPr>
        <w:spacing w:after="17" w:line="276" w:lineRule="auto"/>
        <w:ind w:left="0" w:firstLine="0"/>
        <w:jc w:val="left"/>
        <w:rPr>
          <w:b/>
        </w:rPr>
      </w:pPr>
      <w:r w:rsidRPr="00926CAF">
        <w:rPr>
          <w:b/>
        </w:rPr>
        <w:t xml:space="preserve"> </w:t>
      </w: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0"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0"/>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0C172440" w14:textId="3A78F72F" w:rsidR="004306B5" w:rsidRDefault="00B02E69" w:rsidP="00727424">
      <w:pPr>
        <w:spacing w:after="17" w:line="259" w:lineRule="auto"/>
        <w:ind w:left="0" w:firstLine="0"/>
        <w:jc w:val="left"/>
        <w:rPr>
          <w:i/>
        </w:rPr>
      </w:pPr>
      <w:r w:rsidRPr="00926CAF">
        <w:t xml:space="preserve"> </w:t>
      </w:r>
    </w:p>
    <w:p w14:paraId="2F2EE544" w14:textId="77777777" w:rsidR="008323D6" w:rsidRDefault="008323D6" w:rsidP="008323D6">
      <w:pPr>
        <w:spacing w:after="0"/>
        <w:jc w:val="center"/>
        <w:rPr>
          <w:i/>
          <w:color w:val="auto"/>
        </w:rPr>
      </w:pPr>
      <w:r>
        <w:rPr>
          <w:i/>
          <w:highlight w:val="yellow"/>
        </w:rPr>
        <w:t>Should you need assistance in customizing this document please email shop@consultareinc.com</w:t>
      </w:r>
    </w:p>
    <w:p w14:paraId="351E3879" w14:textId="77777777" w:rsidR="008323D6" w:rsidRDefault="008323D6" w:rsidP="008323D6">
      <w:pPr>
        <w:tabs>
          <w:tab w:val="left" w:pos="1860"/>
        </w:tabs>
      </w:pPr>
    </w:p>
    <w:p w14:paraId="066651DE" w14:textId="77777777" w:rsidR="00E611B9" w:rsidRDefault="00E611B9" w:rsidP="00E611B9"/>
    <w:p w14:paraId="4F2FB1D8" w14:textId="4DAFA336" w:rsidR="00E611B9" w:rsidRDefault="00E611B9" w:rsidP="00E611B9"/>
    <w:p w14:paraId="66151FFD" w14:textId="537910CA" w:rsidR="00727424" w:rsidRDefault="00727424" w:rsidP="00E611B9"/>
    <w:p w14:paraId="6685F417" w14:textId="77777777" w:rsidR="00727424" w:rsidRDefault="00727424" w:rsidP="00E611B9"/>
    <w:p w14:paraId="240021D6" w14:textId="0EA12501" w:rsidR="00E611B9" w:rsidRDefault="00E611B9" w:rsidP="00E611B9"/>
    <w:p w14:paraId="57155A0C" w14:textId="692C7186" w:rsidR="008323D6" w:rsidRDefault="008323D6" w:rsidP="00E611B9"/>
    <w:p w14:paraId="690C027C" w14:textId="0CC842F7" w:rsidR="008323D6" w:rsidRDefault="008323D6" w:rsidP="00E611B9"/>
    <w:p w14:paraId="79BDB121" w14:textId="7D41300D" w:rsidR="008323D6" w:rsidRDefault="008323D6" w:rsidP="00E611B9"/>
    <w:p w14:paraId="48DD66AC" w14:textId="70B8A960" w:rsidR="008323D6" w:rsidRDefault="008323D6" w:rsidP="00E611B9"/>
    <w:p w14:paraId="7746C05B" w14:textId="704E6641" w:rsidR="008323D6" w:rsidRDefault="008323D6" w:rsidP="00E611B9"/>
    <w:p w14:paraId="0AB5CDEB" w14:textId="7BA95F0C" w:rsidR="008323D6" w:rsidRDefault="008323D6" w:rsidP="00E611B9"/>
    <w:p w14:paraId="2BB055C8" w14:textId="26D7AE67" w:rsidR="008323D6" w:rsidRDefault="008323D6" w:rsidP="00E611B9"/>
    <w:p w14:paraId="3B4A699A" w14:textId="77777777" w:rsidR="008323D6" w:rsidRDefault="008323D6" w:rsidP="00E611B9"/>
    <w:p w14:paraId="1D91930D" w14:textId="77777777" w:rsidR="00E611B9" w:rsidRDefault="00E611B9" w:rsidP="00E611B9"/>
    <w:p w14:paraId="055BCE82" w14:textId="761468DE" w:rsidR="00133A17" w:rsidRPr="00926CAF" w:rsidRDefault="00B02E69" w:rsidP="002F24F2">
      <w:pPr>
        <w:pStyle w:val="Heading2"/>
        <w:ind w:left="0"/>
        <w:jc w:val="both"/>
        <w:rPr>
          <w:i/>
        </w:rPr>
      </w:pPr>
      <w:r w:rsidRPr="00926CAF">
        <w:rPr>
          <w:i/>
        </w:rPr>
        <w:t xml:space="preserve"> </w:t>
      </w:r>
    </w:p>
    <w:p w14:paraId="58C758E7" w14:textId="77777777" w:rsidR="00133A17" w:rsidRPr="00926CAF" w:rsidRDefault="00133A17">
      <w:pPr>
        <w:spacing w:after="0" w:line="259" w:lineRule="auto"/>
        <w:ind w:left="0" w:firstLine="0"/>
        <w:jc w:val="left"/>
      </w:pPr>
    </w:p>
    <w:sectPr w:rsidR="00133A17" w:rsidRPr="00926CAF" w:rsidSect="00E45F20">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6D630" w14:textId="77777777" w:rsidR="00E45F20" w:rsidRDefault="00E45F20">
      <w:pPr>
        <w:spacing w:after="0" w:line="240" w:lineRule="auto"/>
      </w:pPr>
      <w:r>
        <w:separator/>
      </w:r>
    </w:p>
  </w:endnote>
  <w:endnote w:type="continuationSeparator" w:id="0">
    <w:p w14:paraId="422F5106" w14:textId="77777777" w:rsidR="00E45F20" w:rsidRDefault="00E45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5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ocs-Calibri">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3EEA60CD" w:rsidR="00133A17" w:rsidRPr="009E7949" w:rsidRDefault="00B02E69">
    <w:pPr>
      <w:tabs>
        <w:tab w:val="center" w:pos="4883"/>
        <w:tab w:val="right" w:pos="10082"/>
      </w:tabs>
      <w:spacing w:after="22" w:line="259" w:lineRule="auto"/>
      <w:ind w:left="0" w:firstLine="0"/>
      <w:jc w:val="left"/>
      <w:rPr>
        <w:lang w:val="es-419"/>
      </w:rPr>
    </w:pPr>
    <w:r w:rsidRPr="009E7949">
      <w:rPr>
        <w:sz w:val="18"/>
        <w:szCs w:val="18"/>
        <w:lang w:val="es-419"/>
      </w:rPr>
      <w:t xml:space="preserve"> </w:t>
    </w:r>
    <w:r w:rsidRPr="009E7949">
      <w:rPr>
        <w:sz w:val="18"/>
        <w:szCs w:val="18"/>
        <w:lang w:val="es-419"/>
      </w:rPr>
      <w:tab/>
    </w:r>
    <w:r w:rsidRPr="009E7949">
      <w:rPr>
        <w:b/>
        <w:sz w:val="18"/>
        <w:szCs w:val="18"/>
        <w:lang w:val="es-419"/>
      </w:rPr>
      <w:t xml:space="preserve">, Inc. </w:t>
    </w:r>
    <w:r w:rsidRPr="009E7949">
      <w:rPr>
        <w:b/>
        <w:sz w:val="18"/>
        <w:szCs w:val="18"/>
        <w:lang w:val="es-419"/>
      </w:rPr>
      <w:tab/>
    </w:r>
  </w:p>
  <w:p w14:paraId="5028E4AB" w14:textId="05E695FD" w:rsidR="00133A17" w:rsidRPr="009E7949" w:rsidRDefault="00133A17">
    <w:pPr>
      <w:spacing w:after="21" w:line="259" w:lineRule="auto"/>
      <w:ind w:left="0" w:right="320" w:firstLine="0"/>
      <w:jc w:val="center"/>
      <w:rPr>
        <w:lang w:val="es-419"/>
      </w:rPr>
    </w:pPr>
  </w:p>
  <w:p w14:paraId="4BD95F0B" w14:textId="77777777" w:rsidR="00133A17" w:rsidRPr="009E7949" w:rsidRDefault="00B02E69">
    <w:pPr>
      <w:spacing w:after="0" w:line="259" w:lineRule="auto"/>
      <w:ind w:left="0" w:firstLine="0"/>
      <w:jc w:val="left"/>
      <w:rPr>
        <w:lang w:val="es-419"/>
      </w:rPr>
    </w:pPr>
    <w:r w:rsidRPr="009E7949">
      <w:rPr>
        <w:sz w:val="22"/>
        <w:szCs w:val="22"/>
        <w:lang w:val="es-4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3151"/>
      <w:gridCol w:w="3780"/>
      <w:gridCol w:w="3149"/>
    </w:tblGrid>
    <w:tr w:rsidR="008323D6" w14:paraId="78379BE3" w14:textId="77777777" w:rsidTr="008323D6">
      <w:trPr>
        <w:trHeight w:val="432"/>
      </w:trPr>
      <w:tc>
        <w:tcPr>
          <w:tcW w:w="1563" w:type="pct"/>
          <w:hideMark/>
        </w:tcPr>
        <w:p w14:paraId="7D80440F" w14:textId="77777777" w:rsidR="008323D6" w:rsidRDefault="008323D6" w:rsidP="008323D6">
          <w:pPr>
            <w:pStyle w:val="Footer"/>
            <w:spacing w:line="276" w:lineRule="auto"/>
            <w:rPr>
              <w:color w:val="auto"/>
              <w:sz w:val="18"/>
              <w:szCs w:val="18"/>
              <w:highlight w:val="yellow"/>
            </w:rPr>
          </w:pPr>
          <w:bookmarkStart w:id="1" w:name="_Hlk156895416"/>
          <w:bookmarkStart w:id="2" w:name="_Hlk156895417"/>
          <w:r>
            <w:rPr>
              <w:rFonts w:eastAsia="Calibri"/>
              <w:sz w:val="18"/>
              <w:szCs w:val="18"/>
              <w:highlight w:val="yellow"/>
            </w:rPr>
            <w:t>YYYYMMDD</w:t>
          </w:r>
        </w:p>
      </w:tc>
      <w:tc>
        <w:tcPr>
          <w:tcW w:w="1875" w:type="pct"/>
          <w:hideMark/>
        </w:tcPr>
        <w:p w14:paraId="3CBFE424" w14:textId="77777777" w:rsidR="008323D6" w:rsidRDefault="008323D6" w:rsidP="008323D6">
          <w:pPr>
            <w:pStyle w:val="Footer"/>
            <w:spacing w:line="276" w:lineRule="auto"/>
            <w:jc w:val="center"/>
            <w:rPr>
              <w:b/>
              <w:bCs/>
              <w:sz w:val="18"/>
              <w:szCs w:val="18"/>
              <w:highlight w:val="yellow"/>
            </w:rPr>
          </w:pPr>
          <w:r>
            <w:rPr>
              <w:b/>
              <w:bCs/>
              <w:sz w:val="18"/>
              <w:szCs w:val="18"/>
              <w:highlight w:val="yellow"/>
            </w:rPr>
            <w:t>COMPANY NAME</w:t>
          </w:r>
        </w:p>
        <w:p w14:paraId="28A01A1D" w14:textId="77777777" w:rsidR="008323D6" w:rsidRDefault="008323D6" w:rsidP="008323D6">
          <w:pPr>
            <w:pStyle w:val="p1"/>
            <w:spacing w:line="276" w:lineRule="auto"/>
            <w:jc w:val="center"/>
            <w:rPr>
              <w:rFonts w:ascii="Arial" w:hAnsi="Arial" w:cs="Arial"/>
              <w:highlight w:val="yellow"/>
            </w:rPr>
          </w:pPr>
          <w:r>
            <w:rPr>
              <w:rFonts w:ascii="Arial" w:hAnsi="Arial" w:cs="Arial"/>
              <w:highlight w:val="yellow"/>
            </w:rPr>
            <w:t>COMPANY ADDRESS</w:t>
          </w:r>
        </w:p>
      </w:tc>
      <w:tc>
        <w:tcPr>
          <w:tcW w:w="1563" w:type="pct"/>
          <w:hideMark/>
        </w:tcPr>
        <w:p w14:paraId="211686A1" w14:textId="5548C70F" w:rsidR="008323D6" w:rsidRDefault="008323D6" w:rsidP="008323D6">
          <w:pPr>
            <w:pStyle w:val="Footer"/>
            <w:spacing w:line="276" w:lineRule="auto"/>
            <w:ind w:left="880"/>
            <w:rPr>
              <w:sz w:val="18"/>
              <w:szCs w:val="18"/>
            </w:rPr>
          </w:pPr>
          <w:r>
            <w:rPr>
              <w:rFonts w:eastAsia="Calibri"/>
              <w:sz w:val="18"/>
              <w:szCs w:val="18"/>
              <w:highlight w:val="yellow"/>
              <w:lang w:val="en-PH"/>
            </w:rPr>
            <w:t>PCQI-QMS-</w:t>
          </w:r>
          <w:proofErr w:type="gramStart"/>
          <w:r>
            <w:rPr>
              <w:rFonts w:eastAsia="Calibri"/>
              <w:sz w:val="18"/>
              <w:szCs w:val="18"/>
              <w:highlight w:val="yellow"/>
              <w:lang w:val="en-PH"/>
            </w:rPr>
            <w:t>1.503.PX</w:t>
          </w:r>
          <w:proofErr w:type="gramEnd"/>
          <w:r>
            <w:rPr>
              <w:rFonts w:eastAsia="Calibri"/>
              <w:sz w:val="18"/>
              <w:szCs w:val="18"/>
              <w:highlight w:val="yellow"/>
              <w:lang w:val="en-PH"/>
            </w:rPr>
            <w:t>.LX</w:t>
          </w:r>
        </w:p>
      </w:tc>
    </w:tr>
    <w:bookmarkEnd w:id="1"/>
    <w:bookmarkEnd w:id="2"/>
  </w:tbl>
  <w:p w14:paraId="0BF578E5" w14:textId="77777777" w:rsidR="008323D6" w:rsidRPr="008323D6" w:rsidRDefault="008323D6" w:rsidP="008323D6">
    <w:pPr>
      <w:pStyle w:val="Footer"/>
      <w:ind w:left="0" w:firstLine="0"/>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40907D1A" w:rsidR="00133A17" w:rsidRPr="009E7949" w:rsidRDefault="00B02E69">
    <w:pPr>
      <w:tabs>
        <w:tab w:val="center" w:pos="4883"/>
        <w:tab w:val="right" w:pos="10082"/>
      </w:tabs>
      <w:spacing w:after="22" w:line="259" w:lineRule="auto"/>
      <w:ind w:left="0" w:firstLine="0"/>
      <w:jc w:val="left"/>
      <w:rPr>
        <w:lang w:val="es-419"/>
      </w:rPr>
    </w:pPr>
    <w:r w:rsidRPr="009E7949">
      <w:rPr>
        <w:sz w:val="18"/>
        <w:szCs w:val="18"/>
        <w:lang w:val="es-419"/>
      </w:rPr>
      <w:t xml:space="preserve"> </w:t>
    </w:r>
    <w:r w:rsidRPr="009E7949">
      <w:rPr>
        <w:sz w:val="18"/>
        <w:szCs w:val="18"/>
        <w:lang w:val="es-419"/>
      </w:rPr>
      <w:tab/>
    </w:r>
    <w:r w:rsidRPr="009E7949">
      <w:rPr>
        <w:b/>
        <w:sz w:val="18"/>
        <w:szCs w:val="18"/>
        <w:lang w:val="es-419"/>
      </w:rPr>
      <w:t xml:space="preserve">s, Inc. </w:t>
    </w:r>
    <w:r w:rsidRPr="009E7949">
      <w:rPr>
        <w:b/>
        <w:sz w:val="18"/>
        <w:szCs w:val="18"/>
        <w:lang w:val="es-419"/>
      </w:rPr>
      <w:tab/>
    </w:r>
  </w:p>
  <w:p w14:paraId="5BBDB5BE" w14:textId="7A14BFE2" w:rsidR="00133A17" w:rsidRPr="009E7949" w:rsidRDefault="00133A17">
    <w:pPr>
      <w:spacing w:after="21" w:line="259" w:lineRule="auto"/>
      <w:ind w:left="0" w:right="320" w:firstLine="0"/>
      <w:jc w:val="center"/>
      <w:rPr>
        <w:lang w:val="es-419"/>
      </w:rPr>
    </w:pPr>
  </w:p>
  <w:p w14:paraId="17F223AD" w14:textId="77777777" w:rsidR="00133A17" w:rsidRPr="009E7949" w:rsidRDefault="00B02E69">
    <w:pPr>
      <w:spacing w:after="0" w:line="259" w:lineRule="auto"/>
      <w:ind w:left="0" w:firstLine="0"/>
      <w:jc w:val="left"/>
      <w:rPr>
        <w:lang w:val="es-419"/>
      </w:rPr>
    </w:pPr>
    <w:r w:rsidRPr="009E7949">
      <w:rPr>
        <w:sz w:val="22"/>
        <w:szCs w:val="22"/>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427D7" w14:textId="77777777" w:rsidR="00E45F20" w:rsidRDefault="00E45F20">
      <w:pPr>
        <w:spacing w:after="0" w:line="240" w:lineRule="auto"/>
      </w:pPr>
      <w:r>
        <w:separator/>
      </w:r>
    </w:p>
  </w:footnote>
  <w:footnote w:type="continuationSeparator" w:id="0">
    <w:p w14:paraId="5324641D" w14:textId="77777777" w:rsidR="00E45F20" w:rsidRDefault="00E45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5437E" w14:textId="77777777" w:rsidR="008323D6" w:rsidRDefault="008323D6" w:rsidP="008323D6">
    <w:pPr>
      <w:pStyle w:val="Header"/>
      <w:rPr>
        <w:rFonts w:ascii="Arial" w:hAnsi="Arial" w:cs="Arial"/>
        <w:noProof/>
        <w:highlight w:val="yellow"/>
      </w:rPr>
    </w:pPr>
  </w:p>
  <w:p w14:paraId="2E1B00B5" w14:textId="77777777" w:rsidR="008323D6" w:rsidRDefault="008323D6" w:rsidP="008323D6">
    <w:pPr>
      <w:pStyle w:val="Header"/>
      <w:rPr>
        <w:rFonts w:ascii="Arial" w:hAnsi="Arial" w:cs="Arial"/>
        <w:noProof/>
        <w:highlight w:val="yellow"/>
      </w:rPr>
    </w:pPr>
  </w:p>
  <w:p w14:paraId="5CF6E19D" w14:textId="77777777" w:rsidR="008323D6" w:rsidRDefault="008323D6" w:rsidP="008323D6">
    <w:pPr>
      <w:pStyle w:val="Header"/>
      <w:jc w:val="center"/>
      <w:rPr>
        <w:rFonts w:ascii="Arial" w:hAnsi="Arial" w:cs="Arial"/>
        <w:noProof/>
        <w:highlight w:val="yellow"/>
      </w:rPr>
    </w:pPr>
    <w:r>
      <w:rPr>
        <w:rFonts w:ascii="Arial" w:hAnsi="Arial" w:cs="Arial"/>
        <w:noProof/>
        <w:highlight w:val="yellow"/>
      </w:rPr>
      <w:t>COMPANY LOGO</w:t>
    </w:r>
  </w:p>
  <w:p w14:paraId="0A4FB5A2" w14:textId="2DD437FD" w:rsidR="00133A17" w:rsidRPr="00323C55" w:rsidRDefault="00133A17" w:rsidP="008323D6">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6E6E46"/>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DB1F20"/>
    <w:multiLevelType w:val="hybridMultilevel"/>
    <w:tmpl w:val="A75CF74A"/>
    <w:lvl w:ilvl="0" w:tplc="7E8432A2">
      <w:start w:val="1"/>
      <w:numFmt w:val="upp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977AE1"/>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3"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6"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9"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21"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4"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106DC9"/>
    <w:multiLevelType w:val="hybridMultilevel"/>
    <w:tmpl w:val="1906642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0865BB"/>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821D05"/>
    <w:multiLevelType w:val="hybridMultilevel"/>
    <w:tmpl w:val="A75CF74A"/>
    <w:lvl w:ilvl="0" w:tplc="7E8432A2">
      <w:start w:val="1"/>
      <w:numFmt w:val="upp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62F4AA3"/>
    <w:multiLevelType w:val="hybridMultilevel"/>
    <w:tmpl w:val="1906642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845328">
    <w:abstractNumId w:val="18"/>
  </w:num>
  <w:num w:numId="2" w16cid:durableId="535658464">
    <w:abstractNumId w:val="6"/>
  </w:num>
  <w:num w:numId="3" w16cid:durableId="669024193">
    <w:abstractNumId w:val="21"/>
  </w:num>
  <w:num w:numId="4" w16cid:durableId="1493832428">
    <w:abstractNumId w:val="20"/>
  </w:num>
  <w:num w:numId="5" w16cid:durableId="1494101562">
    <w:abstractNumId w:val="13"/>
  </w:num>
  <w:num w:numId="6" w16cid:durableId="1659993394">
    <w:abstractNumId w:val="45"/>
  </w:num>
  <w:num w:numId="7" w16cid:durableId="785387877">
    <w:abstractNumId w:val="16"/>
  </w:num>
  <w:num w:numId="8" w16cid:durableId="960039340">
    <w:abstractNumId w:val="9"/>
  </w:num>
  <w:num w:numId="9" w16cid:durableId="1695841431">
    <w:abstractNumId w:val="17"/>
  </w:num>
  <w:num w:numId="10" w16cid:durableId="1519585288">
    <w:abstractNumId w:val="11"/>
  </w:num>
  <w:num w:numId="11" w16cid:durableId="1418359923">
    <w:abstractNumId w:val="26"/>
  </w:num>
  <w:num w:numId="12" w16cid:durableId="18209260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273513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2387367">
    <w:abstractNumId w:val="0"/>
  </w:num>
  <w:num w:numId="15" w16cid:durableId="770509400">
    <w:abstractNumId w:val="42"/>
  </w:num>
  <w:num w:numId="16" w16cid:durableId="575437138">
    <w:abstractNumId w:val="33"/>
  </w:num>
  <w:num w:numId="17" w16cid:durableId="1921481945">
    <w:abstractNumId w:val="25"/>
  </w:num>
  <w:num w:numId="18" w16cid:durableId="1580797473">
    <w:abstractNumId w:val="2"/>
  </w:num>
  <w:num w:numId="19" w16cid:durableId="624891158">
    <w:abstractNumId w:val="12"/>
  </w:num>
  <w:num w:numId="20" w16cid:durableId="1648196307">
    <w:abstractNumId w:val="39"/>
  </w:num>
  <w:num w:numId="21" w16cid:durableId="732704598">
    <w:abstractNumId w:val="29"/>
  </w:num>
  <w:num w:numId="22" w16cid:durableId="1344547837">
    <w:abstractNumId w:val="5"/>
  </w:num>
  <w:num w:numId="23" w16cid:durableId="1498036507">
    <w:abstractNumId w:val="41"/>
  </w:num>
  <w:num w:numId="24" w16cid:durableId="1635141189">
    <w:abstractNumId w:val="14"/>
  </w:num>
  <w:num w:numId="25" w16cid:durableId="73555944">
    <w:abstractNumId w:val="47"/>
  </w:num>
  <w:num w:numId="26" w16cid:durableId="1812136750">
    <w:abstractNumId w:val="15"/>
  </w:num>
  <w:num w:numId="27" w16cid:durableId="1842236786">
    <w:abstractNumId w:val="46"/>
  </w:num>
  <w:num w:numId="28" w16cid:durableId="1848210593">
    <w:abstractNumId w:val="36"/>
  </w:num>
  <w:num w:numId="29" w16cid:durableId="1506747258">
    <w:abstractNumId w:val="35"/>
  </w:num>
  <w:num w:numId="30" w16cid:durableId="533269777">
    <w:abstractNumId w:val="27"/>
  </w:num>
  <w:num w:numId="31" w16cid:durableId="344284696">
    <w:abstractNumId w:val="7"/>
  </w:num>
  <w:num w:numId="32" w16cid:durableId="1686983218">
    <w:abstractNumId w:val="32"/>
  </w:num>
  <w:num w:numId="33" w16cid:durableId="1372076423">
    <w:abstractNumId w:val="19"/>
  </w:num>
  <w:num w:numId="34" w16cid:durableId="1270356875">
    <w:abstractNumId w:val="30"/>
  </w:num>
  <w:num w:numId="35" w16cid:durableId="1006442148">
    <w:abstractNumId w:val="23"/>
  </w:num>
  <w:num w:numId="36" w16cid:durableId="701323151">
    <w:abstractNumId w:val="22"/>
  </w:num>
  <w:num w:numId="37" w16cid:durableId="662009682">
    <w:abstractNumId w:val="31"/>
  </w:num>
  <w:num w:numId="38" w16cid:durableId="548566195">
    <w:abstractNumId w:val="10"/>
  </w:num>
  <w:num w:numId="39" w16cid:durableId="1732121714">
    <w:abstractNumId w:val="3"/>
  </w:num>
  <w:num w:numId="40" w16cid:durableId="629360544">
    <w:abstractNumId w:val="24"/>
  </w:num>
  <w:num w:numId="41" w16cid:durableId="1328052235">
    <w:abstractNumId w:val="34"/>
  </w:num>
  <w:num w:numId="42" w16cid:durableId="664356129">
    <w:abstractNumId w:val="40"/>
  </w:num>
  <w:num w:numId="43" w16cid:durableId="1344745759">
    <w:abstractNumId w:val="28"/>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4" w16cid:durableId="1156341658">
    <w:abstractNumId w:val="43"/>
  </w:num>
  <w:num w:numId="45" w16cid:durableId="1739129288">
    <w:abstractNumId w:val="37"/>
  </w:num>
  <w:num w:numId="46" w16cid:durableId="890582525">
    <w:abstractNumId w:val="8"/>
  </w:num>
  <w:num w:numId="47" w16cid:durableId="618298755">
    <w:abstractNumId w:val="38"/>
  </w:num>
  <w:num w:numId="48" w16cid:durableId="578099527">
    <w:abstractNumId w:val="1"/>
  </w:num>
  <w:num w:numId="49" w16cid:durableId="1683358079">
    <w:abstractNumId w:val="4"/>
  </w:num>
  <w:num w:numId="50" w16cid:durableId="43282703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D0F7A"/>
    <w:rsid w:val="002E36DB"/>
    <w:rsid w:val="002F24F2"/>
    <w:rsid w:val="003115EC"/>
    <w:rsid w:val="00314DFA"/>
    <w:rsid w:val="00323C55"/>
    <w:rsid w:val="00341467"/>
    <w:rsid w:val="003B157E"/>
    <w:rsid w:val="003C21C0"/>
    <w:rsid w:val="003F5568"/>
    <w:rsid w:val="00401F63"/>
    <w:rsid w:val="0040209C"/>
    <w:rsid w:val="004306B5"/>
    <w:rsid w:val="0044085C"/>
    <w:rsid w:val="00462752"/>
    <w:rsid w:val="004A3CF1"/>
    <w:rsid w:val="004A421E"/>
    <w:rsid w:val="004B373C"/>
    <w:rsid w:val="004B5B0C"/>
    <w:rsid w:val="004D78AA"/>
    <w:rsid w:val="004D7C78"/>
    <w:rsid w:val="00553A7F"/>
    <w:rsid w:val="0055539F"/>
    <w:rsid w:val="00556280"/>
    <w:rsid w:val="00591B07"/>
    <w:rsid w:val="00593D4A"/>
    <w:rsid w:val="005965B9"/>
    <w:rsid w:val="005C41C0"/>
    <w:rsid w:val="005C462C"/>
    <w:rsid w:val="005C5ED3"/>
    <w:rsid w:val="005C6DC2"/>
    <w:rsid w:val="00601552"/>
    <w:rsid w:val="00646E99"/>
    <w:rsid w:val="00662BED"/>
    <w:rsid w:val="0068318A"/>
    <w:rsid w:val="006B2DD1"/>
    <w:rsid w:val="006C1F8A"/>
    <w:rsid w:val="006F54F0"/>
    <w:rsid w:val="00727424"/>
    <w:rsid w:val="00740886"/>
    <w:rsid w:val="007519DE"/>
    <w:rsid w:val="00784CCE"/>
    <w:rsid w:val="007B04F8"/>
    <w:rsid w:val="007B11C8"/>
    <w:rsid w:val="007B4289"/>
    <w:rsid w:val="007E430F"/>
    <w:rsid w:val="007E4836"/>
    <w:rsid w:val="007F0937"/>
    <w:rsid w:val="00811272"/>
    <w:rsid w:val="0081339B"/>
    <w:rsid w:val="0081746A"/>
    <w:rsid w:val="00824B28"/>
    <w:rsid w:val="00830CBE"/>
    <w:rsid w:val="008323D6"/>
    <w:rsid w:val="008538D2"/>
    <w:rsid w:val="0086036C"/>
    <w:rsid w:val="00861E62"/>
    <w:rsid w:val="00874799"/>
    <w:rsid w:val="008B2BDC"/>
    <w:rsid w:val="008D115A"/>
    <w:rsid w:val="008F0506"/>
    <w:rsid w:val="00907619"/>
    <w:rsid w:val="009136E4"/>
    <w:rsid w:val="00926CAF"/>
    <w:rsid w:val="00952B8D"/>
    <w:rsid w:val="009964C1"/>
    <w:rsid w:val="009D5307"/>
    <w:rsid w:val="009D67E0"/>
    <w:rsid w:val="009E7949"/>
    <w:rsid w:val="009F7CC4"/>
    <w:rsid w:val="00A135A5"/>
    <w:rsid w:val="00A239F2"/>
    <w:rsid w:val="00A36C25"/>
    <w:rsid w:val="00A43470"/>
    <w:rsid w:val="00A45886"/>
    <w:rsid w:val="00A464FC"/>
    <w:rsid w:val="00A83C45"/>
    <w:rsid w:val="00A85948"/>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73754"/>
    <w:rsid w:val="00C867DC"/>
    <w:rsid w:val="00C87DE2"/>
    <w:rsid w:val="00CD248B"/>
    <w:rsid w:val="00CF2E62"/>
    <w:rsid w:val="00D1614A"/>
    <w:rsid w:val="00D16DE2"/>
    <w:rsid w:val="00D26C05"/>
    <w:rsid w:val="00D26C51"/>
    <w:rsid w:val="00D36439"/>
    <w:rsid w:val="00D418BB"/>
    <w:rsid w:val="00D5454E"/>
    <w:rsid w:val="00D66AB4"/>
    <w:rsid w:val="00D81C83"/>
    <w:rsid w:val="00D90482"/>
    <w:rsid w:val="00D96E79"/>
    <w:rsid w:val="00DB27CF"/>
    <w:rsid w:val="00DB3354"/>
    <w:rsid w:val="00DE03D6"/>
    <w:rsid w:val="00E2417A"/>
    <w:rsid w:val="00E25CBF"/>
    <w:rsid w:val="00E43D6C"/>
    <w:rsid w:val="00E45AD3"/>
    <w:rsid w:val="00E45F20"/>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nhideWhenUsed/>
    <w:qFormat/>
    <w:rsid w:val="00CD248B"/>
    <w:pPr>
      <w:tabs>
        <w:tab w:val="center" w:pos="4680"/>
        <w:tab w:val="right" w:pos="9360"/>
      </w:tabs>
      <w:spacing w:after="0" w:line="240" w:lineRule="auto"/>
    </w:pPr>
  </w:style>
  <w:style w:type="character" w:customStyle="1" w:styleId="FooterChar">
    <w:name w:val="Footer Char"/>
    <w:basedOn w:val="DefaultParagraphFont"/>
    <w:link w:val="Footer"/>
    <w:qFormat/>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customStyle="1" w:styleId="p1">
    <w:name w:val="p1"/>
    <w:basedOn w:val="Normal"/>
    <w:rsid w:val="008323D6"/>
    <w:pPr>
      <w:spacing w:after="0" w:line="240" w:lineRule="auto"/>
      <w:ind w:left="0" w:firstLine="0"/>
      <w:jc w:val="left"/>
    </w:pPr>
    <w:rPr>
      <w:rFonts w:ascii="Helvetica" w:eastAsia="Times New Roman" w:hAnsi="Helvetica" w:cs="Times New Roman"/>
      <w:color w:val="auto"/>
      <w:sz w:val="18"/>
      <w:szCs w:val="18"/>
    </w:rPr>
  </w:style>
  <w:style w:type="paragraph" w:styleId="Header">
    <w:name w:val="header"/>
    <w:basedOn w:val="Normal"/>
    <w:link w:val="HeaderChar"/>
    <w:uiPriority w:val="99"/>
    <w:semiHidden/>
    <w:unhideWhenUsed/>
    <w:rsid w:val="008323D6"/>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semiHidden/>
    <w:rsid w:val="008323D6"/>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320818690">
      <w:bodyDiv w:val="1"/>
      <w:marLeft w:val="0"/>
      <w:marRight w:val="0"/>
      <w:marTop w:val="0"/>
      <w:marBottom w:val="0"/>
      <w:divBdr>
        <w:top w:val="none" w:sz="0" w:space="0" w:color="auto"/>
        <w:left w:val="none" w:sz="0" w:space="0" w:color="auto"/>
        <w:bottom w:val="none" w:sz="0" w:space="0" w:color="auto"/>
        <w:right w:val="none" w:sz="0" w:space="0" w:color="auto"/>
      </w:divBdr>
    </w:div>
    <w:div w:id="516390455">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2072577">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584728098">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Leda Pena</cp:lastModifiedBy>
  <cp:revision>2</cp:revision>
  <dcterms:created xsi:type="dcterms:W3CDTF">2024-01-30T13:39:00Z</dcterms:created>
  <dcterms:modified xsi:type="dcterms:W3CDTF">2024-01-30T13:39:00Z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