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E1FE" w14:textId="015003E6" w:rsidR="00476C5C" w:rsidRPr="00273F9E" w:rsidRDefault="00476C5C" w:rsidP="00BA1934">
      <w:pPr>
        <w:pStyle w:val="Header"/>
        <w:spacing w:line="276" w:lineRule="auto"/>
        <w:jc w:val="center"/>
        <w:rPr>
          <w:b/>
        </w:rPr>
      </w:pPr>
      <w:r w:rsidRPr="00273F9E">
        <w:rPr>
          <w:b/>
          <w:lang w:val="es"/>
        </w:rPr>
        <w:t>Lección del plan de seguridad alimentaria</w:t>
      </w:r>
    </w:p>
    <w:p w14:paraId="065D8F4A" w14:textId="77777777" w:rsidR="00476C5C" w:rsidRPr="00273F9E" w:rsidRDefault="00476C5C" w:rsidP="00BA1934">
      <w:pPr>
        <w:pStyle w:val="Header"/>
        <w:spacing w:line="276" w:lineRule="auto"/>
        <w:jc w:val="center"/>
        <w:rPr>
          <w:b/>
        </w:rPr>
      </w:pPr>
    </w:p>
    <w:p w14:paraId="4E4EBE55"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273F9E">
        <w:rPr>
          <w:kern w:val="28"/>
          <w:sz w:val="20"/>
          <w:szCs w:val="20"/>
          <w:lang w:val="es"/>
        </w:rPr>
        <w:t>Política</w:t>
      </w:r>
    </w:p>
    <w:p w14:paraId="3DE8A26A" w14:textId="5F1BD394"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Se reúne un Equipo de Seguridad Alimentaria para desarrollar, implementar y mantener un Plan de Seguridad Alimentaria según lo exige el Código de Regulaciones Federales. Es multidisciplinario de departamentos que incluyen Garantía de calidad, Investigación y Desarrollo, Producción, Ingeniería / Mantenimiento y Compras. Dirigido por un Individuo Calificado de Controles Preventivos (PCQI) y someterse a la capacitación necesaria para desarrollar un plan de seguridad alimentaria.</w:t>
      </w:r>
    </w:p>
    <w:p w14:paraId="20AB86B0"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Descripciones de productos preparadas para todos los productos incluidos en el Plan de Seguridad Alimentaria, incluida toda la información relevante sobre la seguridad del producto. Esto puede o no estar ya incluido en las especificaciones y descripciones de manipulación del producto terminado (consulte 2.3.5).</w:t>
      </w:r>
    </w:p>
    <w:p w14:paraId="6F5AE108"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 xml:space="preserve">Los controles preventivos o basados en el riesgo HACCP establecen el plan de gestión de riesgos y peligros para la seguridad alimentaria. No se requiere que se base únicamente en las directrices HACCP del Codex. Plan de Seguridad Alimentaria desarrollado por reglamentos firmados y validados después de su finalización y revisado y revisado (si es necesario) anualmente. </w:t>
      </w:r>
    </w:p>
    <w:p w14:paraId="0C77DA9C"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Cualquier cambio o revisión del Plan de Seguridad Alimentaria debe ser firmado. Todos los departamentos interesados son informados cuando se ha revisado el Plan de Seguridad Alimentaria.</w:t>
      </w:r>
    </w:p>
    <w:p w14:paraId="6D0A38F5" w14:textId="77777777" w:rsidR="00476C5C" w:rsidRPr="00273F9E" w:rsidRDefault="00476C5C" w:rsidP="00BA1934">
      <w:pPr>
        <w:shd w:val="clear" w:color="auto" w:fill="FFFFFF"/>
        <w:jc w:val="both"/>
        <w:rPr>
          <w:rFonts w:eastAsia="Times New Roman"/>
          <w:kern w:val="28"/>
          <w:sz w:val="20"/>
          <w:szCs w:val="20"/>
          <w:lang w:eastAsia="en-US"/>
        </w:rPr>
      </w:pPr>
    </w:p>
    <w:p w14:paraId="3C38083D" w14:textId="77777777" w:rsidR="00476C5C" w:rsidRPr="00273F9E"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273F9E">
        <w:rPr>
          <w:sz w:val="20"/>
          <w:szCs w:val="20"/>
          <w:shd w:val="clear" w:color="auto" w:fill="FFFFFF"/>
          <w:lang w:val="es"/>
        </w:rPr>
        <w:t>Procedimiento</w:t>
      </w:r>
    </w:p>
    <w:p w14:paraId="4CA0E21A"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273F9E">
        <w:rPr>
          <w:color w:val="000000"/>
          <w:kern w:val="28"/>
          <w:sz w:val="20"/>
          <w:szCs w:val="24"/>
          <w:lang w:val="es"/>
        </w:rPr>
        <w:t>Introducción al Plan de Seguridad Alimentaria</w:t>
      </w:r>
    </w:p>
    <w:p w14:paraId="530EE665"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273F9E">
        <w:rPr>
          <w:sz w:val="20"/>
          <w:szCs w:val="20"/>
          <w:lang w:val="es"/>
        </w:rPr>
        <w:t>Un Plan de Seguridad Alimentaria (FSP) consiste en los documentos primarios en un sistema de seguridad alimentaria de controles preventivos que proporciona un enfoque sistemático para identificar los peligros de seguridad alimentaria que se controlan para prevenir o minimizar la probabilidad de enfermedades o lesiones transmitidas por los alimentos. Contiene documentos escritos que describen las actividades que garantizan la inocuidad de los alimentos durante la fabricación, el procesamiento, el envasado y la conservación.</w:t>
      </w:r>
    </w:p>
    <w:p w14:paraId="7DA9A08E"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Equipo de Seguridad Alimentaria</w:t>
      </w:r>
    </w:p>
    <w:p w14:paraId="6F816F0E"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Un equipo multidisciplinario de seguridad alimentaria incluye experiencia en el proceso, el producto y la seguridad alimentaria. Se nombra un líder de equipo que está completamente capacitado en el proceso HACCP. Este líder de equipo puede ser el practicante de SQF. Se proporciona capacitación a todos los miembros del equipo de seguridad alimentaria. Se determina el alcance del Plan de Seguridad Alimentaria HACCP, por ejemplo, los productos incluidos en el plan y los puntos de inicio y final de las operaciones consideradas.</w:t>
      </w:r>
      <w:bookmarkStart w:id="0" w:name="_Hlk124699511"/>
      <w:bookmarkEnd w:id="0"/>
    </w:p>
    <w:p w14:paraId="538E558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PCQI con miembros del departamento encabeza el equipo. El equipo de seguridad alimentaria tiene el conocimiento y la experiencia para desarrollar un plan de seguridad alimentaria. El equipo es multidisciplinario y en diferentes departamentos, incluyendo:</w:t>
      </w:r>
    </w:p>
    <w:p w14:paraId="16734BF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Garantía de calidad</w:t>
      </w:r>
    </w:p>
    <w:p w14:paraId="60355615"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Investigación y Desarrollo</w:t>
      </w:r>
    </w:p>
    <w:p w14:paraId="7934554B"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Producción</w:t>
      </w:r>
    </w:p>
    <w:p w14:paraId="67B90D2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Ingeniería/Mantenimiento</w:t>
      </w:r>
    </w:p>
    <w:p w14:paraId="4139F15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Adquisitivo</w:t>
      </w:r>
    </w:p>
    <w:p w14:paraId="66EBCF6C"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Servicio al cliente</w:t>
      </w:r>
    </w:p>
    <w:p w14:paraId="7F814D01"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Saneamiento</w:t>
      </w:r>
    </w:p>
    <w:p w14:paraId="1E74195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Composición del equipo </w:t>
      </w:r>
    </w:p>
    <w:p w14:paraId="66FD3A14"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Al seleccionar el equipo, el líder de seguridad alimentaria se centra en</w:t>
      </w:r>
    </w:p>
    <w:p w14:paraId="1BAA0DCD"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identificación de peligros</w:t>
      </w:r>
    </w:p>
    <w:p w14:paraId="65E0209A"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determinación de puntos críticos de control</w:t>
      </w:r>
    </w:p>
    <w:p w14:paraId="624F977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monitorearán los puntos críticos de control</w:t>
      </w:r>
    </w:p>
    <w:p w14:paraId="2271F90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lastRenderedPageBreak/>
        <w:t>Aquellos que verificarán las operaciones en puntos críticos de control</w:t>
      </w:r>
    </w:p>
    <w:p w14:paraId="096AA097"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examinarán muestras y realizarán procedimientos de verificación</w:t>
      </w:r>
    </w:p>
    <w:p w14:paraId="5A9F72AE" w14:textId="77777777" w:rsidR="00476C5C" w:rsidRPr="00273F9E"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Adiestramiento</w:t>
      </w:r>
    </w:p>
    <w:p w14:paraId="30478B05" w14:textId="77777777" w:rsidR="00476C5C" w:rsidRPr="00273F9E"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273F9E">
        <w:rPr>
          <w:kern w:val="28"/>
          <w:sz w:val="20"/>
          <w:szCs w:val="20"/>
          <w:lang w:val="es"/>
        </w:rPr>
        <w:t>Los miembros del equipo reciben capacitación sobre los Principios Generales de Higiene de los Alimentos del Codex y las directrices para aplicar el sistema HACCP para garantizar que el equipo trabaje junto con un enfoque común y utilice el mismo enfoque y terminología.</w:t>
      </w:r>
    </w:p>
    <w:p w14:paraId="43AD04C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color w:val="000000"/>
          <w:kern w:val="28"/>
          <w:sz w:val="20"/>
          <w:szCs w:val="20"/>
          <w:lang w:val="es"/>
        </w:rPr>
        <w:t>Descripción del producto y uso previsto</w:t>
      </w:r>
    </w:p>
    <w:p w14:paraId="5F9DF8F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equipo de Seguridad Alimentaria hace una descripción completa de cada producto alimenticio, incluyendo todos los ingredientes / métodos de procesamiento / materiales de envasado utilizados en la formulación, y ayuda a identificar todos los posibles peligros asociados con el producto. La descripción del producto incluye lo siguiente:</w:t>
      </w:r>
    </w:p>
    <w:p w14:paraId="4A6553C1"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Nombre del producto</w:t>
      </w:r>
    </w:p>
    <w:p w14:paraId="2C4AF126"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Ingredientes</w:t>
      </w:r>
    </w:p>
    <w:p w14:paraId="52121712"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kern w:val="28"/>
          <w:sz w:val="20"/>
          <w:szCs w:val="20"/>
          <w:lang w:val="es"/>
        </w:rPr>
        <w:t>Alérgenos</w:t>
      </w:r>
    </w:p>
    <w:p w14:paraId="1B0BE655"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Características de seguridad alimentaria</w:t>
      </w:r>
    </w:p>
    <w:p w14:paraId="329007B9"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Actividad acuática</w:t>
      </w:r>
    </w:p>
    <w:p w14:paraId="5A850A90"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pH</w:t>
      </w:r>
    </w:p>
    <w:p w14:paraId="3CF325A8"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Contenido de humedad</w:t>
      </w:r>
    </w:p>
    <w:p w14:paraId="56F874B9"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Paso o pasos de procesamiento de claves</w:t>
      </w:r>
    </w:p>
    <w:p w14:paraId="14A2BD1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Vigencia</w:t>
      </w:r>
    </w:p>
    <w:p w14:paraId="423DEE8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Envasado y etiquetado adecuados</w:t>
      </w:r>
    </w:p>
    <w:p w14:paraId="5CF5A270"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Uso previsto y consumidor objetivo</w:t>
      </w:r>
    </w:p>
    <w:p w14:paraId="56658F42"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Almacenamiento y distribución</w:t>
      </w:r>
    </w:p>
    <w:p w14:paraId="1135B86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kern w:val="28"/>
          <w:sz w:val="20"/>
          <w:szCs w:val="20"/>
          <w:lang w:val="es"/>
        </w:rPr>
        <w:t>Identificación del uso previsto</w:t>
      </w:r>
    </w:p>
    <w:p w14:paraId="54EF6689"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uso previsto del producto se refiere a su uso regular por parte de los usuarios finales o consumidores. El Equipo de Seguridad Alimentaria especifica dónde se venderá el producto y el grupo objetivo, especialmente si se trata de una parte sensible de la población.</w:t>
      </w:r>
    </w:p>
    <w:p w14:paraId="7F3D74E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 xml:space="preserve"> Flujo de procesos y narrativa </w:t>
      </w:r>
    </w:p>
    <w:p w14:paraId="73BB9C2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equipo de </w:t>
      </w:r>
      <w:r w:rsidRPr="00273F9E">
        <w:rPr>
          <w:color w:val="000000"/>
          <w:kern w:val="28"/>
          <w:sz w:val="20"/>
          <w:szCs w:val="20"/>
          <w:lang w:val="es"/>
        </w:rPr>
        <w:t>seguridad</w:t>
      </w:r>
      <w:r w:rsidRPr="00273F9E">
        <w:rPr>
          <w:kern w:val="28"/>
          <w:sz w:val="20"/>
          <w:szCs w:val="20"/>
          <w:lang w:val="es"/>
        </w:rPr>
        <w:t xml:space="preserve"> alimentaria construye un diagrama de flujo de proceso que muestra cada operación paso a paso. Generalmente representa todos los pasos por los que pasan las materias primas para convertirse en un producto terminado. Los pasos en un flujo de proceso pueden incluir:</w:t>
      </w:r>
    </w:p>
    <w:p w14:paraId="7F62B8AB"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Recepción de materias primas</w:t>
      </w:r>
    </w:p>
    <w:p w14:paraId="095367F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Almacenar ingredientes</w:t>
      </w:r>
    </w:p>
    <w:p w14:paraId="5FC93617"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Preparación</w:t>
      </w:r>
    </w:p>
    <w:p w14:paraId="452D00BF"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Cocción</w:t>
      </w:r>
    </w:p>
    <w:p w14:paraId="6A828AE8"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Enfriamiento</w:t>
      </w:r>
    </w:p>
    <w:p w14:paraId="2D17D939"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 xml:space="preserve">Embalaje </w:t>
      </w:r>
    </w:p>
    <w:p w14:paraId="06F52B9D"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Etiquetado</w:t>
      </w:r>
    </w:p>
    <w:p w14:paraId="0696D997"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Almacenamiento</w:t>
      </w:r>
    </w:p>
    <w:p w14:paraId="64262821"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Distribución</w:t>
      </w:r>
    </w:p>
    <w:p w14:paraId="26DE759F"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diagrama de flujo del proceso cubre el alcance acordado del proceso e incluye todas las entradas del proceso (por ejemplo, materiales, materiales de embalaje, auxiliares de procesamiento como el hielo) y salidas (incluidos los productos de segundo grado y los productos para el retrabajo). </w:t>
      </w:r>
    </w:p>
    <w:p w14:paraId="3F53235D"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de Seguridad Alimentaria verifica el proceso y confirma el diagrama de flujo. El líder del equipo de Seguridad Alimentaria firma el diagrama de flujo.</w:t>
      </w:r>
    </w:p>
    <w:p w14:paraId="73806F0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iCs/>
          <w:sz w:val="20"/>
          <w:szCs w:val="20"/>
          <w:lang w:val="es"/>
        </w:rPr>
        <w:t xml:space="preserve">Se puede utilizar un formato de </w:t>
      </w:r>
      <w:r w:rsidRPr="00273F9E">
        <w:rPr>
          <w:kern w:val="28"/>
          <w:sz w:val="20"/>
          <w:szCs w:val="20"/>
          <w:lang w:val="es"/>
        </w:rPr>
        <w:t>tabla</w:t>
      </w:r>
      <w:r w:rsidRPr="00273F9E">
        <w:rPr>
          <w:iCs/>
          <w:sz w:val="20"/>
          <w:szCs w:val="20"/>
          <w:lang w:val="es"/>
        </w:rPr>
        <w:t xml:space="preserve"> u otro programa para desarrollar un diagrama de flujo para los productos cubiertos en este plan de seguridad alimentaria. A continuación se muestra un diagrama de flujo de muestra.</w:t>
      </w:r>
    </w:p>
    <w:p w14:paraId="212FCA31" w14:textId="77777777" w:rsidR="00476C5C" w:rsidRPr="00273F9E" w:rsidRDefault="00476C5C" w:rsidP="00BA1934">
      <w:pPr>
        <w:shd w:val="clear" w:color="auto" w:fill="FFFFFF"/>
        <w:ind w:left="1080"/>
        <w:contextualSpacing/>
        <w:jc w:val="center"/>
        <w:rPr>
          <w:rFonts w:eastAsia="Times New Roman"/>
          <w:bCs/>
          <w:kern w:val="28"/>
          <w:sz w:val="20"/>
          <w:szCs w:val="20"/>
          <w:lang w:eastAsia="en-US"/>
        </w:rPr>
      </w:pPr>
      <w:r w:rsidRPr="00273F9E">
        <w:rPr>
          <w:rFonts w:eastAsia="Times New Roman"/>
          <w:bCs/>
          <w:noProof/>
          <w:kern w:val="28"/>
          <w:sz w:val="20"/>
          <w:szCs w:val="20"/>
          <w:lang w:val="en-PH" w:eastAsia="en-PH"/>
        </w:rPr>
        <w:drawing>
          <wp:inline distT="0" distB="0" distL="0" distR="0" wp14:anchorId="11D96992" wp14:editId="5CB3C19B">
            <wp:extent cx="2194278" cy="2778514"/>
            <wp:effectExtent l="0" t="0" r="0" b="0"/>
            <wp:docPr id="4" name="Picture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cstate="print"/>
                    <a:stretch>
                      <a:fillRect/>
                    </a:stretch>
                  </pic:blipFill>
                  <pic:spPr>
                    <a:xfrm>
                      <a:off x="0" y="0"/>
                      <a:ext cx="2243965" cy="2841430"/>
                    </a:xfrm>
                    <a:prstGeom prst="rect">
                      <a:avLst/>
                    </a:prstGeom>
                  </pic:spPr>
                </pic:pic>
              </a:graphicData>
            </a:graphic>
          </wp:inline>
        </w:drawing>
      </w:r>
      <w:r w:rsidRPr="00273F9E">
        <w:rPr>
          <w:rFonts w:eastAsia="Times New Roman"/>
          <w:bCs/>
          <w:noProof/>
          <w:kern w:val="28"/>
          <w:sz w:val="20"/>
          <w:szCs w:val="20"/>
          <w:lang w:val="en-PH" w:eastAsia="en-PH"/>
        </w:rPr>
        <w:drawing>
          <wp:inline distT="0" distB="0" distL="0" distR="0" wp14:anchorId="771740A8" wp14:editId="521855B5">
            <wp:extent cx="1573162" cy="2667850"/>
            <wp:effectExtent l="0" t="0" r="0" b="0"/>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stretch>
                      <a:fillRect/>
                    </a:stretch>
                  </pic:blipFill>
                  <pic:spPr>
                    <a:xfrm>
                      <a:off x="0" y="0"/>
                      <a:ext cx="1585511" cy="2688792"/>
                    </a:xfrm>
                    <a:prstGeom prst="rect">
                      <a:avLst/>
                    </a:prstGeom>
                  </pic:spPr>
                </pic:pic>
              </a:graphicData>
            </a:graphic>
          </wp:inline>
        </w:drawing>
      </w:r>
    </w:p>
    <w:p w14:paraId="416C7645" w14:textId="77777777" w:rsidR="00476C5C" w:rsidRPr="00742B90"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742B90"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742B90">
        <w:rPr>
          <w:kern w:val="28"/>
          <w:sz w:val="20"/>
          <w:szCs w:val="20"/>
          <w:lang w:val="es"/>
        </w:rPr>
        <w:t>Narrativa</w:t>
      </w:r>
      <w:r w:rsidRPr="00742B90">
        <w:rPr>
          <w:sz w:val="20"/>
          <w:szCs w:val="20"/>
          <w:lang w:val="es"/>
        </w:rPr>
        <w:t xml:space="preserve"> del proceso</w:t>
      </w:r>
    </w:p>
    <w:p w14:paraId="5C9E6780"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iCs/>
          <w:sz w:val="20"/>
          <w:szCs w:val="20"/>
          <w:lang w:val="es"/>
        </w:rPr>
        <w:t xml:space="preserve">Una </w:t>
      </w:r>
      <w:r w:rsidRPr="00742B90">
        <w:rPr>
          <w:kern w:val="28"/>
          <w:sz w:val="20"/>
          <w:szCs w:val="20"/>
          <w:lang w:val="es"/>
        </w:rPr>
        <w:t>descripción</w:t>
      </w:r>
      <w:r w:rsidRPr="00742B90">
        <w:rPr>
          <w:iCs/>
          <w:sz w:val="20"/>
          <w:szCs w:val="20"/>
          <w:lang w:val="es"/>
        </w:rPr>
        <w:t xml:space="preserve"> textual de cada paso en el diagrama de flujo puede proporcionar más información de seguridad alimentaria y / o control de la que se puede mostrar fácilmente en el diagrama de flujo y es vital para comprender el proceso.</w:t>
      </w:r>
    </w:p>
    <w:p w14:paraId="43F56E65" w14:textId="0F81D79A" w:rsidR="00476C5C" w:rsidRPr="00742B90"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742B90">
        <w:rPr>
          <w:kern w:val="28"/>
          <w:sz w:val="20"/>
          <w:szCs w:val="20"/>
          <w:lang w:val="es"/>
        </w:rPr>
        <w:t>Análisis</w:t>
      </w:r>
      <w:r w:rsidRPr="00742B90">
        <w:rPr>
          <w:sz w:val="20"/>
          <w:szCs w:val="20"/>
          <w:lang w:val="es"/>
        </w:rPr>
        <w:t xml:space="preserve"> de </w:t>
      </w:r>
      <w:r w:rsidR="00742B90" w:rsidRPr="00742B90">
        <w:rPr>
          <w:sz w:val="20"/>
          <w:szCs w:val="20"/>
          <w:lang w:val="es"/>
        </w:rPr>
        <w:t xml:space="preserve">peligros </w:t>
      </w:r>
      <w:r w:rsidR="00742B90" w:rsidRPr="00742B90">
        <w:rPr>
          <w:kern w:val="28"/>
          <w:sz w:val="20"/>
          <w:szCs w:val="20"/>
          <w:lang w:val="es"/>
        </w:rPr>
        <w:t>y</w:t>
      </w:r>
      <w:r w:rsidRPr="00742B90">
        <w:rPr>
          <w:kern w:val="28"/>
          <w:sz w:val="20"/>
          <w:szCs w:val="20"/>
          <w:lang w:val="es"/>
        </w:rPr>
        <w:t xml:space="preserve"> control preventivo</w:t>
      </w:r>
    </w:p>
    <w:p w14:paraId="3998EAD0" w14:textId="77777777" w:rsidR="00476C5C" w:rsidRPr="00742B90"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742B90">
        <w:rPr>
          <w:kern w:val="28"/>
          <w:sz w:val="20"/>
          <w:szCs w:val="20"/>
          <w:lang w:val="es"/>
        </w:rPr>
        <w:t>Análisis de peligros</w:t>
      </w:r>
    </w:p>
    <w:p w14:paraId="3A750A66"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Listar y tabular todos los procesos en la producción del alimento</w:t>
      </w:r>
    </w:p>
    <w:p w14:paraId="371CC6EB" w14:textId="37BDA1A2"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 xml:space="preserve">Identifique todos los </w:t>
      </w:r>
      <w:r w:rsidRPr="00742B90">
        <w:rPr>
          <w:sz w:val="20"/>
          <w:szCs w:val="20"/>
          <w:lang w:val="es"/>
        </w:rPr>
        <w:t xml:space="preserve">peligros </w:t>
      </w:r>
      <w:r w:rsidRPr="00742B90">
        <w:rPr>
          <w:kern w:val="28"/>
          <w:sz w:val="20"/>
          <w:szCs w:val="20"/>
          <w:lang w:val="es"/>
        </w:rPr>
        <w:t>potenciales asociados con</w:t>
      </w:r>
      <w:r w:rsidRPr="00742B90">
        <w:rPr>
          <w:sz w:val="20"/>
          <w:szCs w:val="20"/>
          <w:lang w:val="es"/>
        </w:rPr>
        <w:t xml:space="preserve"> el</w:t>
      </w:r>
      <w:r w:rsidRPr="00742B90">
        <w:rPr>
          <w:sz w:val="20"/>
          <w:szCs w:val="20"/>
          <w:shd w:val="clear" w:color="auto" w:fill="FFFFFF"/>
          <w:lang w:val="es"/>
        </w:rPr>
        <w:t xml:space="preserve"> producto en todas las etapas, desde las materias primas hasta el consumo. Estas listas se pueden utilizar para ayudar en la identificación de peligros potenciales.</w:t>
      </w:r>
    </w:p>
    <w:p w14:paraId="6607F35F" w14:textId="00EE8D5D"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 xml:space="preserve">Peligros </w:t>
      </w:r>
      <w:r w:rsidRPr="00742B90">
        <w:rPr>
          <w:kern w:val="28"/>
          <w:sz w:val="20"/>
          <w:szCs w:val="20"/>
          <w:lang w:val="es"/>
        </w:rPr>
        <w:t>biológicos que pueden</w:t>
      </w:r>
      <w:r w:rsidRPr="00742B90">
        <w:rPr>
          <w:color w:val="000000"/>
          <w:kern w:val="28"/>
          <w:sz w:val="20"/>
          <w:szCs w:val="20"/>
          <w:lang w:val="es"/>
        </w:rPr>
        <w:t xml:space="preserve"> causar</w:t>
      </w:r>
      <w:r w:rsidRPr="00742B90">
        <w:rPr>
          <w:kern w:val="28"/>
          <w:sz w:val="20"/>
          <w:szCs w:val="20"/>
          <w:lang w:val="es"/>
        </w:rPr>
        <w:t xml:space="preserve"> impactos adversos para la salud.</w:t>
      </w:r>
    </w:p>
    <w:p w14:paraId="5A1060B9" w14:textId="5AB1D42B"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 xml:space="preserve">Los </w:t>
      </w:r>
      <w:r w:rsidRPr="00742B90">
        <w:rPr>
          <w:sz w:val="20"/>
          <w:szCs w:val="20"/>
          <w:lang w:val="es"/>
        </w:rPr>
        <w:t xml:space="preserve">peligros químicos </w:t>
      </w:r>
      <w:r w:rsidRPr="00742B90">
        <w:rPr>
          <w:kern w:val="28"/>
          <w:sz w:val="20"/>
          <w:szCs w:val="20"/>
          <w:lang w:val="es"/>
        </w:rPr>
        <w:t>pueden causar daños tanto a la salud como a los físicos.</w:t>
      </w:r>
    </w:p>
    <w:p w14:paraId="415B718C" w14:textId="732555FA"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Los</w:t>
      </w:r>
      <w:r w:rsidRPr="00742B90">
        <w:rPr>
          <w:sz w:val="20"/>
          <w:szCs w:val="20"/>
          <w:lang w:val="es"/>
        </w:rPr>
        <w:t xml:space="preserve"> peligros físicos </w:t>
      </w:r>
      <w:r w:rsidRPr="00742B90">
        <w:rPr>
          <w:kern w:val="28"/>
          <w:sz w:val="20"/>
          <w:szCs w:val="20"/>
          <w:lang w:val="es"/>
        </w:rPr>
        <w:t>pueden</w:t>
      </w:r>
      <w:r w:rsidRPr="00742B90">
        <w:rPr>
          <w:sz w:val="20"/>
          <w:szCs w:val="20"/>
          <w:lang w:val="es"/>
        </w:rPr>
        <w:t xml:space="preserve"> causar asfixia y otros problemas de salud al consumidor.</w:t>
      </w:r>
    </w:p>
    <w:p w14:paraId="6C1FE79E"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Los peligros de los alérgenos</w:t>
      </w:r>
      <w:r w:rsidRPr="00742B90">
        <w:rPr>
          <w:kern w:val="28"/>
          <w:sz w:val="20"/>
          <w:szCs w:val="20"/>
          <w:lang w:val="es"/>
        </w:rPr>
        <w:t xml:space="preserve"> pueden causar una </w:t>
      </w:r>
      <w:r w:rsidRPr="00742B90">
        <w:rPr>
          <w:sz w:val="20"/>
          <w:szCs w:val="20"/>
          <w:lang w:val="es"/>
        </w:rPr>
        <w:t xml:space="preserve"> reacción alérgica a </w:t>
      </w:r>
      <w:r w:rsidRPr="00742B90">
        <w:rPr>
          <w:kern w:val="28"/>
          <w:sz w:val="20"/>
          <w:szCs w:val="20"/>
          <w:lang w:val="es"/>
        </w:rPr>
        <w:t xml:space="preserve"> un individuo a ciertos alimentos.</w:t>
      </w:r>
    </w:p>
    <w:p w14:paraId="1F05777C"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t>Contaminación intencional / adulteración intencional</w:t>
      </w:r>
      <w:r w:rsidRPr="00742B90">
        <w:rPr>
          <w:sz w:val="20"/>
          <w:szCs w:val="20"/>
          <w:lang w:val="es"/>
        </w:rPr>
        <w:t xml:space="preserve">: un peligro  de que  una persona o grupo de personas contamine un negocio de alimentos que causa consecuencias significativas para la salud pública, crea un temor público generalizado, interrumpe el comercio y aumenta la </w:t>
      </w:r>
      <w:r w:rsidRPr="00742B90">
        <w:rPr>
          <w:sz w:val="20"/>
          <w:szCs w:val="20"/>
          <w:shd w:val="clear" w:color="auto" w:fill="FFFFFF"/>
          <w:lang w:val="es"/>
        </w:rPr>
        <w:t xml:space="preserve"> inseguridad alimentaria.</w:t>
      </w:r>
    </w:p>
    <w:p w14:paraId="2FC596DB"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t>El fraude económico</w:t>
      </w:r>
      <w:r w:rsidRPr="00742B90">
        <w:rPr>
          <w:sz w:val="20"/>
          <w:szCs w:val="20"/>
          <w:shd w:val="clear" w:color="auto" w:fill="FFFFFF"/>
          <w:lang w:val="es"/>
        </w:rPr>
        <w:t xml:space="preserve"> es un </w:t>
      </w:r>
      <w:r w:rsidRPr="00742B90">
        <w:rPr>
          <w:kern w:val="28"/>
          <w:sz w:val="20"/>
          <w:szCs w:val="20"/>
          <w:lang w:val="es"/>
        </w:rPr>
        <w:t>tipo</w:t>
      </w:r>
      <w:r w:rsidRPr="00742B90">
        <w:rPr>
          <w:sz w:val="20"/>
          <w:szCs w:val="20"/>
          <w:shd w:val="clear" w:color="auto" w:fill="FFFFFF"/>
          <w:lang w:val="es"/>
        </w:rPr>
        <w:t xml:space="preserve"> de </w:t>
      </w:r>
      <w:r w:rsidRPr="00742B90">
        <w:rPr>
          <w:sz w:val="20"/>
          <w:szCs w:val="20"/>
          <w:lang w:val="es"/>
        </w:rPr>
        <w:t>fraude alimentario</w:t>
      </w:r>
      <w:r w:rsidRPr="00742B90">
        <w:rPr>
          <w:sz w:val="20"/>
          <w:szCs w:val="20"/>
          <w:shd w:val="clear" w:color="auto" w:fill="FFFFFF"/>
          <w:lang w:val="es"/>
        </w:rPr>
        <w:t xml:space="preserve"> en el que una persona ha añadido una sustancia a los alimentos para mejorar su valor aparente o rentabilidad.</w:t>
      </w:r>
    </w:p>
    <w:p w14:paraId="4A391BFC"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Evaluar la probabilidad y la gravedad del posible peligro</w:t>
      </w:r>
    </w:p>
    <w:p w14:paraId="0BF376E1"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Evalúe cada peligro si se necesitan medidas de control preventivas. Justificar por qué los peligros requieren medidas de control o no.</w:t>
      </w:r>
    </w:p>
    <w:p w14:paraId="16245189"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742B90">
        <w:rPr>
          <w:kern w:val="28"/>
          <w:sz w:val="20"/>
          <w:szCs w:val="20"/>
          <w:lang w:val="es"/>
        </w:rPr>
        <w:t>Identificar las medidas preventivas</w:t>
      </w:r>
      <w:r w:rsidRPr="00273F9E">
        <w:rPr>
          <w:kern w:val="28"/>
          <w:sz w:val="20"/>
          <w:szCs w:val="20"/>
          <w:lang w:val="es"/>
        </w:rPr>
        <w:t xml:space="preserve"> necesarias para prevenir o controlar el peligro</w:t>
      </w:r>
    </w:p>
    <w:p w14:paraId="0A58A64D"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Evaluación de peligros</w:t>
      </w:r>
    </w:p>
    <w:p w14:paraId="05F08DE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kern w:val="28"/>
          <w:sz w:val="20"/>
          <w:szCs w:val="20"/>
          <w:lang w:val="es"/>
        </w:rPr>
        <w:t>Evaluación de</w:t>
      </w:r>
      <w:r w:rsidRPr="00273F9E">
        <w:rPr>
          <w:lang w:val="es"/>
        </w:rPr>
        <w:t xml:space="preserve"> riesgos</w:t>
      </w:r>
    </w:p>
    <w:p w14:paraId="7881682E"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Evalúe si </w:t>
      </w:r>
      <w:r w:rsidRPr="00273F9E">
        <w:rPr>
          <w:sz w:val="20"/>
          <w:szCs w:val="20"/>
          <w:lang w:val="es"/>
        </w:rPr>
        <w:t>iba a ocurrir un peligro y cuál sería la gravedad de la enfermedad o lesión. Los modelos de evaluación de riesgos determinan qué peligros son significativos si no se implementan controles preventivos. Consulte el Formulario de</w:t>
      </w:r>
      <w:r w:rsidRPr="00273F9E">
        <w:rPr>
          <w:i/>
          <w:iCs/>
          <w:sz w:val="20"/>
          <w:szCs w:val="20"/>
          <w:lang w:val="es"/>
        </w:rPr>
        <w:t xml:space="preserve"> evaluación de riesgos.</w:t>
      </w:r>
    </w:p>
    <w:p w14:paraId="1786979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Árbol de decisiones</w:t>
      </w:r>
    </w:p>
    <w:p w14:paraId="217123B1"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Esto</w:t>
      </w:r>
      <w:r w:rsidRPr="00273F9E">
        <w:rPr>
          <w:sz w:val="20"/>
          <w:szCs w:val="20"/>
          <w:lang w:val="es"/>
        </w:rPr>
        <w:t xml:space="preserve"> determina el control apropiado. Los árboles de decisión comprenden una secuencia de preguntas que determinan el control apropiado cuando se responden.</w:t>
      </w:r>
    </w:p>
    <w:p w14:paraId="0C72EF82"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Control preventivo</w:t>
      </w:r>
    </w:p>
    <w:p w14:paraId="305AF62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Se</w:t>
      </w:r>
      <w:r w:rsidRPr="00273F9E">
        <w:rPr>
          <w:sz w:val="20"/>
          <w:szCs w:val="20"/>
          <w:lang w:val="es"/>
        </w:rPr>
        <w:t xml:space="preserve"> establecen controles preventivos para los pasos a través de los cuales se previene, elimina o reduce una lista de peligros. El control preventivo elegido para un peligro particular se basa en un enfoque basado en el riesgo, y el control está al día con las prácticas de fabricación de alimentos.</w:t>
      </w:r>
    </w:p>
    <w:p w14:paraId="2CA27BFB"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sz w:val="20"/>
          <w:szCs w:val="20"/>
          <w:lang w:val="es"/>
        </w:rPr>
        <w:t>Posibles controles preventivos utilizados para el control de peligros</w:t>
      </w:r>
    </w:p>
    <w:p w14:paraId="707B140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procesos</w:t>
      </w:r>
      <w:r w:rsidRPr="00273F9E">
        <w:rPr>
          <w:color w:val="000000"/>
          <w:kern w:val="28"/>
          <w:sz w:val="20"/>
          <w:szCs w:val="20"/>
          <w:lang w:val="es"/>
        </w:rPr>
        <w:t xml:space="preserve"> : </w:t>
      </w:r>
      <w:r w:rsidRPr="00273F9E">
        <w:rPr>
          <w:sz w:val="20"/>
          <w:szCs w:val="20"/>
          <w:lang w:val="es"/>
        </w:rPr>
        <w:t xml:space="preserve">para </w:t>
      </w:r>
      <w:r w:rsidRPr="00273F9E">
        <w:rPr>
          <w:color w:val="000000"/>
          <w:kern w:val="28"/>
          <w:sz w:val="20"/>
          <w:szCs w:val="20"/>
          <w:lang w:val="es"/>
        </w:rPr>
        <w:t>controlar</w:t>
      </w:r>
      <w:r w:rsidRPr="00273F9E">
        <w:rPr>
          <w:sz w:val="20"/>
          <w:szCs w:val="20"/>
          <w:lang w:val="es"/>
        </w:rPr>
        <w:t xml:space="preserve"> el peligro microbiológico</w:t>
      </w:r>
    </w:p>
    <w:p w14:paraId="3CBCA4E4"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alérgenos</w:t>
      </w:r>
      <w:r w:rsidRPr="00273F9E">
        <w:rPr>
          <w:color w:val="000000"/>
          <w:kern w:val="28"/>
          <w:sz w:val="20"/>
          <w:szCs w:val="20"/>
          <w:lang w:val="es"/>
        </w:rPr>
        <w:t xml:space="preserve">: </w:t>
      </w:r>
      <w:r w:rsidRPr="00273F9E">
        <w:rPr>
          <w:lang w:val="es"/>
        </w:rPr>
        <w:t xml:space="preserve"> para el control de alérgenos </w:t>
      </w:r>
      <w:r w:rsidRPr="00273F9E">
        <w:rPr>
          <w:sz w:val="20"/>
          <w:szCs w:val="20"/>
          <w:lang w:val="es"/>
        </w:rPr>
        <w:t>a través de un procedimiento de manejo de alérgenos</w:t>
      </w:r>
    </w:p>
    <w:p w14:paraId="2C0E8FF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 Control preventivo </w:t>
      </w:r>
      <w:r w:rsidRPr="00273F9E">
        <w:rPr>
          <w:lang w:val="es"/>
        </w:rPr>
        <w:t xml:space="preserve"> de saneamiento: </w:t>
      </w:r>
      <w:r w:rsidRPr="00273F9E">
        <w:rPr>
          <w:sz w:val="20"/>
          <w:szCs w:val="20"/>
          <w:lang w:val="es"/>
        </w:rPr>
        <w:t xml:space="preserve">para que </w:t>
      </w:r>
      <w:r w:rsidRPr="00273F9E">
        <w:rPr>
          <w:lang w:val="es"/>
        </w:rPr>
        <w:t xml:space="preserve"> la </w:t>
      </w:r>
      <w:r w:rsidRPr="00273F9E">
        <w:rPr>
          <w:color w:val="202124"/>
          <w:sz w:val="20"/>
          <w:szCs w:val="20"/>
          <w:shd w:val="clear" w:color="auto" w:fill="FFFFFF"/>
          <w:lang w:val="es"/>
        </w:rPr>
        <w:t>condición sanitaria minimice o prevenga significativamente peligros como patógenos ambientales, peligros biológicos debido a la manipulación de los empleados y peligros de alérgenos alimentarios.</w:t>
      </w:r>
    </w:p>
    <w:p w14:paraId="45B638C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la cadena de suministro</w:t>
      </w:r>
      <w:r w:rsidRPr="00273F9E">
        <w:rPr>
          <w:color w:val="000000"/>
          <w:kern w:val="28"/>
          <w:sz w:val="20"/>
          <w:szCs w:val="20"/>
          <w:lang w:val="es"/>
        </w:rPr>
        <w:t xml:space="preserve">: </w:t>
      </w:r>
      <w:r w:rsidRPr="00273F9E">
        <w:rPr>
          <w:lang w:val="es"/>
        </w:rPr>
        <w:t xml:space="preserve"> para </w:t>
      </w:r>
      <w:r w:rsidRPr="00273F9E">
        <w:rPr>
          <w:sz w:val="20"/>
          <w:szCs w:val="20"/>
          <w:lang w:val="es"/>
        </w:rPr>
        <w:t>controlar los peligros de los ingredientes cuando la instalación de origen no tiene controles establecidos para esos peligros.</w:t>
      </w:r>
    </w:p>
    <w:p w14:paraId="7AADAED1"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Plan de retiro</w:t>
      </w:r>
      <w:r w:rsidRPr="00273F9E">
        <w:rPr>
          <w:color w:val="000000"/>
          <w:kern w:val="28"/>
          <w:sz w:val="20"/>
          <w:szCs w:val="20"/>
          <w:lang w:val="es"/>
        </w:rPr>
        <w:t xml:space="preserve">: la </w:t>
      </w:r>
      <w:r w:rsidRPr="00273F9E">
        <w:rPr>
          <w:color w:val="202124"/>
          <w:sz w:val="20"/>
          <w:szCs w:val="20"/>
          <w:shd w:val="clear" w:color="auto" w:fill="FFFFFF"/>
          <w:lang w:val="es"/>
        </w:rPr>
        <w:t xml:space="preserve">red de seguridad </w:t>
      </w:r>
      <w:r w:rsidRPr="00273F9E">
        <w:rPr>
          <w:lang w:val="es"/>
        </w:rPr>
        <w:t xml:space="preserve"> que puede evitar </w:t>
      </w:r>
      <w:r w:rsidRPr="00273F9E">
        <w:rPr>
          <w:sz w:val="20"/>
          <w:szCs w:val="20"/>
          <w:lang w:val="es"/>
        </w:rPr>
        <w:t>que</w:t>
      </w:r>
      <w:r w:rsidRPr="00273F9E">
        <w:rPr>
          <w:color w:val="202124"/>
          <w:sz w:val="20"/>
          <w:szCs w:val="20"/>
          <w:shd w:val="clear" w:color="auto" w:fill="FFFFFF"/>
          <w:lang w:val="es"/>
        </w:rPr>
        <w:t xml:space="preserve"> los consumidores compren o coman un producto alimenticio potencialmente dañino.</w:t>
      </w:r>
    </w:p>
    <w:p w14:paraId="7418776B"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Procedimientos de monitoreo y acciones correctivas</w:t>
      </w:r>
    </w:p>
    <w:p w14:paraId="69AA287F"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Procedimientos</w:t>
      </w:r>
      <w:r w:rsidRPr="00273F9E">
        <w:rPr>
          <w:lang w:val="es"/>
        </w:rPr>
        <w:t xml:space="preserve"> de seguimiento</w:t>
      </w:r>
    </w:p>
    <w:p w14:paraId="3FE08E3E" w14:textId="79A4EC15"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t xml:space="preserve">El </w:t>
      </w:r>
      <w:r w:rsidRPr="00273F9E">
        <w:rPr>
          <w:color w:val="000000"/>
          <w:kern w:val="28"/>
          <w:sz w:val="20"/>
          <w:szCs w:val="20"/>
          <w:lang w:val="es"/>
        </w:rPr>
        <w:t>plan</w:t>
      </w:r>
      <w:r w:rsidRPr="00273F9E">
        <w:rPr>
          <w:lang w:val="es"/>
        </w:rPr>
        <w:t xml:space="preserve"> de </w:t>
      </w:r>
      <w:r w:rsidRPr="00273F9E">
        <w:rPr>
          <w:sz w:val="20"/>
          <w:szCs w:val="20"/>
          <w:shd w:val="clear" w:color="auto" w:fill="FFFFFF"/>
          <w:lang w:val="es"/>
        </w:rPr>
        <w:t xml:space="preserve"> inocuidad </w:t>
      </w:r>
      <w:r w:rsidRPr="00273F9E">
        <w:rPr>
          <w:lang w:val="es"/>
        </w:rPr>
        <w:t xml:space="preserve"> de los </w:t>
      </w:r>
      <w:r w:rsidRPr="00273F9E">
        <w:rPr>
          <w:sz w:val="20"/>
          <w:szCs w:val="20"/>
          <w:lang w:val="es"/>
        </w:rPr>
        <w:t>alimentos</w:t>
      </w:r>
      <w:r w:rsidRPr="00273F9E">
        <w:rPr>
          <w:sz w:val="20"/>
          <w:szCs w:val="20"/>
          <w:shd w:val="clear" w:color="auto" w:fill="FFFFFF"/>
          <w:lang w:val="es"/>
        </w:rPr>
        <w:t xml:space="preserve"> incluye </w:t>
      </w:r>
      <w:r w:rsidRPr="00273F9E">
        <w:rPr>
          <w:lang w:val="es"/>
        </w:rPr>
        <w:t xml:space="preserve"> procedimientos </w:t>
      </w:r>
      <w:r w:rsidRPr="00273F9E">
        <w:rPr>
          <w:sz w:val="20"/>
          <w:szCs w:val="20"/>
          <w:shd w:val="clear" w:color="auto" w:fill="FFFFFF"/>
          <w:lang w:val="es"/>
        </w:rPr>
        <w:t>escritos para supervisar los controles preventivos, incluida la frecuencia de los procedimientos de supervisión.  El monitoreo ocurre con la frecuencia suficiente para garantizar que los controles preventivos se realicen de manera consistente.</w:t>
      </w:r>
    </w:p>
    <w:p w14:paraId="24BDAEE7"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kern w:val="28"/>
          <w:sz w:val="20"/>
          <w:szCs w:val="20"/>
          <w:lang w:val="es"/>
        </w:rPr>
        <w:t xml:space="preserve">El </w:t>
      </w:r>
      <w:r w:rsidRPr="00273F9E">
        <w:rPr>
          <w:sz w:val="20"/>
          <w:szCs w:val="20"/>
          <w:lang w:val="es"/>
        </w:rPr>
        <w:t xml:space="preserve"> procedimiento</w:t>
      </w:r>
      <w:r w:rsidRPr="00273F9E">
        <w:rPr>
          <w:lang w:val="es"/>
        </w:rPr>
        <w:t xml:space="preserve"> de </w:t>
      </w:r>
      <w:r w:rsidRPr="00273F9E">
        <w:rPr>
          <w:color w:val="000000"/>
          <w:kern w:val="28"/>
          <w:sz w:val="20"/>
          <w:szCs w:val="20"/>
          <w:lang w:val="es"/>
        </w:rPr>
        <w:t>supervisión</w:t>
      </w:r>
      <w:r w:rsidRPr="00273F9E">
        <w:rPr>
          <w:kern w:val="28"/>
          <w:sz w:val="20"/>
          <w:szCs w:val="20"/>
          <w:lang w:val="es"/>
        </w:rPr>
        <w:t xml:space="preserve"> aborda cada uno de los siguientes aspectos:</w:t>
      </w:r>
    </w:p>
    <w:p w14:paraId="1BEB873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¿Quién</w:t>
      </w:r>
      <w:r w:rsidRPr="00273F9E">
        <w:rPr>
          <w:kern w:val="28"/>
          <w:sz w:val="20"/>
          <w:szCs w:val="20"/>
          <w:lang w:val="es"/>
        </w:rPr>
        <w:t xml:space="preserve"> es </w:t>
      </w:r>
      <w:r w:rsidRPr="00273F9E">
        <w:rPr>
          <w:color w:val="202124"/>
          <w:sz w:val="20"/>
          <w:szCs w:val="20"/>
          <w:shd w:val="clear" w:color="auto" w:fill="FFFFFF"/>
          <w:lang w:val="es"/>
        </w:rPr>
        <w:t>responsable</w:t>
      </w:r>
      <w:r w:rsidRPr="00273F9E">
        <w:rPr>
          <w:kern w:val="28"/>
          <w:sz w:val="20"/>
          <w:szCs w:val="20"/>
          <w:lang w:val="es"/>
        </w:rPr>
        <w:t xml:space="preserve"> de la actividad de monitoreo?</w:t>
      </w:r>
    </w:p>
    <w:p w14:paraId="35B03F9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Qué </w:t>
      </w:r>
      <w:r w:rsidRPr="00273F9E">
        <w:rPr>
          <w:kern w:val="28"/>
          <w:sz w:val="20"/>
          <w:szCs w:val="20"/>
          <w:lang w:val="es"/>
        </w:rPr>
        <w:t>se debe  monitorear</w:t>
      </w:r>
    </w:p>
    <w:p w14:paraId="45859865"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Cómo </w:t>
      </w:r>
      <w:r w:rsidRPr="00273F9E">
        <w:rPr>
          <w:kern w:val="28"/>
          <w:sz w:val="20"/>
          <w:szCs w:val="20"/>
          <w:lang w:val="es"/>
        </w:rPr>
        <w:t>debe  ser monitoreado</w:t>
      </w:r>
    </w:p>
    <w:p w14:paraId="3134282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Cuándo </w:t>
      </w:r>
      <w:r w:rsidRPr="00273F9E">
        <w:rPr>
          <w:kern w:val="28"/>
          <w:sz w:val="20"/>
          <w:szCs w:val="20"/>
          <w:lang w:val="es"/>
        </w:rPr>
        <w:t xml:space="preserve"> se llevará a cabo el monitoreo y con qué frecuencia (frecuencia)</w:t>
      </w:r>
    </w:p>
    <w:p w14:paraId="38F5CC6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Acciones</w:t>
      </w:r>
      <w:r w:rsidRPr="00273F9E">
        <w:rPr>
          <w:lang w:val="es"/>
        </w:rPr>
        <w:t xml:space="preserve"> correctivas</w:t>
      </w:r>
    </w:p>
    <w:p w14:paraId="48AFF3B2" w14:textId="77777777" w:rsidR="00476C5C" w:rsidRPr="00273F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273F9E">
        <w:rPr>
          <w:sz w:val="20"/>
          <w:szCs w:val="20"/>
          <w:shd w:val="clear" w:color="auto" w:fill="FFFFFF"/>
          <w:lang w:val="es"/>
        </w:rPr>
        <w:t xml:space="preserve">El plan de seguridad alimentaria incluye </w:t>
      </w:r>
      <w:hyperlink r:id="rId9" w:anchor="sec-117-145" w:history="1">
        <w:r w:rsidRPr="00273F9E">
          <w:rPr>
            <w:sz w:val="20"/>
            <w:szCs w:val="20"/>
            <w:lang w:val="es"/>
          </w:rPr>
          <w:t>procedimientos de acción correctiva por escrito</w:t>
        </w:r>
      </w:hyperlink>
      <w:r w:rsidRPr="00273F9E">
        <w:rPr>
          <w:sz w:val="20"/>
          <w:szCs w:val="20"/>
          <w:shd w:val="clear" w:color="auto" w:fill="FFFFFF"/>
          <w:lang w:val="es"/>
        </w:rPr>
        <w:t xml:space="preserve"> si los controles preventivos no se implementan correctamente.  </w:t>
      </w:r>
    </w:p>
    <w:p w14:paraId="2124D0C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t xml:space="preserve">Los </w:t>
      </w:r>
      <w:hyperlink r:id="rId10" w:anchor="p-2144" w:history="1">
        <w:r w:rsidRPr="00273F9E">
          <w:rPr>
            <w:sz w:val="20"/>
            <w:szCs w:val="20"/>
            <w:lang w:val="es"/>
          </w:rPr>
          <w:t>procedimientos</w:t>
        </w:r>
      </w:hyperlink>
      <w:r w:rsidRPr="00273F9E">
        <w:rPr>
          <w:sz w:val="20"/>
          <w:szCs w:val="20"/>
          <w:shd w:val="clear" w:color="auto" w:fill="FFFFFF"/>
          <w:lang w:val="es"/>
        </w:rPr>
        <w:t xml:space="preserve"> aseguran que se tomen medidas para identificar y corregir el problema mediante la implementación de un control preventivo, que todos los alimentos afectados sean evaluados para la inocuidad de los alimentos y que todos los alimentos afectados no entren en el comercio si los alimentos pueden estar adulterados o mal etiquetados. Consulte el Informe de</w:t>
      </w:r>
      <w:r w:rsidRPr="00273F9E">
        <w:rPr>
          <w:i/>
          <w:iCs/>
          <w:color w:val="000000" w:themeColor="text1"/>
          <w:sz w:val="20"/>
          <w:szCs w:val="20"/>
          <w:shd w:val="clear" w:color="auto" w:fill="FFFFFF"/>
          <w:lang w:val="es"/>
        </w:rPr>
        <w:t xml:space="preserve"> acción correctiva del proveedor</w:t>
      </w:r>
      <w:r w:rsidRPr="00273F9E">
        <w:rPr>
          <w:i/>
          <w:iCs/>
          <w:color w:val="FF0000"/>
          <w:sz w:val="20"/>
          <w:szCs w:val="20"/>
          <w:shd w:val="clear" w:color="auto" w:fill="FFFFFF"/>
          <w:lang w:val="es"/>
        </w:rPr>
        <w:t>.</w:t>
      </w:r>
    </w:p>
    <w:p w14:paraId="1C6B19D9"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kern w:val="28"/>
          <w:sz w:val="20"/>
          <w:szCs w:val="20"/>
          <w:lang w:val="es"/>
        </w:rPr>
        <w:t>Verificación</w:t>
      </w:r>
      <w:r w:rsidRPr="00273F9E">
        <w:rPr>
          <w:color w:val="000000"/>
          <w:kern w:val="28"/>
          <w:sz w:val="20"/>
          <w:szCs w:val="20"/>
          <w:lang w:val="es"/>
        </w:rPr>
        <w:t xml:space="preserve"> y validación </w:t>
      </w:r>
    </w:p>
    <w:p w14:paraId="53CB5759"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Los procedimientos de verificación</w:t>
      </w:r>
      <w:r w:rsidRPr="00273F9E">
        <w:rPr>
          <w:sz w:val="20"/>
          <w:szCs w:val="20"/>
          <w:lang w:val="es"/>
        </w:rPr>
        <w:t xml:space="preserve"> son rutinarios y continuos para demostrar que el plan de seguridad alimentaria se ejecuta según lo previsto. </w:t>
      </w:r>
      <w:r w:rsidRPr="00273F9E">
        <w:rPr>
          <w:sz w:val="20"/>
          <w:szCs w:val="20"/>
          <w:shd w:val="clear" w:color="auto" w:fill="FFFFFF"/>
          <w:lang w:val="es"/>
        </w:rPr>
        <w:t>El monitoreo se verifica, al igual que las decisiones sobre acciones correctivas.  </w:t>
      </w:r>
    </w:p>
    <w:p w14:paraId="3AE2D00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La validación se basa en el conocimiento científico sólido de publicaciones, literatura científica u otros recursos y realizada o supervisada por el PCQI. </w:t>
      </w:r>
    </w:p>
    <w:p w14:paraId="2A54004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La auditoría</w:t>
      </w:r>
      <w:r w:rsidRPr="00273F9E">
        <w:rPr>
          <w:color w:val="000000"/>
          <w:kern w:val="28"/>
          <w:sz w:val="20"/>
          <w:szCs w:val="20"/>
          <w:lang w:val="es"/>
        </w:rPr>
        <w:t xml:space="preserve"> se realiza anualmente </w:t>
      </w:r>
      <w:r w:rsidRPr="00273F9E">
        <w:rPr>
          <w:sz w:val="20"/>
          <w:szCs w:val="20"/>
          <w:lang w:val="es"/>
        </w:rPr>
        <w:t>para comparar las prácticas y procedimientos reales del sistema.</w:t>
      </w:r>
    </w:p>
    <w:p w14:paraId="739A7150"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color w:val="000000"/>
          <w:kern w:val="28"/>
          <w:sz w:val="20"/>
          <w:szCs w:val="20"/>
          <w:lang w:val="es"/>
        </w:rPr>
        <w:t xml:space="preserve"> el Programa de</w:t>
      </w:r>
      <w:r w:rsidRPr="00273F9E">
        <w:rPr>
          <w:i/>
          <w:color w:val="000000"/>
          <w:kern w:val="28"/>
          <w:sz w:val="20"/>
          <w:szCs w:val="20"/>
          <w:lang w:val="es"/>
        </w:rPr>
        <w:t xml:space="preserve"> auditoría</w:t>
      </w:r>
    </w:p>
    <w:p w14:paraId="06F9F0A5"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 xml:space="preserve">La calibración </w:t>
      </w:r>
      <w:r w:rsidRPr="00273F9E">
        <w:rPr>
          <w:sz w:val="20"/>
          <w:szCs w:val="20"/>
          <w:lang w:val="es"/>
        </w:rPr>
        <w:t xml:space="preserve">está </w:t>
      </w:r>
      <w:r w:rsidRPr="00273F9E">
        <w:rPr>
          <w:kern w:val="28"/>
          <w:sz w:val="20"/>
          <w:szCs w:val="20"/>
          <w:lang w:val="es"/>
        </w:rPr>
        <w:t>documentada</w:t>
      </w:r>
      <w:r w:rsidRPr="00273F9E">
        <w:rPr>
          <w:lang w:val="es"/>
        </w:rPr>
        <w:t xml:space="preserve"> </w:t>
      </w:r>
      <w:r w:rsidRPr="00273F9E">
        <w:rPr>
          <w:sz w:val="20"/>
          <w:szCs w:val="20"/>
          <w:lang w:val="es"/>
        </w:rPr>
        <w:t xml:space="preserve">y los registros están disponibles para su revisión durante la verificación. </w:t>
      </w:r>
    </w:p>
    <w:p w14:paraId="3D9190AE"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Programa de calibración</w:t>
      </w:r>
    </w:p>
    <w:p w14:paraId="1468398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plan de calibración</w:t>
      </w:r>
    </w:p>
    <w:p w14:paraId="7D73D3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El reanálisis se realiza una vez cada 3 años para actualizar el control preventivo del Plan de Seguridad Alimentaria. </w:t>
      </w:r>
    </w:p>
    <w:p w14:paraId="5F84A43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273F9E">
        <w:rPr>
          <w:sz w:val="20"/>
          <w:szCs w:val="20"/>
          <w:shd w:val="clear" w:color="auto" w:fill="FFFFFF"/>
          <w:lang w:val="es"/>
        </w:rPr>
        <w:t>Consulte</w:t>
      </w:r>
      <w:r w:rsidRPr="00273F9E">
        <w:rPr>
          <w:kern w:val="28"/>
          <w:sz w:val="20"/>
          <w:szCs w:val="20"/>
          <w:lang w:val="es"/>
        </w:rPr>
        <w:t xml:space="preserve"> Procedimiento de</w:t>
      </w:r>
      <w:r w:rsidRPr="00273F9E">
        <w:rPr>
          <w:i/>
          <w:kern w:val="28"/>
          <w:sz w:val="20"/>
          <w:szCs w:val="20"/>
          <w:lang w:val="es"/>
        </w:rPr>
        <w:t xml:space="preserve"> reanálisis</w:t>
      </w:r>
    </w:p>
    <w:p w14:paraId="7E9CDB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Frecuencia</w:t>
      </w:r>
    </w:p>
    <w:p w14:paraId="629C96B5"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La revisión del plan de seguridad alimentaria se lleva a cabo anualmente o con la frecuencia necesaria para reflejar los cambios.</w:t>
      </w:r>
    </w:p>
    <w:p w14:paraId="2C4E915F"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w:t>
      </w:r>
      <w:r w:rsidRPr="00273F9E">
        <w:rPr>
          <w:i/>
          <w:color w:val="000000"/>
          <w:kern w:val="28"/>
          <w:sz w:val="20"/>
          <w:szCs w:val="20"/>
          <w:lang w:val="es"/>
        </w:rPr>
        <w:t xml:space="preserve"> revisión del plan de seguridad alimentaria</w:t>
      </w:r>
    </w:p>
    <w:p w14:paraId="5D2BA767"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Las Actas de la Reunión de Seguridad  Alimentaria y la Revisión de la Gestión-Revisión del Sistema SQF se revisan mensualmente.</w:t>
      </w:r>
      <w:r w:rsidRPr="00273F9E">
        <w:rPr>
          <w:lang w:val="es"/>
        </w:rPr>
        <w:t xml:space="preserve"> </w:t>
      </w:r>
    </w:p>
    <w:p w14:paraId="6EC1F59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las</w:t>
      </w:r>
      <w:r w:rsidRPr="00273F9E">
        <w:rPr>
          <w:i/>
          <w:color w:val="000000"/>
          <w:kern w:val="28"/>
          <w:sz w:val="20"/>
          <w:szCs w:val="20"/>
          <w:lang w:val="es"/>
        </w:rPr>
        <w:t xml:space="preserve"> Actas de la reunión de seguridad alimentaria</w:t>
      </w:r>
    </w:p>
    <w:p w14:paraId="21F81753"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Revisión</w:t>
      </w:r>
      <w:r w:rsidRPr="00273F9E">
        <w:rPr>
          <w:i/>
          <w:color w:val="000000"/>
          <w:kern w:val="28"/>
          <w:sz w:val="20"/>
          <w:szCs w:val="20"/>
          <w:lang w:val="es"/>
        </w:rPr>
        <w:t xml:space="preserve"> de la gestión-Revisión del sistema SQF</w:t>
      </w:r>
    </w:p>
    <w:p w14:paraId="45A380BA" w14:textId="77777777" w:rsidR="00476C5C" w:rsidRPr="00273F9E" w:rsidRDefault="00476C5C" w:rsidP="00BA1934">
      <w:pPr>
        <w:shd w:val="clear" w:color="auto" w:fill="FFFFFF"/>
        <w:contextualSpacing/>
        <w:jc w:val="both"/>
        <w:rPr>
          <w:rFonts w:eastAsia="Times New Roman"/>
          <w:bCs/>
          <w:kern w:val="28"/>
          <w:sz w:val="20"/>
          <w:szCs w:val="20"/>
          <w:lang w:eastAsia="en-US"/>
        </w:rPr>
      </w:pPr>
    </w:p>
    <w:p w14:paraId="2C8E348A"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Responsabilidad</w:t>
      </w:r>
    </w:p>
    <w:p w14:paraId="66826B38"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El personal responsable de monitorear, validar y verificar límites críticos u otras medidas de control de seguridad alimentaria es consciente de su responsabilidad, está capacitado y desempeña correctamente sus funciones. El profesional de SQF se asegura de que el Plan de Seguridad Alimentaria se desarrolle, implemente, mantenga y verifique de manera efectiva. Jefe de Equipo de Seguridad Alimentaria/ PCQI</w:t>
      </w:r>
    </w:p>
    <w:p w14:paraId="3458426C"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sz w:val="20"/>
          <w:szCs w:val="20"/>
          <w:shd w:val="clear" w:color="auto" w:fill="FFFFFF"/>
          <w:lang w:val="es"/>
        </w:rPr>
        <w:t>El líder del equipo de seguridad alimentaria administra el Sistema de Gestión de Seguridad Alimentaria (SGSA) de la organización, supervisando los procesos de seguridad alimentaria, auditorías, acciones correctivas y retiros y manteniendo a la organización informada sobre cuestiones de seguridad alimentaria.</w:t>
      </w:r>
    </w:p>
    <w:p w14:paraId="38F90579"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sz w:val="20"/>
          <w:szCs w:val="20"/>
          <w:shd w:val="clear" w:color="auto" w:fill="FFFFFF"/>
          <w:lang w:val="es"/>
        </w:rPr>
        <w:t>El Líder del Equipo de Seguridad Alimentaria debe ser nombrado Individuo Calificado de Control Preventivo (PCQI) para administrar el Plan de Seguridad Alimentaria. PCQI no necesita ser un empleado de la Instalación.</w:t>
      </w:r>
    </w:p>
    <w:p w14:paraId="4453BD70"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Equipo de Seguridad Alimentaria</w:t>
      </w:r>
    </w:p>
    <w:p w14:paraId="5B973A4B"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kern w:val="28"/>
          <w:sz w:val="20"/>
          <w:szCs w:val="20"/>
          <w:lang w:val="es"/>
        </w:rPr>
        <w:t>Los miembros del equipo de seguridad alimentaria ayudan</w:t>
      </w:r>
      <w:r w:rsidRPr="00273F9E">
        <w:rPr>
          <w:sz w:val="20"/>
          <w:szCs w:val="20"/>
          <w:shd w:val="clear" w:color="auto" w:fill="FFFFFF"/>
          <w:lang w:val="es"/>
        </w:rPr>
        <w:t xml:space="preserve"> al líder del equipo de seguridad alimentaria con los requisitos diarios del Departamento de Seguridad Alimentaria.  Los miembros trabajan principalmente en la sala de producción verificando el control de calidad, monitoreando que se siguen los procedimientos y documentación de seguridad alimentaria, resolviendo problemas relacionados con problemas de seguridad alimentaria y ayudando con el cumplimiento de HACCP, GMP y SQF.</w:t>
      </w:r>
    </w:p>
    <w:p w14:paraId="53A42975"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kern w:val="28"/>
          <w:sz w:val="20"/>
          <w:szCs w:val="20"/>
          <w:lang w:val="es"/>
        </w:rPr>
        <w:t xml:space="preserve">El equipo de seguridad alimentaria debe tener el conocimiento y la experiencia para desarrollar un plan de seguridad alimentaria. </w:t>
      </w:r>
      <w:r w:rsidRPr="00273F9E">
        <w:rPr>
          <w:sz w:val="20"/>
          <w:szCs w:val="20"/>
          <w:shd w:val="clear" w:color="auto" w:fill="FFFFFF"/>
          <w:lang w:val="es"/>
        </w:rPr>
        <w:t>El equipo debe ser multidisciplinario y debe estar en un departamento diferente.</w:t>
      </w:r>
    </w:p>
    <w:p w14:paraId="5BD76204" w14:textId="77777777" w:rsidR="00476C5C" w:rsidRPr="00273F9E" w:rsidRDefault="00476C5C" w:rsidP="00BA1934">
      <w:pPr>
        <w:pStyle w:val="ListParagraph"/>
        <w:shd w:val="clear" w:color="auto" w:fill="FFFFFF"/>
        <w:ind w:leftChars="0" w:left="3150"/>
        <w:contextualSpacing/>
        <w:jc w:val="both"/>
        <w:rPr>
          <w:rFonts w:eastAsia="Times New Roman"/>
          <w:bCs/>
          <w:kern w:val="28"/>
          <w:sz w:val="20"/>
          <w:szCs w:val="20"/>
          <w:lang w:eastAsia="en-US"/>
        </w:rPr>
      </w:pPr>
    </w:p>
    <w:p w14:paraId="70D81E99"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Acción correctiva</w:t>
      </w:r>
    </w:p>
    <w:p w14:paraId="2E1ACA0C"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Si el Plan de Seguridad Alimentaria no satisface los requisitos del organismo regulador o auditor.</w:t>
      </w:r>
    </w:p>
    <w:p w14:paraId="54C5E89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Revise los requisitos y compárelos con el plan de seguridad alimentaria escrito. </w:t>
      </w:r>
    </w:p>
    <w:p w14:paraId="477854C6"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Realizar todas las revisiones o cambios necesarios en el Plan de Seguridad Alimentaria.</w:t>
      </w:r>
    </w:p>
    <w:p w14:paraId="6E59160E" w14:textId="64059C36"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sz w:val="20"/>
          <w:szCs w:val="20"/>
          <w:shd w:val="clear" w:color="auto" w:fill="FFFFFF"/>
          <w:lang w:val="es"/>
        </w:rPr>
        <w:t>Si los procedimientos no garantizan que se tomen medidas para identificar y corregir el problema mediante la implementación de un control preventivo, que no se evalúe la inocuidad de los alimentos afectados y que todos los alimentos afectados no entren en el comercio si los alimentos pueden estar adulterados o mal etiquetados.</w:t>
      </w:r>
    </w:p>
    <w:p w14:paraId="6AB00707"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sz w:val="20"/>
          <w:szCs w:val="20"/>
          <w:lang w:val="es"/>
        </w:rPr>
        <w:t xml:space="preserve">Los procedimientos de verificación deben ser rutinarios y continuos para demostrar que el plan de inocuidad de los alimentos se ejecuta según lo previsto. </w:t>
      </w:r>
      <w:r w:rsidRPr="00273F9E">
        <w:rPr>
          <w:sz w:val="20"/>
          <w:szCs w:val="20"/>
          <w:shd w:val="clear" w:color="auto" w:fill="FFFFFF"/>
          <w:lang w:val="es"/>
        </w:rPr>
        <w:t>El monitoreo debe ser verificado, al igual que las decisiones sobre acciones correctivas.  </w:t>
      </w:r>
    </w:p>
    <w:p w14:paraId="7E0A7FC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sz w:val="20"/>
          <w:szCs w:val="20"/>
          <w:lang w:val="es"/>
        </w:rPr>
        <w:t xml:space="preserve">La validación debe basarse en conocimientos científicos sólidos de publicaciones, literatura científica u otros recursos y debe ser realizada o supervisada por el PCQI. </w:t>
      </w:r>
    </w:p>
    <w:p w14:paraId="73D47571"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Se debe realizar una auditoría anual </w:t>
      </w:r>
      <w:r w:rsidRPr="00273F9E">
        <w:rPr>
          <w:sz w:val="20"/>
          <w:szCs w:val="20"/>
          <w:lang w:val="es"/>
        </w:rPr>
        <w:t>para comparar las prácticas y procedimientos reales del sistema.</w:t>
      </w:r>
    </w:p>
    <w:p w14:paraId="38AA57F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La calibración </w:t>
      </w:r>
      <w:r w:rsidRPr="00273F9E">
        <w:rPr>
          <w:sz w:val="20"/>
          <w:szCs w:val="20"/>
          <w:lang w:val="es"/>
        </w:rPr>
        <w:t>debe documentarse y los registros deben estar disponibles para su revisión durante la verificación.</w:t>
      </w:r>
    </w:p>
    <w:p w14:paraId="79FDE942" w14:textId="77777777" w:rsidR="00476C5C" w:rsidRPr="00273F9E" w:rsidRDefault="00476C5C" w:rsidP="00BA1934">
      <w:pPr>
        <w:pStyle w:val="ListParagraph"/>
        <w:shd w:val="clear" w:color="auto" w:fill="FFFFFF"/>
        <w:ind w:leftChars="0" w:left="2142"/>
        <w:contextualSpacing/>
        <w:jc w:val="both"/>
        <w:rPr>
          <w:rFonts w:eastAsia="Times New Roman"/>
          <w:bCs/>
          <w:kern w:val="28"/>
          <w:sz w:val="20"/>
          <w:szCs w:val="20"/>
          <w:lang w:eastAsia="en-US"/>
        </w:rPr>
      </w:pPr>
    </w:p>
    <w:p w14:paraId="1CEA8835"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Revisión - Calidad</w:t>
      </w:r>
    </w:p>
    <w:p w14:paraId="6C781D36"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 xml:space="preserve">El auditor revisa el Plan de Seguridad Alimentaria HACCP en la auditoría inicial para garantizar que todos los productos dentro del alcance del sitio estén cubiertos, se identifiquen todos los peligros potenciales y se hayan seguido los pasos de implementación de HACCP. El Plan de Seguridad Alimentaria HACCP, más los cambios en el plan HACCP, se revisarán en su totalidad en cada auditoría posterior del sitio. La implementación del plan HACCP se verificará mediante entrevistas, observaciones </w:t>
      </w:r>
      <w:r w:rsidRPr="00273F9E">
        <w:rPr>
          <w:sz w:val="20"/>
          <w:szCs w:val="20"/>
          <w:lang w:val="es"/>
        </w:rPr>
        <w:t>y revisión de registros. La evidencia puede incluir:</w:t>
      </w:r>
    </w:p>
    <w:p w14:paraId="57059727"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de HACCP está en su lugar, incluye la experiencia del proceso de la asignatura y los miembros están capacitados en los principios de HACCP;</w:t>
      </w:r>
    </w:p>
    <w:p w14:paraId="0C849AC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HACCP ha participado plenamente en el desarrollo y la revisión del sistema HACCP;</w:t>
      </w:r>
    </w:p>
    <w:p w14:paraId="56333F9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define el alcance del producto y el proceso del plan HACCP;</w:t>
      </w:r>
    </w:p>
    <w:p w14:paraId="071BD95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descripciones de los productos están disponibles e incluyen información de seguridad relevante;</w:t>
      </w:r>
    </w:p>
    <w:p w14:paraId="526D31F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uso previsto del producto está claramente definido;</w:t>
      </w:r>
    </w:p>
    <w:p w14:paraId="4222073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ha desarrollado un diagrama de flujo de proceso que incluye todos los pasos del proceso, entradas y salidas. El equipo HACCP lo ha confirmado;</w:t>
      </w:r>
    </w:p>
    <w:p w14:paraId="2E7C0EA5"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han identificado peligros potenciales para todas las etapas del proceso, y se realizó un análisis de peligros utilizando un método consistente y válido;</w:t>
      </w:r>
    </w:p>
    <w:p w14:paraId="684A89D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Existen medidas de control para todos los peligros identificados, y los procedimientos/instrucciones de trabajo se aplican eficazmente;</w:t>
      </w:r>
    </w:p>
    <w:p w14:paraId="0E97A66D"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ECC se identifiquen correctamente utilizando una metodología válida;</w:t>
      </w:r>
    </w:p>
    <w:p w14:paraId="6AD84D7B"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Existen límites críticos para cada PCC y se validan para garantizar una seguridad constante del producto;</w:t>
      </w:r>
    </w:p>
    <w:p w14:paraId="0721562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Todos los límites críticos son monitoreados, y los procedimientos de prueba, responsabilidades y frecuencia están completamente documentados e implementados;</w:t>
      </w:r>
    </w:p>
    <w:p w14:paraId="24F1FFF0"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acciones correctivas están documentadas, son inequívocas y determinan la disposición del producto y la acción requerida para evitar la recurrencia;</w:t>
      </w:r>
    </w:p>
    <w:p w14:paraId="72F46CC1"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procedimiento de acción correctiva se ha seguido cuando el monitoreo muestra una desviación de los límites críticos;</w:t>
      </w:r>
    </w:p>
    <w:p w14:paraId="25FD2EC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personal responsable del monitoreo, validación, verificación de límites críticos o cualquier otra medida de control de seguridad alimentaria es consciente de su responsabilidad, está capacitado y está llevando a cabo sus funciones correctamente;</w:t>
      </w:r>
    </w:p>
    <w:p w14:paraId="7CF7B20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profesional de SQF se asegura de que el Plan de Seguridad Alimentaria se desarrolle, implemente, mantenga y verifique de manera efectiva.</w:t>
      </w:r>
    </w:p>
    <w:p w14:paraId="457673F0"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Frecuencia</w:t>
      </w:r>
    </w:p>
    <w:p w14:paraId="6C4AA88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 revisión del plan de inocuidad de los alimentos debe llevarse a cabo anualmente o con la frecuencia necesaria para reflejar los cambios.</w:t>
      </w:r>
    </w:p>
    <w:p w14:paraId="072F79C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actas de las reuniones de seguridad alimentaria y la revisión del sistema de revisión de la gestión-SQF deben revisarse mensualmente.</w:t>
      </w:r>
    </w:p>
    <w:p w14:paraId="435F1577" w14:textId="77777777" w:rsidR="00476C5C" w:rsidRPr="00273F9E" w:rsidRDefault="00476C5C" w:rsidP="00BA1934">
      <w:pPr>
        <w:pStyle w:val="ListParagraph"/>
        <w:shd w:val="clear" w:color="auto" w:fill="FFFFFF"/>
        <w:ind w:leftChars="0" w:left="1440"/>
        <w:contextualSpacing/>
        <w:jc w:val="both"/>
        <w:rPr>
          <w:rFonts w:eastAsia="Times New Roman"/>
          <w:bCs/>
          <w:kern w:val="28"/>
          <w:sz w:val="20"/>
          <w:szCs w:val="20"/>
          <w:lang w:eastAsia="en-US"/>
        </w:rPr>
      </w:pPr>
    </w:p>
    <w:p w14:paraId="31C75817" w14:textId="77777777" w:rsidR="00476C5C" w:rsidRPr="00273F9E" w:rsidRDefault="00476C5C" w:rsidP="00BA1934">
      <w:pPr>
        <w:pStyle w:val="ListParagraph"/>
        <w:numPr>
          <w:ilvl w:val="0"/>
          <w:numId w:val="1"/>
        </w:numPr>
        <w:ind w:leftChars="0"/>
        <w:contextualSpacing/>
        <w:jc w:val="both"/>
        <w:rPr>
          <w:sz w:val="20"/>
          <w:szCs w:val="20"/>
        </w:rPr>
      </w:pPr>
      <w:r w:rsidRPr="00273F9E">
        <w:rPr>
          <w:sz w:val="20"/>
          <w:szCs w:val="20"/>
          <w:lang w:val="es"/>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6C5C" w:rsidRPr="00273F9E" w14:paraId="5C5ECA9B" w14:textId="77777777" w:rsidTr="007536F3">
        <w:trPr>
          <w:jc w:val="center"/>
        </w:trPr>
        <w:tc>
          <w:tcPr>
            <w:tcW w:w="801" w:type="pct"/>
            <w:shd w:val="clear" w:color="auto" w:fill="auto"/>
            <w:tcMar>
              <w:top w:w="100" w:type="dxa"/>
              <w:left w:w="100" w:type="dxa"/>
              <w:bottom w:w="100" w:type="dxa"/>
              <w:right w:w="100" w:type="dxa"/>
            </w:tcMar>
            <w:vAlign w:val="center"/>
          </w:tcPr>
          <w:p w14:paraId="5C79D75F"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Revisión </w:t>
            </w:r>
          </w:p>
          <w:p w14:paraId="478B265F" w14:textId="7A6053C0"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No.:</w:t>
            </w:r>
          </w:p>
        </w:tc>
        <w:tc>
          <w:tcPr>
            <w:tcW w:w="760" w:type="pct"/>
            <w:shd w:val="clear" w:color="auto" w:fill="auto"/>
            <w:tcMar>
              <w:top w:w="100" w:type="dxa"/>
              <w:left w:w="100" w:type="dxa"/>
              <w:bottom w:w="100" w:type="dxa"/>
              <w:right w:w="100" w:type="dxa"/>
            </w:tcMar>
            <w:vAlign w:val="center"/>
          </w:tcPr>
          <w:p w14:paraId="404BF74F"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Fecha de revisión:</w:t>
            </w:r>
          </w:p>
        </w:tc>
        <w:tc>
          <w:tcPr>
            <w:tcW w:w="1185" w:type="pct"/>
            <w:shd w:val="clear" w:color="auto" w:fill="auto"/>
            <w:tcMar>
              <w:top w:w="100" w:type="dxa"/>
              <w:left w:w="100" w:type="dxa"/>
              <w:bottom w:w="100" w:type="dxa"/>
              <w:right w:w="100" w:type="dxa"/>
            </w:tcMar>
            <w:vAlign w:val="center"/>
          </w:tcPr>
          <w:p w14:paraId="74577BCF"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Descripción del </w:t>
            </w:r>
          </w:p>
          <w:p w14:paraId="3D5B61A6" w14:textId="494843A2"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cambio:</w:t>
            </w:r>
          </w:p>
        </w:tc>
        <w:tc>
          <w:tcPr>
            <w:tcW w:w="1233" w:type="pct"/>
            <w:shd w:val="clear" w:color="auto" w:fill="auto"/>
            <w:tcMar>
              <w:top w:w="100" w:type="dxa"/>
              <w:left w:w="100" w:type="dxa"/>
              <w:bottom w:w="100" w:type="dxa"/>
              <w:right w:w="100" w:type="dxa"/>
            </w:tcMar>
            <w:vAlign w:val="center"/>
          </w:tcPr>
          <w:p w14:paraId="350EF3E9"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Nombre del </w:t>
            </w:r>
          </w:p>
          <w:p w14:paraId="75BDEFDF" w14:textId="5B35ABDC"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autor / autor:</w:t>
            </w:r>
          </w:p>
        </w:tc>
        <w:tc>
          <w:tcPr>
            <w:tcW w:w="1021" w:type="pct"/>
            <w:shd w:val="clear" w:color="auto" w:fill="auto"/>
            <w:tcMar>
              <w:top w:w="100" w:type="dxa"/>
              <w:left w:w="100" w:type="dxa"/>
              <w:bottom w:w="100" w:type="dxa"/>
              <w:right w:w="100" w:type="dxa"/>
            </w:tcMar>
            <w:vAlign w:val="center"/>
          </w:tcPr>
          <w:p w14:paraId="12A844A9"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Título / Departamento:</w:t>
            </w:r>
          </w:p>
        </w:tc>
      </w:tr>
      <w:tr w:rsidR="00476C5C" w:rsidRPr="00273F9E" w14:paraId="69C91875" w14:textId="77777777" w:rsidTr="007536F3">
        <w:trPr>
          <w:jc w:val="center"/>
        </w:trPr>
        <w:tc>
          <w:tcPr>
            <w:tcW w:w="801" w:type="pct"/>
            <w:shd w:val="clear" w:color="auto" w:fill="auto"/>
            <w:tcMar>
              <w:top w:w="100" w:type="dxa"/>
              <w:left w:w="100" w:type="dxa"/>
              <w:bottom w:w="100" w:type="dxa"/>
              <w:right w:w="100" w:type="dxa"/>
            </w:tcMar>
            <w:vAlign w:val="center"/>
          </w:tcPr>
          <w:p w14:paraId="3B8F7387"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0</w:t>
            </w:r>
          </w:p>
        </w:tc>
        <w:tc>
          <w:tcPr>
            <w:tcW w:w="760" w:type="pct"/>
            <w:shd w:val="clear" w:color="auto" w:fill="auto"/>
            <w:tcMar>
              <w:top w:w="100" w:type="dxa"/>
              <w:left w:w="100" w:type="dxa"/>
              <w:bottom w:w="100" w:type="dxa"/>
              <w:right w:w="100" w:type="dxa"/>
            </w:tcMar>
            <w:vAlign w:val="center"/>
          </w:tcPr>
          <w:p w14:paraId="094FC602" w14:textId="7D510799" w:rsidR="00476C5C" w:rsidRPr="00273F9E" w:rsidRDefault="00742B90" w:rsidP="00BA1934">
            <w:pPr>
              <w:widowControl w:val="0"/>
              <w:pBdr>
                <w:top w:val="nil"/>
                <w:left w:val="nil"/>
                <w:bottom w:val="nil"/>
                <w:right w:val="nil"/>
                <w:between w:val="nil"/>
              </w:pBdr>
              <w:jc w:val="center"/>
              <w:rPr>
                <w:sz w:val="20"/>
                <w:szCs w:val="20"/>
              </w:rPr>
            </w:pPr>
            <w:r>
              <w:rPr>
                <w:sz w:val="20"/>
                <w:szCs w:val="20"/>
                <w:highlight w:val="yellow"/>
                <w:lang w:val="es"/>
              </w:rPr>
              <w:t>YYYY</w:t>
            </w:r>
            <w:r w:rsidR="00476C5C" w:rsidRPr="00273F9E">
              <w:rPr>
                <w:sz w:val="20"/>
                <w:szCs w:val="20"/>
                <w:highlight w:val="yellow"/>
                <w:lang w:val="es"/>
              </w:rPr>
              <w:t>MMDD</w:t>
            </w:r>
          </w:p>
        </w:tc>
        <w:tc>
          <w:tcPr>
            <w:tcW w:w="1185" w:type="pct"/>
            <w:shd w:val="clear" w:color="auto" w:fill="auto"/>
            <w:tcMar>
              <w:top w:w="100" w:type="dxa"/>
              <w:left w:w="100" w:type="dxa"/>
              <w:bottom w:w="100" w:type="dxa"/>
              <w:right w:w="100" w:type="dxa"/>
            </w:tcMar>
            <w:vAlign w:val="center"/>
          </w:tcPr>
          <w:p w14:paraId="546BE489"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Texto original en</w:t>
            </w:r>
          </w:p>
        </w:tc>
        <w:tc>
          <w:tcPr>
            <w:tcW w:w="1233" w:type="pct"/>
            <w:shd w:val="clear" w:color="auto" w:fill="auto"/>
            <w:tcMar>
              <w:top w:w="100" w:type="dxa"/>
              <w:left w:w="100" w:type="dxa"/>
              <w:bottom w:w="100" w:type="dxa"/>
              <w:right w:w="100" w:type="dxa"/>
            </w:tcMar>
            <w:vAlign w:val="center"/>
          </w:tcPr>
          <w:p w14:paraId="4A2B433F"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highlight w:val="yellow"/>
                <w:lang w:val="es"/>
              </w:rPr>
              <w:t>INTRODUZCA EL NOMBRE DEL AUTOR</w:t>
            </w:r>
          </w:p>
        </w:tc>
        <w:tc>
          <w:tcPr>
            <w:tcW w:w="1021" w:type="pct"/>
            <w:shd w:val="clear" w:color="auto" w:fill="auto"/>
            <w:tcMar>
              <w:top w:w="100" w:type="dxa"/>
              <w:left w:w="100" w:type="dxa"/>
              <w:bottom w:w="100" w:type="dxa"/>
              <w:right w:w="100" w:type="dxa"/>
            </w:tcMar>
            <w:vAlign w:val="center"/>
          </w:tcPr>
          <w:p w14:paraId="78BF9BCE"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highlight w:val="yellow"/>
                <w:lang w:val="es"/>
              </w:rPr>
              <w:t>INGRESE TÍTULO / INGRESE DEPARTAMENTO</w:t>
            </w:r>
          </w:p>
        </w:tc>
      </w:tr>
    </w:tbl>
    <w:p w14:paraId="62BC2CA0" w14:textId="77777777" w:rsidR="00476C5C" w:rsidRPr="00273F9E" w:rsidRDefault="00476C5C" w:rsidP="00BA1934">
      <w:pPr>
        <w:jc w:val="both"/>
        <w:rPr>
          <w:b/>
          <w:sz w:val="16"/>
          <w:szCs w:val="16"/>
        </w:rPr>
      </w:pPr>
    </w:p>
    <w:p w14:paraId="6808D415" w14:textId="77777777" w:rsidR="00476C5C" w:rsidRPr="00273F9E" w:rsidRDefault="00476C5C" w:rsidP="00BA1934">
      <w:pPr>
        <w:spacing w:after="12"/>
        <w:jc w:val="both"/>
        <w:rPr>
          <w:sz w:val="20"/>
          <w:szCs w:val="20"/>
        </w:rPr>
      </w:pPr>
      <w:r w:rsidRPr="00273F9E">
        <w:rPr>
          <w:b/>
          <w:sz w:val="16"/>
          <w:lang w:val="es"/>
        </w:rPr>
        <w:t xml:space="preserve">Requisitos: </w:t>
      </w:r>
    </w:p>
    <w:p w14:paraId="35BD214A"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aprendiz (empleado/visitante) ha leído o recibido una traducción verbal de la totalidad o parte de la política, procedimiento, método y/o POE para el que está siendo capacitado.</w:t>
      </w:r>
    </w:p>
    <w:p w14:paraId="33B2F0CC"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alumno ha observado una demostración de la tarea que debe realizar o el procedimiento para el que está siendo entrenado según sea necesario.</w:t>
      </w:r>
    </w:p>
    <w:p w14:paraId="72CC7E93"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aprendiz ha demostrado la capacidad de realizar la tarea con una competencia aceptable y una supervisión mínima.</w:t>
      </w:r>
    </w:p>
    <w:p w14:paraId="38E05995" w14:textId="589BB3C6" w:rsidR="007634E1" w:rsidRPr="00273F9E" w:rsidRDefault="007634E1" w:rsidP="00BA1934">
      <w:pPr>
        <w:jc w:val="center"/>
        <w:rPr>
          <w:i/>
          <w:sz w:val="20"/>
          <w:szCs w:val="20"/>
        </w:rPr>
      </w:pPr>
    </w:p>
    <w:sectPr w:rsidR="007634E1" w:rsidRPr="00273F9E" w:rsidSect="00951A37">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788FB" w14:textId="77777777" w:rsidR="00D16A74" w:rsidRDefault="00D16A74" w:rsidP="00476C5C">
      <w:pPr>
        <w:spacing w:line="240" w:lineRule="auto"/>
      </w:pPr>
      <w:r>
        <w:rPr>
          <w:lang w:val="es"/>
        </w:rPr>
        <w:separator/>
      </w:r>
    </w:p>
  </w:endnote>
  <w:endnote w:type="continuationSeparator" w:id="0">
    <w:p w14:paraId="6A4ADC25" w14:textId="77777777" w:rsidR="00D16A74" w:rsidRDefault="00D16A74" w:rsidP="00476C5C">
      <w:pPr>
        <w:spacing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5ED4D835" w:rsidR="00951A37" w:rsidRPr="00476C5C" w:rsidRDefault="00742B90" w:rsidP="00742B90">
          <w:pPr>
            <w:tabs>
              <w:tab w:val="center" w:pos="4680"/>
              <w:tab w:val="right" w:pos="9360"/>
            </w:tabs>
            <w:ind w:left="-120"/>
            <w:jc w:val="both"/>
            <w:rPr>
              <w:rFonts w:asciiTheme="minorBidi" w:hAnsiTheme="minorBidi" w:cstheme="minorBidi"/>
              <w:sz w:val="18"/>
              <w:szCs w:val="18"/>
              <w:highlight w:val="yellow"/>
            </w:rPr>
          </w:pPr>
          <w:r>
            <w:rPr>
              <w:sz w:val="18"/>
              <w:szCs w:val="18"/>
              <w:highlight w:val="yellow"/>
              <w:lang w:val="es"/>
            </w:rPr>
            <w:t>YYYY</w:t>
          </w:r>
          <w:r w:rsidR="00951A37" w:rsidRPr="00476C5C">
            <w:rPr>
              <w:sz w:val="18"/>
              <w:szCs w:val="18"/>
              <w:highlight w:val="yellow"/>
              <w:lang w:val="es"/>
            </w:rPr>
            <w:t>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b/>
              <w:sz w:val="18"/>
              <w:szCs w:val="18"/>
              <w:highlight w:val="yellow"/>
              <w:lang w:val="es"/>
            </w:rPr>
            <w:t>NOMBRE DE LA EMPRESA</w:t>
          </w:r>
        </w:p>
        <w:p w14:paraId="69C3F4E9" w14:textId="77777777"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sz w:val="18"/>
              <w:szCs w:val="18"/>
              <w:highlight w:val="yellow"/>
              <w:lang w:val="es"/>
            </w:rPr>
            <w:t xml:space="preserve">DIRECCIÓN DE LA INSTALACIÓN </w:t>
          </w:r>
        </w:p>
      </w:tc>
      <w:tc>
        <w:tcPr>
          <w:tcW w:w="2480" w:type="dxa"/>
          <w:shd w:val="clear" w:color="auto" w:fill="auto"/>
        </w:tcPr>
        <w:p w14:paraId="1D97852F" w14:textId="5A945DB4"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sz w:val="18"/>
              <w:szCs w:val="18"/>
              <w:highlight w:val="yellow"/>
              <w:lang w:val="es"/>
            </w:rPr>
            <w:t>PCQI-QMS-2.</w:t>
          </w:r>
          <w:r>
            <w:rPr>
              <w:sz w:val="18"/>
              <w:szCs w:val="18"/>
              <w:highlight w:val="yellow"/>
              <w:lang w:val="es"/>
            </w:rPr>
            <w:t>4</w:t>
          </w:r>
          <w:r w:rsidRPr="00476C5C">
            <w:rPr>
              <w:sz w:val="18"/>
              <w:szCs w:val="18"/>
              <w:highlight w:val="yellow"/>
              <w:lang w:val="es"/>
            </w:rPr>
            <w:t>.</w:t>
          </w:r>
          <w:r>
            <w:rPr>
              <w:sz w:val="18"/>
              <w:szCs w:val="18"/>
              <w:highlight w:val="yellow"/>
              <w:lang w:val="es"/>
            </w:rPr>
            <w:t>3</w:t>
          </w:r>
          <w:r w:rsidRPr="00476C5C">
            <w:rPr>
              <w:sz w:val="18"/>
              <w:szCs w:val="18"/>
              <w:highlight w:val="yellow"/>
              <w:lang w:val="es"/>
            </w:rPr>
            <w:t>.P</w:t>
          </w:r>
          <w:r>
            <w:rPr>
              <w:sz w:val="18"/>
              <w:szCs w:val="18"/>
              <w:highlight w:val="yellow"/>
              <w:lang w:val="es"/>
            </w:rPr>
            <w:t>X</w:t>
          </w:r>
          <w:r w:rsidRPr="00476C5C">
            <w:rPr>
              <w:sz w:val="18"/>
              <w:szCs w:val="18"/>
              <w:highlight w:val="yellow"/>
              <w:lang w:val="es"/>
            </w:rPr>
            <w:t>.L</w:t>
          </w:r>
          <w:r>
            <w:rPr>
              <w:sz w:val="18"/>
              <w:szCs w:val="18"/>
              <w:highlight w:val="yellow"/>
              <w:lang w:val="es"/>
            </w:rPr>
            <w:t>X</w:t>
          </w:r>
          <w:r w:rsidR="00742B90">
            <w:rPr>
              <w:sz w:val="18"/>
              <w:szCs w:val="18"/>
              <w:highlight w:val="yellow"/>
              <w:lang w:val="es"/>
            </w:rPr>
            <w:t>.ES</w:t>
          </w:r>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D2D5C" w14:textId="77777777" w:rsidR="00D16A74" w:rsidRDefault="00D16A74" w:rsidP="00476C5C">
      <w:pPr>
        <w:spacing w:line="240" w:lineRule="auto"/>
      </w:pPr>
      <w:r>
        <w:rPr>
          <w:lang w:val="es"/>
        </w:rPr>
        <w:separator/>
      </w:r>
    </w:p>
  </w:footnote>
  <w:footnote w:type="continuationSeparator" w:id="0">
    <w:p w14:paraId="27543746" w14:textId="77777777" w:rsidR="00D16A74" w:rsidRDefault="00D16A74" w:rsidP="00476C5C">
      <w:pPr>
        <w:spacing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p w14:paraId="5FB1DBC9" w14:textId="0E204ACE" w:rsidR="00476C5C" w:rsidRPr="00951A37" w:rsidRDefault="00476C5C" w:rsidP="00476C5C">
    <w:pPr>
      <w:spacing w:line="259" w:lineRule="auto"/>
      <w:jc w:val="center"/>
      <w:rPr>
        <w:sz w:val="20"/>
        <w:szCs w:val="20"/>
      </w:rPr>
    </w:pPr>
    <w:r w:rsidRPr="00951A37">
      <w:rPr>
        <w:sz w:val="20"/>
        <w:szCs w:val="20"/>
        <w:highlight w:val="yellow"/>
        <w:lang w:val="es"/>
      </w:rPr>
      <w:t>LOGOTIPO DE LA EMPRESA</w:t>
    </w:r>
    <w:bookmarkEnd w:id="1"/>
    <w:bookmarkEnd w:id="2"/>
  </w:p>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5"/>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040F30"/>
    <w:rsid w:val="00273F9E"/>
    <w:rsid w:val="002B1DF9"/>
    <w:rsid w:val="00393380"/>
    <w:rsid w:val="00436526"/>
    <w:rsid w:val="00476C5C"/>
    <w:rsid w:val="00486E0B"/>
    <w:rsid w:val="005C0826"/>
    <w:rsid w:val="005E7186"/>
    <w:rsid w:val="00742B90"/>
    <w:rsid w:val="007634E1"/>
    <w:rsid w:val="00832A35"/>
    <w:rsid w:val="008D7B61"/>
    <w:rsid w:val="008F09E4"/>
    <w:rsid w:val="008F499E"/>
    <w:rsid w:val="00951A37"/>
    <w:rsid w:val="009F14E4"/>
    <w:rsid w:val="00A87A71"/>
    <w:rsid w:val="00BA1934"/>
    <w:rsid w:val="00BD735F"/>
    <w:rsid w:val="00D16A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3F9E"/>
    <w:rPr>
      <w:color w:val="808080"/>
    </w:rPr>
  </w:style>
  <w:style w:type="character" w:styleId="UnresolvedMention">
    <w:name w:val="Unresolved Mention"/>
    <w:basedOn w:val="DefaultParagraphFont"/>
    <w:uiPriority w:val="99"/>
    <w:semiHidden/>
    <w:unhideWhenUsed/>
    <w:rsid w:val="0074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2740</Words>
  <Characters>15619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2023-04-17T13:39:00Z</dcterms:created>
  <dcterms:modified xsi:type="dcterms:W3CDTF">2023-07-19T20:43:00Z</dcterms:modified>
  <cp:category/>
</cp:coreProperties>
</file>