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5B7AB" w14:textId="0EC7C904" w:rsidR="00E2069A" w:rsidRPr="00EF3616" w:rsidRDefault="00E2069A" w:rsidP="00E2069A">
      <w:pPr>
        <w:pStyle w:val="Header"/>
        <w:tabs>
          <w:tab w:val="clear" w:pos="9026"/>
          <w:tab w:val="left" w:pos="8835"/>
        </w:tabs>
        <w:spacing w:line="276" w:lineRule="auto"/>
        <w:jc w:val="center"/>
        <w:rPr>
          <w:b/>
          <w:szCs w:val="20"/>
        </w:rPr>
      </w:pPr>
      <w:r w:rsidRPr="00EF3616">
        <w:rPr>
          <w:b/>
          <w:szCs w:val="20"/>
        </w:rPr>
        <w:t>Specifications (Raw Material, Packaging, Finished Product</w:t>
      </w:r>
      <w:r w:rsidR="00B6557F">
        <w:rPr>
          <w:b/>
          <w:szCs w:val="20"/>
        </w:rPr>
        <w:t>,</w:t>
      </w:r>
      <w:r w:rsidRPr="00EF3616">
        <w:rPr>
          <w:b/>
          <w:szCs w:val="20"/>
        </w:rPr>
        <w:t xml:space="preserve"> and Services) Lesson</w:t>
      </w:r>
    </w:p>
    <w:p w14:paraId="5A33CAED" w14:textId="5A1B6CF9" w:rsidR="00E2069A" w:rsidRPr="00EF3616" w:rsidRDefault="00E2069A" w:rsidP="00E2069A">
      <w:pPr>
        <w:spacing w:line="276" w:lineRule="auto"/>
        <w:contextualSpacing/>
        <w:jc w:val="both"/>
        <w:rPr>
          <w:sz w:val="20"/>
          <w:szCs w:val="20"/>
        </w:rPr>
      </w:pPr>
    </w:p>
    <w:p w14:paraId="0C670669" w14:textId="77777777" w:rsidR="00B6557F" w:rsidRPr="005B1E7F"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5B1E7F">
        <w:rPr>
          <w:rFonts w:eastAsia="Times New Roman"/>
          <w:kern w:val="28"/>
          <w:sz w:val="20"/>
          <w:szCs w:val="20"/>
          <w:lang w:eastAsia="en-US"/>
        </w:rPr>
        <w:t>Policy</w:t>
      </w:r>
    </w:p>
    <w:p w14:paraId="676DB406"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bookmarkStart w:id="0" w:name="_Hlk135930647"/>
      <w:r w:rsidRPr="005B1E7F">
        <w:rPr>
          <w:rFonts w:eastAsia="Times New Roman"/>
          <w:kern w:val="28"/>
          <w:sz w:val="20"/>
          <w:szCs w:val="20"/>
          <w:lang w:eastAsia="en-US"/>
        </w:rPr>
        <w:t>Specifications for all raw materials and packaging materials are updated and current.</w:t>
      </w:r>
    </w:p>
    <w:bookmarkEnd w:id="0"/>
    <w:p w14:paraId="76A027C3"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All raw materials, packaging, and ingredients, including those received from other sites complied with the specifications of the relevant legislation of the manufacturing company or its destination.</w:t>
      </w:r>
    </w:p>
    <w:p w14:paraId="79225F0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Raw materials, packaging, and ingredients are validated for the intended purpose.</w:t>
      </w:r>
    </w:p>
    <w:p w14:paraId="36A4345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Approved raw material suppliers are to notify the site management of the changes in their product composition that could have an impact on product formulation.</w:t>
      </w:r>
    </w:p>
    <w:p w14:paraId="547881E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Certification of all packaging in direct contact with the food is into the standards of regulatory acceptance and approval criteria. Documentations are in the form of a declaration of continued guarantee of compliance, a certificate of conformance, or a certificate from the regulatory agency. A certificate of analysis or letter of guarantee is presented in the absence of certifications.</w:t>
      </w:r>
    </w:p>
    <w:p w14:paraId="2E1CAA1A"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Product labels are accurate and complied with relevant legislation and are approved by qualified company personnel.</w:t>
      </w:r>
    </w:p>
    <w:p w14:paraId="1CB674D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List of updated and current contract service providers is in place. A full description of the services provided, and a detail of relevant training requirements of all contract personnel are stipulated in the list.</w:t>
      </w:r>
    </w:p>
    <w:p w14:paraId="1EAD74A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Finished product specifications are documented, current, and approved, and accessible to relevant staff.</w:t>
      </w:r>
    </w:p>
    <w:p w14:paraId="7F614A56"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 xml:space="preserve">Records of specifications for the raw and packaging materials, chemicals, processing aids, contract services, and finished products are reviewed as changes occur that could have an impact on food safety. </w:t>
      </w:r>
    </w:p>
    <w:p w14:paraId="526DC85E" w14:textId="77777777" w:rsidR="00B6557F" w:rsidRPr="00C917E5" w:rsidRDefault="00B6557F" w:rsidP="00B6557F">
      <w:pPr>
        <w:shd w:val="clear" w:color="auto" w:fill="FFFFFF"/>
        <w:ind w:left="1247"/>
        <w:contextualSpacing/>
        <w:jc w:val="both"/>
        <w:rPr>
          <w:rFonts w:eastAsia="Times New Roman"/>
          <w:kern w:val="28"/>
          <w:sz w:val="20"/>
          <w:szCs w:val="20"/>
          <w:lang w:eastAsia="en-US"/>
        </w:rPr>
      </w:pPr>
    </w:p>
    <w:p w14:paraId="58AC9331" w14:textId="77777777" w:rsidR="00B6557F" w:rsidRPr="00C917E5"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C917E5">
        <w:rPr>
          <w:rFonts w:eastAsia="Times New Roman"/>
          <w:kern w:val="28"/>
          <w:sz w:val="20"/>
          <w:szCs w:val="20"/>
          <w:lang w:eastAsia="en-US"/>
        </w:rPr>
        <w:t>Procedure</w:t>
      </w:r>
    </w:p>
    <w:p w14:paraId="6F979EDB" w14:textId="77777777" w:rsidR="00B6557F" w:rsidRPr="00C917E5"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C917E5">
        <w:rPr>
          <w:rFonts w:eastAsia="Times New Roman"/>
          <w:kern w:val="28"/>
          <w:sz w:val="20"/>
          <w:szCs w:val="20"/>
          <w:lang w:eastAsia="en-US"/>
        </w:rPr>
        <w:t xml:space="preserve">Specifications </w:t>
      </w:r>
    </w:p>
    <w:p w14:paraId="26B63285"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 xml:space="preserve">All raw materials, packaging materials, finished products, and services used on-site have an approved specification that is based on the regulatory requirements. For example, the specification must indicate the type of material allowed for use in food contact packaging. </w:t>
      </w:r>
    </w:p>
    <w:p w14:paraId="36BCCEA4"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All raw materials and packaging materials specifications are documented and kept current.</w:t>
      </w:r>
    </w:p>
    <w:p w14:paraId="04503782"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Relevant Legislation</w:t>
      </w:r>
    </w:p>
    <w:p w14:paraId="146E261C"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All raw and packaging materials and ingredients comply with the relevant legislation in the country of manufacture and country of destination if known.</w:t>
      </w:r>
    </w:p>
    <w:p w14:paraId="60B8B645"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 xml:space="preserve">Specification meets the standards set by regulation in the country of origin and the country(ies) of </w:t>
      </w:r>
      <w:r>
        <w:rPr>
          <w:rFonts w:eastAsia="Times New Roman"/>
          <w:kern w:val="28"/>
          <w:sz w:val="20"/>
          <w:szCs w:val="20"/>
          <w:lang w:eastAsia="en-US"/>
        </w:rPr>
        <w:t xml:space="preserve">the </w:t>
      </w:r>
      <w:r w:rsidRPr="00C917E5">
        <w:rPr>
          <w:rFonts w:eastAsia="Times New Roman"/>
          <w:kern w:val="28"/>
          <w:sz w:val="20"/>
          <w:szCs w:val="20"/>
          <w:lang w:eastAsia="en-US"/>
        </w:rPr>
        <w:t>intended destination.</w:t>
      </w:r>
    </w:p>
    <w:p w14:paraId="2935547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 xml:space="preserve">Includes maximum residue levels, </w:t>
      </w:r>
    </w:p>
    <w:p w14:paraId="7DF5A261"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Allergen declaration,</w:t>
      </w:r>
    </w:p>
    <w:p w14:paraId="536364F0"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In-Country Labeling Requirements.</w:t>
      </w:r>
    </w:p>
    <w:p w14:paraId="27243536" w14:textId="77777777" w:rsidR="00B6557F" w:rsidRPr="00C917E5" w:rsidRDefault="00B6557F" w:rsidP="00B6557F">
      <w:pPr>
        <w:numPr>
          <w:ilvl w:val="4"/>
          <w:numId w:val="9"/>
        </w:numPr>
        <w:shd w:val="clear" w:color="auto" w:fill="FFFFFF"/>
        <w:spacing w:line="276" w:lineRule="auto"/>
        <w:ind w:left="3510" w:hanging="990"/>
        <w:contextualSpacing/>
        <w:jc w:val="both"/>
        <w:rPr>
          <w:rFonts w:eastAsia="Times New Roman"/>
          <w:kern w:val="28"/>
          <w:sz w:val="20"/>
          <w:szCs w:val="20"/>
          <w:lang w:eastAsia="en-US"/>
        </w:rPr>
      </w:pPr>
      <w:r w:rsidRPr="00C917E5">
        <w:rPr>
          <w:rFonts w:eastAsia="Times New Roman"/>
          <w:kern w:val="28"/>
          <w:sz w:val="20"/>
          <w:szCs w:val="20"/>
          <w:lang w:eastAsia="en-US"/>
        </w:rPr>
        <w:t xml:space="preserve">Refer to </w:t>
      </w:r>
      <w:r>
        <w:rPr>
          <w:rFonts w:eastAsia="Times New Roman"/>
          <w:kern w:val="28"/>
          <w:sz w:val="20"/>
          <w:szCs w:val="20"/>
          <w:lang w:eastAsia="en-US"/>
        </w:rPr>
        <w:t xml:space="preserve">the </w:t>
      </w:r>
      <w:r w:rsidRPr="00C917E5">
        <w:rPr>
          <w:rFonts w:eastAsia="Times New Roman"/>
          <w:kern w:val="28"/>
          <w:sz w:val="20"/>
          <w:szCs w:val="20"/>
          <w:lang w:eastAsia="en-US"/>
        </w:rPr>
        <w:t>Country</w:t>
      </w:r>
      <w:r>
        <w:rPr>
          <w:rFonts w:eastAsia="Times New Roman"/>
          <w:kern w:val="28"/>
          <w:sz w:val="20"/>
          <w:szCs w:val="20"/>
          <w:lang w:eastAsia="en-US"/>
        </w:rPr>
        <w:t xml:space="preserve"> </w:t>
      </w:r>
      <w:r w:rsidRPr="00C917E5">
        <w:rPr>
          <w:rFonts w:eastAsia="Times New Roman"/>
          <w:kern w:val="28"/>
          <w:sz w:val="20"/>
          <w:szCs w:val="20"/>
          <w:lang w:eastAsia="en-US"/>
        </w:rPr>
        <w:t>of</w:t>
      </w:r>
      <w:r>
        <w:rPr>
          <w:rFonts w:eastAsia="Times New Roman"/>
          <w:kern w:val="28"/>
          <w:sz w:val="20"/>
          <w:szCs w:val="20"/>
          <w:lang w:eastAsia="en-US"/>
        </w:rPr>
        <w:t xml:space="preserve"> </w:t>
      </w:r>
      <w:r w:rsidRPr="00C917E5">
        <w:rPr>
          <w:rFonts w:eastAsia="Times New Roman"/>
          <w:kern w:val="28"/>
          <w:sz w:val="20"/>
          <w:szCs w:val="20"/>
          <w:lang w:eastAsia="en-US"/>
        </w:rPr>
        <w:t>Origin declaration section of the product specification sheets</w:t>
      </w:r>
    </w:p>
    <w:p w14:paraId="331A3348" w14:textId="77777777" w:rsidR="00B6557F" w:rsidRPr="0031767D" w:rsidRDefault="00B6557F" w:rsidP="00B6557F">
      <w:pPr>
        <w:pStyle w:val="ListParagraph"/>
        <w:numPr>
          <w:ilvl w:val="1"/>
          <w:numId w:val="9"/>
        </w:numPr>
        <w:shd w:val="clear" w:color="auto" w:fill="FFFFFF"/>
        <w:spacing w:line="276" w:lineRule="auto"/>
        <w:ind w:leftChars="0"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Methods and Responsibilities for Developing and Approving Specifications</w:t>
      </w:r>
    </w:p>
    <w:p w14:paraId="0F2E22C2" w14:textId="77777777" w:rsidR="00B6557F" w:rsidRPr="0031767D"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31767D">
        <w:rPr>
          <w:sz w:val="20"/>
          <w:szCs w:val="20"/>
        </w:rPr>
        <w:t xml:space="preserve">All raw material, finished product, and packaging material specifications are verified by conducting appropriate tests or examinations to ensure quality is not compromised and the material is fit for its intended use. </w:t>
      </w:r>
    </w:p>
    <w:p w14:paraId="77F81888"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 xml:space="preserve">Packaging Material that comes in direct contact with food meets either regulatory acceptance or regulatory criteria.  </w:t>
      </w:r>
    </w:p>
    <w:p w14:paraId="03D2121F" w14:textId="77777777" w:rsidR="00B6557F" w:rsidRPr="008B74D4"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 xml:space="preserve">Documentation accepted may be in the form of a Declaration or Continued guarantee, Certificate of Analysis (COA), Certificate of Conformance, Letter of Guarantee, </w:t>
      </w:r>
      <w:r>
        <w:rPr>
          <w:sz w:val="20"/>
          <w:szCs w:val="20"/>
        </w:rPr>
        <w:t xml:space="preserve">and </w:t>
      </w:r>
      <w:r w:rsidRPr="00C917E5">
        <w:rPr>
          <w:sz w:val="20"/>
          <w:szCs w:val="20"/>
        </w:rPr>
        <w:t xml:space="preserve">testing to assure the absence of potential chemical migration from the packaging to </w:t>
      </w:r>
      <w:r w:rsidRPr="008B74D4">
        <w:rPr>
          <w:sz w:val="20"/>
          <w:szCs w:val="20"/>
        </w:rPr>
        <w:t>the food.</w:t>
      </w:r>
    </w:p>
    <w:p w14:paraId="2D0DD45A"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 xml:space="preserve">Methods for developing raw material specifications start with the customer’s requirements.  Created by sales and tested by operations and production using current products or sourcing outside sources.  The product is tested for organoleptic values and adjusted if need be.  </w:t>
      </w:r>
      <w:r w:rsidRPr="008B74D4">
        <w:rPr>
          <w:sz w:val="20"/>
          <w:szCs w:val="20"/>
        </w:rPr>
        <w:lastRenderedPageBreak/>
        <w:t>Documentation of specification is done by Sales &amp; Marketing department, customer, and vendors and are maintained by the Quality department.</w:t>
      </w:r>
    </w:p>
    <w:p w14:paraId="0698572B"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Procedure &amp; Responsibility – Verification</w:t>
      </w:r>
    </w:p>
    <w:p w14:paraId="1D54B143" w14:textId="77777777" w:rsidR="00B6557F" w:rsidRPr="008B74D4" w:rsidRDefault="00B6557F" w:rsidP="00B6557F">
      <w:pPr>
        <w:numPr>
          <w:ilvl w:val="3"/>
          <w:numId w:val="9"/>
        </w:numPr>
        <w:spacing w:line="276" w:lineRule="auto"/>
        <w:ind w:left="2520" w:hanging="990"/>
        <w:contextualSpacing/>
        <w:jc w:val="both"/>
        <w:rPr>
          <w:sz w:val="20"/>
          <w:szCs w:val="20"/>
        </w:rPr>
      </w:pPr>
      <w:r w:rsidRPr="008B74D4">
        <w:rPr>
          <w:sz w:val="20"/>
          <w:szCs w:val="20"/>
        </w:rPr>
        <w:t>Customer</w:t>
      </w:r>
    </w:p>
    <w:p w14:paraId="55212A5C" w14:textId="77777777" w:rsidR="00B6557F" w:rsidRDefault="00B6557F" w:rsidP="00B6557F">
      <w:pPr>
        <w:numPr>
          <w:ilvl w:val="4"/>
          <w:numId w:val="9"/>
        </w:numPr>
        <w:spacing w:line="276" w:lineRule="auto"/>
        <w:ind w:left="3510" w:hanging="990"/>
        <w:contextualSpacing/>
        <w:jc w:val="both"/>
        <w:rPr>
          <w:sz w:val="20"/>
          <w:szCs w:val="20"/>
        </w:rPr>
      </w:pPr>
      <w:r w:rsidRPr="00C917E5">
        <w:rPr>
          <w:sz w:val="20"/>
          <w:szCs w:val="20"/>
        </w:rPr>
        <w:t>Methods of verification requirements</w:t>
      </w:r>
    </w:p>
    <w:p w14:paraId="7462EF26" w14:textId="77777777" w:rsidR="00B6557F" w:rsidRDefault="00B6557F" w:rsidP="00B6557F">
      <w:pPr>
        <w:numPr>
          <w:ilvl w:val="5"/>
          <w:numId w:val="9"/>
        </w:numPr>
        <w:spacing w:line="276" w:lineRule="auto"/>
        <w:ind w:left="4770" w:hanging="1170"/>
        <w:contextualSpacing/>
        <w:jc w:val="both"/>
        <w:rPr>
          <w:sz w:val="20"/>
          <w:szCs w:val="20"/>
        </w:rPr>
      </w:pPr>
      <w:r w:rsidRPr="007F30B6">
        <w:rPr>
          <w:sz w:val="20"/>
          <w:szCs w:val="20"/>
        </w:rPr>
        <w:t>Quality Requirements: Organoleptic Criteria (Color, Grade, Nutritional Data, Size, Weight, Type of Packaging, etc.)</w:t>
      </w:r>
    </w:p>
    <w:p w14:paraId="127D7BF2" w14:textId="77777777" w:rsidR="00B6557F" w:rsidRPr="007F30B6" w:rsidRDefault="00B6557F" w:rsidP="00B6557F">
      <w:pPr>
        <w:numPr>
          <w:ilvl w:val="5"/>
          <w:numId w:val="9"/>
        </w:numPr>
        <w:spacing w:line="276" w:lineRule="auto"/>
        <w:ind w:left="4770" w:hanging="1170"/>
        <w:contextualSpacing/>
        <w:jc w:val="both"/>
        <w:rPr>
          <w:sz w:val="20"/>
          <w:szCs w:val="20"/>
        </w:rPr>
      </w:pPr>
      <w:r>
        <w:rPr>
          <w:sz w:val="20"/>
          <w:szCs w:val="20"/>
        </w:rPr>
        <w:t>Final specification approval.</w:t>
      </w:r>
    </w:p>
    <w:p w14:paraId="73089F32"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Quality Personnel</w:t>
      </w:r>
    </w:p>
    <w:p w14:paraId="2CD0286B"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Quality requirements of </w:t>
      </w:r>
      <w:r>
        <w:rPr>
          <w:sz w:val="20"/>
          <w:szCs w:val="20"/>
        </w:rPr>
        <w:t xml:space="preserve">the </w:t>
      </w:r>
      <w:r w:rsidRPr="00C917E5">
        <w:rPr>
          <w:sz w:val="20"/>
          <w:szCs w:val="20"/>
        </w:rPr>
        <w:t>customer.</w:t>
      </w:r>
    </w:p>
    <w:p w14:paraId="48AB5009"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Perform documentation verifications or review of the;</w:t>
      </w:r>
    </w:p>
    <w:p w14:paraId="6F2A47D4"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Declaration or Continued guarantee, or</w:t>
      </w:r>
    </w:p>
    <w:p w14:paraId="441272B2"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Certificate of Analysis (COA), or</w:t>
      </w:r>
    </w:p>
    <w:p w14:paraId="12C6F90C"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Certificate of Conformance, or</w:t>
      </w:r>
    </w:p>
    <w:p w14:paraId="764D07CA"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Letter of Guarantee, or</w:t>
      </w:r>
    </w:p>
    <w:p w14:paraId="0430C6B3"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Testing to assure the absence of potential chemical migration from the packaging to the food as required.</w:t>
      </w:r>
    </w:p>
    <w:p w14:paraId="5E436D4F"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Validation Method – Low Risk – Collect the following;</w:t>
      </w:r>
    </w:p>
    <w:p w14:paraId="5BC556F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Packaging – Letter of Guarantee or Certificate of Conformance or Chemical Migration Testing for Food Contact Packaging.</w:t>
      </w:r>
    </w:p>
    <w:p w14:paraId="3CA58DA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Raw Materials, Ingredients, Finished Products – GRAS – Generally Recognized as Safe (meets regulatory requirements), COA or Specification or Letter of Guarantee or Certificate of Conformance.</w:t>
      </w:r>
    </w:p>
    <w:p w14:paraId="363836A8"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 xml:space="preserve">Validation Method – </w:t>
      </w:r>
      <w:r>
        <w:rPr>
          <w:sz w:val="20"/>
          <w:szCs w:val="20"/>
        </w:rPr>
        <w:t>High-Risk</w:t>
      </w:r>
      <w:r w:rsidRPr="00C917E5">
        <w:rPr>
          <w:sz w:val="20"/>
          <w:szCs w:val="20"/>
        </w:rPr>
        <w:t xml:space="preserve"> Materials </w:t>
      </w:r>
    </w:p>
    <w:p w14:paraId="25958F9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Perform testing and analysis annually.</w:t>
      </w:r>
    </w:p>
    <w:p w14:paraId="75B27569" w14:textId="77777777" w:rsidR="00B6557F" w:rsidRPr="00C917E5" w:rsidRDefault="00B6557F" w:rsidP="00B6557F">
      <w:pPr>
        <w:ind w:left="3629"/>
        <w:contextualSpacing/>
        <w:jc w:val="both"/>
        <w:rPr>
          <w:sz w:val="20"/>
          <w:szCs w:val="20"/>
        </w:rPr>
      </w:pPr>
    </w:p>
    <w:p w14:paraId="5A4F2A04" w14:textId="77777777" w:rsidR="00B6557F" w:rsidRPr="007F589D"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Responsibility</w:t>
      </w:r>
    </w:p>
    <w:p w14:paraId="2A0BB272" w14:textId="77777777" w:rsidR="00B6557F" w:rsidRPr="00C917E5" w:rsidRDefault="00B6557F" w:rsidP="00B6557F">
      <w:pPr>
        <w:pStyle w:val="ListParagraph"/>
        <w:numPr>
          <w:ilvl w:val="2"/>
          <w:numId w:val="9"/>
        </w:numPr>
        <w:spacing w:line="276" w:lineRule="auto"/>
        <w:ind w:leftChars="0" w:left="1620" w:hanging="720"/>
        <w:contextualSpacing/>
        <w:jc w:val="both"/>
        <w:rPr>
          <w:sz w:val="20"/>
          <w:szCs w:val="20"/>
        </w:rPr>
      </w:pPr>
      <w:r w:rsidRPr="00C917E5">
        <w:rPr>
          <w:sz w:val="20"/>
          <w:szCs w:val="20"/>
        </w:rPr>
        <w:t xml:space="preserve">Procurement Personnel </w:t>
      </w:r>
    </w:p>
    <w:p w14:paraId="1DC994D6"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Ensure that the material specifications</w:t>
      </w:r>
      <w:r>
        <w:rPr>
          <w:sz w:val="20"/>
          <w:szCs w:val="20"/>
        </w:rPr>
        <w:t xml:space="preserve"> </w:t>
      </w:r>
      <w:r w:rsidRPr="00C917E5">
        <w:rPr>
          <w:sz w:val="20"/>
          <w:szCs w:val="20"/>
        </w:rPr>
        <w:t>are included as a prerequisite document when purchasing the material.</w:t>
      </w:r>
    </w:p>
    <w:p w14:paraId="595F8BEA"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 xml:space="preserve">Collect the material specification sheet in advance prior to material delivery to </w:t>
      </w:r>
      <w:r>
        <w:rPr>
          <w:sz w:val="20"/>
          <w:szCs w:val="20"/>
        </w:rPr>
        <w:t xml:space="preserve">the </w:t>
      </w:r>
      <w:r w:rsidRPr="00C917E5">
        <w:rPr>
          <w:sz w:val="20"/>
          <w:szCs w:val="20"/>
        </w:rPr>
        <w:t>facility.</w:t>
      </w:r>
    </w:p>
    <w:p w14:paraId="4187765C"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 xml:space="preserve">Deliver materials specification documents to </w:t>
      </w:r>
      <w:r>
        <w:rPr>
          <w:sz w:val="20"/>
          <w:szCs w:val="20"/>
        </w:rPr>
        <w:t xml:space="preserve">the </w:t>
      </w:r>
      <w:r w:rsidRPr="00C917E5">
        <w:rPr>
          <w:sz w:val="20"/>
          <w:szCs w:val="20"/>
        </w:rPr>
        <w:t>Quality personnel department for disposition.</w:t>
      </w:r>
    </w:p>
    <w:p w14:paraId="04D485E9" w14:textId="77777777" w:rsidR="00B6557F" w:rsidRPr="00C917E5" w:rsidRDefault="00B6557F" w:rsidP="00B6557F">
      <w:pPr>
        <w:pStyle w:val="ListParagraph"/>
        <w:numPr>
          <w:ilvl w:val="2"/>
          <w:numId w:val="9"/>
        </w:numPr>
        <w:shd w:val="clear" w:color="auto" w:fill="FFFFFF"/>
        <w:spacing w:line="276" w:lineRule="auto"/>
        <w:ind w:leftChars="0" w:left="1620" w:hanging="720"/>
        <w:contextualSpacing/>
        <w:jc w:val="both"/>
        <w:rPr>
          <w:rFonts w:eastAsia="Times New Roman"/>
          <w:kern w:val="28"/>
          <w:sz w:val="20"/>
          <w:szCs w:val="20"/>
          <w:lang w:eastAsia="en-US"/>
        </w:rPr>
      </w:pPr>
      <w:r w:rsidRPr="00C917E5">
        <w:rPr>
          <w:sz w:val="20"/>
          <w:szCs w:val="20"/>
        </w:rPr>
        <w:t>Quality Personnel</w:t>
      </w:r>
    </w:p>
    <w:p w14:paraId="6821F0FE"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Collect samples of raw materials, packaging materials</w:t>
      </w:r>
      <w:r>
        <w:rPr>
          <w:sz w:val="20"/>
          <w:szCs w:val="20"/>
        </w:rPr>
        <w:t>,</w:t>
      </w:r>
      <w:r w:rsidRPr="00C917E5">
        <w:rPr>
          <w:sz w:val="20"/>
          <w:szCs w:val="20"/>
        </w:rPr>
        <w:t xml:space="preserve"> and finished </w:t>
      </w:r>
      <w:r>
        <w:rPr>
          <w:sz w:val="20"/>
          <w:szCs w:val="20"/>
        </w:rPr>
        <w:t>products</w:t>
      </w:r>
      <w:r w:rsidRPr="00C917E5">
        <w:rPr>
          <w:sz w:val="20"/>
          <w:szCs w:val="20"/>
        </w:rPr>
        <w:t xml:space="preserve"> and have them tested for applicable parameters that have </w:t>
      </w:r>
      <w:r>
        <w:rPr>
          <w:sz w:val="20"/>
          <w:szCs w:val="20"/>
        </w:rPr>
        <w:t xml:space="preserve">an </w:t>
      </w:r>
      <w:r w:rsidRPr="00C917E5">
        <w:rPr>
          <w:sz w:val="20"/>
          <w:szCs w:val="20"/>
        </w:rPr>
        <w:t>impact on food safety.</w:t>
      </w:r>
    </w:p>
    <w:p w14:paraId="792726B2"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Collect </w:t>
      </w:r>
      <w:r>
        <w:rPr>
          <w:sz w:val="20"/>
          <w:szCs w:val="20"/>
        </w:rPr>
        <w:t>labels</w:t>
      </w:r>
      <w:r w:rsidRPr="00C917E5">
        <w:rPr>
          <w:sz w:val="20"/>
          <w:szCs w:val="20"/>
        </w:rPr>
        <w:t xml:space="preserve"> for raw materials and ingredients, food contact packaging materials</w:t>
      </w:r>
      <w:r>
        <w:rPr>
          <w:sz w:val="20"/>
          <w:szCs w:val="20"/>
        </w:rPr>
        <w:t>,</w:t>
      </w:r>
      <w:r w:rsidRPr="00C917E5">
        <w:rPr>
          <w:sz w:val="20"/>
          <w:szCs w:val="20"/>
        </w:rPr>
        <w:t xml:space="preserve"> and chemicals used on site. Refer to </w:t>
      </w:r>
      <w:r w:rsidRPr="00C917E5">
        <w:rPr>
          <w:i/>
          <w:sz w:val="20"/>
          <w:szCs w:val="20"/>
        </w:rPr>
        <w:t>Label Verification Form</w:t>
      </w:r>
      <w:r w:rsidRPr="00C917E5">
        <w:rPr>
          <w:sz w:val="20"/>
          <w:szCs w:val="20"/>
        </w:rPr>
        <w:t>.</w:t>
      </w:r>
    </w:p>
    <w:p w14:paraId="6E04867A"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Review and maintain </w:t>
      </w:r>
      <w:r>
        <w:rPr>
          <w:sz w:val="20"/>
          <w:szCs w:val="20"/>
        </w:rPr>
        <w:t xml:space="preserve">the </w:t>
      </w:r>
      <w:r w:rsidRPr="00C917E5">
        <w:rPr>
          <w:sz w:val="20"/>
          <w:szCs w:val="20"/>
        </w:rPr>
        <w:t xml:space="preserve">incoming material specification sheet against the approved original and make notes of any changes </w:t>
      </w:r>
      <w:r>
        <w:rPr>
          <w:sz w:val="20"/>
          <w:szCs w:val="20"/>
        </w:rPr>
        <w:t>to</w:t>
      </w:r>
      <w:r w:rsidRPr="00C917E5">
        <w:rPr>
          <w:sz w:val="20"/>
          <w:szCs w:val="20"/>
        </w:rPr>
        <w:t xml:space="preserve"> the specifications. If any changes are identified</w:t>
      </w:r>
      <w:r>
        <w:rPr>
          <w:sz w:val="20"/>
          <w:szCs w:val="20"/>
        </w:rPr>
        <w:t xml:space="preserve">, </w:t>
      </w:r>
      <w:r w:rsidRPr="00C917E5">
        <w:rPr>
          <w:sz w:val="20"/>
          <w:szCs w:val="20"/>
        </w:rPr>
        <w:t>refer to corrective actions.</w:t>
      </w:r>
    </w:p>
    <w:p w14:paraId="3EA7F46D" w14:textId="77777777" w:rsidR="00B6557F" w:rsidRPr="008B74D4"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8B74D4">
        <w:rPr>
          <w:sz w:val="20"/>
          <w:szCs w:val="20"/>
        </w:rPr>
        <w:t xml:space="preserve">Keep the specification register current and specifications available to relevant employees. </w:t>
      </w:r>
    </w:p>
    <w:p w14:paraId="4C58C80C"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Revi</w:t>
      </w:r>
      <w:r>
        <w:rPr>
          <w:sz w:val="20"/>
          <w:szCs w:val="20"/>
        </w:rPr>
        <w:t>e</w:t>
      </w:r>
      <w:r w:rsidRPr="00C917E5">
        <w:rPr>
          <w:sz w:val="20"/>
          <w:szCs w:val="20"/>
        </w:rPr>
        <w:t xml:space="preserve">w the </w:t>
      </w:r>
      <w:r>
        <w:rPr>
          <w:sz w:val="20"/>
          <w:szCs w:val="20"/>
        </w:rPr>
        <w:t>approved</w:t>
      </w:r>
      <w:r w:rsidRPr="00C917E5">
        <w:rPr>
          <w:sz w:val="20"/>
          <w:szCs w:val="20"/>
        </w:rPr>
        <w:t xml:space="preserve"> material specification documents and registers annually. </w:t>
      </w:r>
    </w:p>
    <w:p w14:paraId="04FF5505" w14:textId="77777777" w:rsidR="00B6557F" w:rsidRPr="00C917E5" w:rsidRDefault="00B6557F" w:rsidP="00B6557F">
      <w:pPr>
        <w:contextualSpacing/>
        <w:jc w:val="both"/>
        <w:rPr>
          <w:sz w:val="20"/>
          <w:szCs w:val="20"/>
        </w:rPr>
      </w:pPr>
    </w:p>
    <w:p w14:paraId="526D606E" w14:textId="21775C92" w:rsidR="00B6557F" w:rsidRPr="00C917E5"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Corrective Action</w:t>
      </w:r>
    </w:p>
    <w:p w14:paraId="49193DF8" w14:textId="77777777" w:rsidR="00B6557F" w:rsidRPr="00C917E5" w:rsidRDefault="00B6557F" w:rsidP="00B6557F">
      <w:pPr>
        <w:pStyle w:val="ListParagraph"/>
        <w:numPr>
          <w:ilvl w:val="1"/>
          <w:numId w:val="9"/>
        </w:numPr>
        <w:spacing w:line="276" w:lineRule="auto"/>
        <w:ind w:leftChars="0" w:left="900" w:hanging="540"/>
        <w:contextualSpacing/>
        <w:jc w:val="both"/>
        <w:rPr>
          <w:sz w:val="20"/>
          <w:szCs w:val="20"/>
        </w:rPr>
      </w:pPr>
      <w:r w:rsidRPr="00C917E5">
        <w:rPr>
          <w:sz w:val="20"/>
          <w:szCs w:val="20"/>
        </w:rPr>
        <w:t>Specifications</w:t>
      </w:r>
    </w:p>
    <w:p w14:paraId="686B1D0C"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In the event changes are discovered on the incoming material specifications document, do the following;</w:t>
      </w:r>
    </w:p>
    <w:p w14:paraId="704639E9"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 xml:space="preserve">Inform the party affected </w:t>
      </w:r>
      <w:r>
        <w:rPr>
          <w:sz w:val="20"/>
          <w:szCs w:val="20"/>
        </w:rPr>
        <w:t>by</w:t>
      </w:r>
      <w:r w:rsidRPr="00C917E5">
        <w:rPr>
          <w:sz w:val="20"/>
          <w:szCs w:val="20"/>
        </w:rPr>
        <w:t xml:space="preserve"> the changes such as</w:t>
      </w:r>
      <w:r>
        <w:rPr>
          <w:sz w:val="20"/>
          <w:szCs w:val="20"/>
        </w:rPr>
        <w:t xml:space="preserve"> </w:t>
      </w:r>
      <w:r w:rsidRPr="00C917E5">
        <w:rPr>
          <w:sz w:val="20"/>
          <w:szCs w:val="20"/>
        </w:rPr>
        <w:t xml:space="preserve">the </w:t>
      </w:r>
      <w:r>
        <w:rPr>
          <w:sz w:val="20"/>
          <w:szCs w:val="20"/>
        </w:rPr>
        <w:t>buyer/procurement</w:t>
      </w:r>
      <w:r w:rsidRPr="00C917E5">
        <w:rPr>
          <w:sz w:val="20"/>
          <w:szCs w:val="20"/>
        </w:rPr>
        <w:t xml:space="preserve">, production, management, formulator, </w:t>
      </w:r>
      <w:r>
        <w:rPr>
          <w:sz w:val="20"/>
          <w:szCs w:val="20"/>
        </w:rPr>
        <w:t xml:space="preserve">and </w:t>
      </w:r>
      <w:r w:rsidRPr="00C917E5">
        <w:rPr>
          <w:sz w:val="20"/>
          <w:szCs w:val="20"/>
        </w:rPr>
        <w:t>customer.</w:t>
      </w:r>
    </w:p>
    <w:p w14:paraId="512896B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Review the HACCP Food Safety Plan and apply applicable changes.</w:t>
      </w:r>
    </w:p>
    <w:p w14:paraId="1D2A695C" w14:textId="77777777" w:rsidR="00B6557F" w:rsidRPr="00C917E5" w:rsidRDefault="00B6557F" w:rsidP="00B6557F">
      <w:pPr>
        <w:numPr>
          <w:ilvl w:val="1"/>
          <w:numId w:val="9"/>
        </w:numPr>
        <w:spacing w:line="276" w:lineRule="auto"/>
        <w:ind w:left="900" w:hanging="540"/>
        <w:contextualSpacing/>
        <w:jc w:val="both"/>
        <w:rPr>
          <w:sz w:val="20"/>
          <w:szCs w:val="20"/>
        </w:rPr>
      </w:pPr>
      <w:r w:rsidRPr="00C917E5">
        <w:rPr>
          <w:sz w:val="20"/>
          <w:szCs w:val="20"/>
        </w:rPr>
        <w:t>Relevant Legislation</w:t>
      </w:r>
    </w:p>
    <w:p w14:paraId="7F18AC75"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 xml:space="preserve">Document </w:t>
      </w:r>
      <w:r w:rsidRPr="008B74D4">
        <w:rPr>
          <w:sz w:val="20"/>
          <w:szCs w:val="20"/>
        </w:rPr>
        <w:t>verification upon receiving</w:t>
      </w:r>
    </w:p>
    <w:p w14:paraId="709D13FD" w14:textId="77777777" w:rsidR="00B6557F" w:rsidRPr="00C917E5" w:rsidRDefault="00B6557F" w:rsidP="00B6557F">
      <w:pPr>
        <w:numPr>
          <w:ilvl w:val="3"/>
          <w:numId w:val="9"/>
        </w:numPr>
        <w:spacing w:line="276" w:lineRule="auto"/>
        <w:ind w:left="2520" w:hanging="900"/>
        <w:contextualSpacing/>
        <w:jc w:val="both"/>
        <w:rPr>
          <w:sz w:val="20"/>
          <w:szCs w:val="20"/>
        </w:rPr>
      </w:pPr>
      <w:bookmarkStart w:id="1" w:name="_Hlk135931387"/>
      <w:r w:rsidRPr="00C917E5">
        <w:rPr>
          <w:sz w:val="20"/>
          <w:szCs w:val="20"/>
        </w:rPr>
        <w:t>In the event documents are not present when the material arrives at the facility do the following;</w:t>
      </w:r>
    </w:p>
    <w:bookmarkEnd w:id="1"/>
    <w:p w14:paraId="5514CB1E"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Reject material; or</w:t>
      </w:r>
    </w:p>
    <w:p w14:paraId="19C121A1"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Place on </w:t>
      </w:r>
      <w:r>
        <w:rPr>
          <w:sz w:val="20"/>
          <w:szCs w:val="20"/>
        </w:rPr>
        <w:t>hold/quarantine</w:t>
      </w:r>
      <w:r w:rsidRPr="00C917E5">
        <w:rPr>
          <w:sz w:val="20"/>
          <w:szCs w:val="20"/>
        </w:rPr>
        <w:t xml:space="preserve"> and call </w:t>
      </w:r>
      <w:r>
        <w:rPr>
          <w:sz w:val="20"/>
          <w:szCs w:val="20"/>
        </w:rPr>
        <w:t>company/vendor</w:t>
      </w:r>
      <w:r w:rsidRPr="00C917E5">
        <w:rPr>
          <w:sz w:val="20"/>
          <w:szCs w:val="20"/>
        </w:rPr>
        <w:t xml:space="preserve"> for documentation</w:t>
      </w:r>
    </w:p>
    <w:p w14:paraId="2133EE4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Do not use material until verification is complied with.</w:t>
      </w:r>
    </w:p>
    <w:p w14:paraId="604852D6"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Quality Requirements – Organoleptic Criteria</w:t>
      </w:r>
    </w:p>
    <w:p w14:paraId="519EB50E"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In the event the quality requirements do not meet the customers approved criteria do the following;</w:t>
      </w:r>
    </w:p>
    <w:p w14:paraId="5094C7B5"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Reject materials; or</w:t>
      </w:r>
    </w:p>
    <w:p w14:paraId="76BE3AA0"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 xml:space="preserve">Place on </w:t>
      </w:r>
      <w:r>
        <w:rPr>
          <w:sz w:val="20"/>
          <w:szCs w:val="20"/>
        </w:rPr>
        <w:t>hold/quarantine</w:t>
      </w:r>
      <w:r w:rsidRPr="00C917E5">
        <w:rPr>
          <w:sz w:val="20"/>
          <w:szCs w:val="20"/>
        </w:rPr>
        <w:t xml:space="preserve"> and inform the company.</w:t>
      </w:r>
    </w:p>
    <w:p w14:paraId="7ADBFE16"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Do not use material until verification is complied with.</w:t>
      </w:r>
    </w:p>
    <w:p w14:paraId="64AF9CD5" w14:textId="77777777" w:rsidR="00B6557F" w:rsidRPr="00C917E5" w:rsidRDefault="00B6557F" w:rsidP="00B6557F">
      <w:pPr>
        <w:ind w:left="3510" w:hanging="990"/>
        <w:contextualSpacing/>
        <w:jc w:val="both"/>
        <w:rPr>
          <w:sz w:val="20"/>
          <w:szCs w:val="20"/>
        </w:rPr>
      </w:pPr>
    </w:p>
    <w:p w14:paraId="4020878C" w14:textId="4A643574" w:rsidR="00B6557F" w:rsidRPr="00C917E5" w:rsidRDefault="00B6557F" w:rsidP="00B6557F">
      <w:pPr>
        <w:numPr>
          <w:ilvl w:val="0"/>
          <w:numId w:val="9"/>
        </w:numPr>
        <w:spacing w:line="276" w:lineRule="auto"/>
        <w:contextualSpacing/>
        <w:jc w:val="both"/>
        <w:rPr>
          <w:sz w:val="20"/>
          <w:szCs w:val="20"/>
        </w:rPr>
      </w:pPr>
      <w:r w:rsidRPr="00C917E5">
        <w:rPr>
          <w:rFonts w:eastAsia="Times New Roman"/>
          <w:kern w:val="28"/>
          <w:sz w:val="20"/>
          <w:szCs w:val="20"/>
          <w:lang w:eastAsia="en-US"/>
        </w:rPr>
        <w:t xml:space="preserve">Review – Quality </w:t>
      </w:r>
    </w:p>
    <w:p w14:paraId="3AFCDC7A"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the procedure for developing and approving specifications; </w:t>
      </w:r>
    </w:p>
    <w:p w14:paraId="11A30D43"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Confirmation that the register of raw and packaging material specifications includes all on-site materials; </w:t>
      </w:r>
    </w:p>
    <w:p w14:paraId="37408E1E"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a selected sample of material specifications to confirm agreement with relevant legislation; </w:t>
      </w:r>
    </w:p>
    <w:p w14:paraId="4298F961"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Review of a selected sample of material specifications, in particular for high-risk materials, to ensure potential factors impacting product safety are included; </w:t>
      </w:r>
    </w:p>
    <w:p w14:paraId="01A3C7F9"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Availability of current copies of specifications to relevant staff; </w:t>
      </w:r>
    </w:p>
    <w:p w14:paraId="033B44BF"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 xml:space="preserve">Interview of staff conducting validation activities; </w:t>
      </w:r>
    </w:p>
    <w:p w14:paraId="13C90A17"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Review of records of validation checks.</w:t>
      </w:r>
    </w:p>
    <w:p w14:paraId="2294C3E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are current and agreed upon with customers; </w:t>
      </w:r>
    </w:p>
    <w:p w14:paraId="402C07D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include all significant parameters required to ensure the safety of the product; </w:t>
      </w:r>
    </w:p>
    <w:p w14:paraId="7435848D"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The supplier has methods and criteria for sampling and testing the finished product to ensure compliance with finished product specifications; </w:t>
      </w:r>
    </w:p>
    <w:p w14:paraId="442B1BA5"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The supplier has processes in place to ensure that the product released meets specifications; </w:t>
      </w:r>
    </w:p>
    <w:p w14:paraId="1AD1D1EC" w14:textId="340F4302" w:rsidR="00E2069A" w:rsidRPr="00DB24BA" w:rsidRDefault="00B6557F" w:rsidP="00DB24BA">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Specifications are reviewed as part of the management review process. </w:t>
      </w:r>
    </w:p>
    <w:p w14:paraId="1CEB6A6C" w14:textId="2DABAB9B" w:rsidR="00464FEC" w:rsidRPr="00EF3616" w:rsidRDefault="00E2069A" w:rsidP="00E2069A">
      <w:pPr>
        <w:spacing w:line="276" w:lineRule="auto"/>
        <w:contextualSpacing/>
        <w:jc w:val="both"/>
        <w:rPr>
          <w:sz w:val="20"/>
          <w:szCs w:val="20"/>
        </w:rPr>
      </w:pPr>
      <w:r w:rsidRPr="00EF3616">
        <w:rPr>
          <w:sz w:val="20"/>
          <w:szCs w:val="20"/>
        </w:rPr>
        <w:t xml:space="preserve">     </w:t>
      </w:r>
    </w:p>
    <w:p w14:paraId="674687B3" w14:textId="1DDB54ED" w:rsidR="00E2069A" w:rsidRPr="00916AF4" w:rsidRDefault="00E2069A" w:rsidP="00916AF4">
      <w:pPr>
        <w:pStyle w:val="ListParagraph"/>
        <w:numPr>
          <w:ilvl w:val="0"/>
          <w:numId w:val="9"/>
        </w:numPr>
        <w:spacing w:line="276" w:lineRule="auto"/>
        <w:ind w:leftChars="0" w:left="567" w:hanging="567"/>
        <w:contextualSpacing/>
        <w:jc w:val="both"/>
        <w:rPr>
          <w:sz w:val="20"/>
          <w:szCs w:val="20"/>
        </w:rPr>
      </w:pPr>
      <w:r w:rsidRPr="00EF3616">
        <w:rPr>
          <w:sz w:val="20"/>
          <w:szCs w:val="20"/>
        </w:rPr>
        <w:t xml:space="preserve"> Histor</w:t>
      </w:r>
      <w:r w:rsidR="00916AF4">
        <w:rPr>
          <w:sz w:val="20"/>
          <w:szCs w:val="20"/>
        </w:rPr>
        <w:t>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E2069A" w:rsidRPr="00EF3616" w14:paraId="0568F229" w14:textId="77777777" w:rsidTr="00986F3F">
        <w:trPr>
          <w:jc w:val="center"/>
        </w:trPr>
        <w:tc>
          <w:tcPr>
            <w:tcW w:w="772" w:type="pct"/>
            <w:shd w:val="clear" w:color="auto" w:fill="auto"/>
            <w:tcMar>
              <w:top w:w="100" w:type="dxa"/>
              <w:left w:w="100" w:type="dxa"/>
              <w:bottom w:w="100" w:type="dxa"/>
              <w:right w:w="100" w:type="dxa"/>
            </w:tcMar>
          </w:tcPr>
          <w:p w14:paraId="17D0C4FB"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Revision No.:</w:t>
            </w:r>
          </w:p>
        </w:tc>
        <w:tc>
          <w:tcPr>
            <w:tcW w:w="756" w:type="pct"/>
            <w:shd w:val="clear" w:color="auto" w:fill="auto"/>
            <w:tcMar>
              <w:top w:w="100" w:type="dxa"/>
              <w:left w:w="100" w:type="dxa"/>
              <w:bottom w:w="100" w:type="dxa"/>
              <w:right w:w="100" w:type="dxa"/>
            </w:tcMar>
          </w:tcPr>
          <w:p w14:paraId="3F219AB0"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Revision Date:</w:t>
            </w:r>
          </w:p>
        </w:tc>
        <w:tc>
          <w:tcPr>
            <w:tcW w:w="1240" w:type="pct"/>
            <w:shd w:val="clear" w:color="auto" w:fill="auto"/>
            <w:tcMar>
              <w:top w:w="100" w:type="dxa"/>
              <w:left w:w="100" w:type="dxa"/>
              <w:bottom w:w="100" w:type="dxa"/>
              <w:right w:w="100" w:type="dxa"/>
            </w:tcMar>
          </w:tcPr>
          <w:p w14:paraId="0738330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Description of Change:</w:t>
            </w:r>
          </w:p>
        </w:tc>
        <w:tc>
          <w:tcPr>
            <w:tcW w:w="1252" w:type="pct"/>
            <w:shd w:val="clear" w:color="auto" w:fill="auto"/>
            <w:tcMar>
              <w:top w:w="100" w:type="dxa"/>
              <w:left w:w="100" w:type="dxa"/>
              <w:bottom w:w="100" w:type="dxa"/>
              <w:right w:w="100" w:type="dxa"/>
            </w:tcMar>
          </w:tcPr>
          <w:p w14:paraId="120B166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Originator / Author Name:</w:t>
            </w:r>
          </w:p>
        </w:tc>
        <w:tc>
          <w:tcPr>
            <w:tcW w:w="979" w:type="pct"/>
            <w:shd w:val="clear" w:color="auto" w:fill="auto"/>
            <w:tcMar>
              <w:top w:w="100" w:type="dxa"/>
              <w:left w:w="100" w:type="dxa"/>
              <w:bottom w:w="100" w:type="dxa"/>
              <w:right w:w="100" w:type="dxa"/>
            </w:tcMar>
          </w:tcPr>
          <w:p w14:paraId="4E67F684"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Title / Department:</w:t>
            </w:r>
          </w:p>
        </w:tc>
      </w:tr>
      <w:tr w:rsidR="00E2069A" w:rsidRPr="00EF3616" w14:paraId="2AA236E8" w14:textId="77777777" w:rsidTr="00986F3F">
        <w:trPr>
          <w:jc w:val="center"/>
        </w:trPr>
        <w:tc>
          <w:tcPr>
            <w:tcW w:w="772" w:type="pct"/>
            <w:shd w:val="clear" w:color="auto" w:fill="auto"/>
            <w:tcMar>
              <w:top w:w="100" w:type="dxa"/>
              <w:left w:w="100" w:type="dxa"/>
              <w:bottom w:w="100" w:type="dxa"/>
              <w:right w:w="100" w:type="dxa"/>
            </w:tcMar>
          </w:tcPr>
          <w:p w14:paraId="261EB7F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0</w:t>
            </w:r>
          </w:p>
        </w:tc>
        <w:tc>
          <w:tcPr>
            <w:tcW w:w="756" w:type="pct"/>
            <w:shd w:val="clear" w:color="auto" w:fill="auto"/>
            <w:tcMar>
              <w:top w:w="100" w:type="dxa"/>
              <w:left w:w="100" w:type="dxa"/>
              <w:bottom w:w="100" w:type="dxa"/>
              <w:right w:w="100" w:type="dxa"/>
            </w:tcMar>
          </w:tcPr>
          <w:p w14:paraId="0383FA2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20220314</w:t>
            </w:r>
          </w:p>
        </w:tc>
        <w:tc>
          <w:tcPr>
            <w:tcW w:w="1240" w:type="pct"/>
            <w:shd w:val="clear" w:color="auto" w:fill="auto"/>
            <w:tcMar>
              <w:top w:w="100" w:type="dxa"/>
              <w:left w:w="100" w:type="dxa"/>
              <w:bottom w:w="100" w:type="dxa"/>
              <w:right w:w="100" w:type="dxa"/>
            </w:tcMar>
          </w:tcPr>
          <w:p w14:paraId="7920CDA9"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Original</w:t>
            </w:r>
          </w:p>
        </w:tc>
        <w:tc>
          <w:tcPr>
            <w:tcW w:w="1252" w:type="pct"/>
            <w:shd w:val="clear" w:color="auto" w:fill="auto"/>
            <w:tcMar>
              <w:top w:w="100" w:type="dxa"/>
              <w:left w:w="100" w:type="dxa"/>
              <w:bottom w:w="100" w:type="dxa"/>
              <w:right w:w="100" w:type="dxa"/>
            </w:tcMar>
          </w:tcPr>
          <w:p w14:paraId="7A7EB34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Arnel Ryan</w:t>
            </w:r>
          </w:p>
        </w:tc>
        <w:tc>
          <w:tcPr>
            <w:tcW w:w="979" w:type="pct"/>
            <w:shd w:val="clear" w:color="auto" w:fill="auto"/>
            <w:tcMar>
              <w:top w:w="100" w:type="dxa"/>
              <w:left w:w="100" w:type="dxa"/>
              <w:bottom w:w="100" w:type="dxa"/>
              <w:right w:w="100" w:type="dxa"/>
            </w:tcMar>
          </w:tcPr>
          <w:p w14:paraId="69B0470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PCQI / Compliance</w:t>
            </w:r>
          </w:p>
        </w:tc>
      </w:tr>
      <w:tr w:rsidR="00B6557F" w:rsidRPr="00EF3616" w14:paraId="0B7FFDA6" w14:textId="77777777" w:rsidTr="00986F3F">
        <w:trPr>
          <w:jc w:val="center"/>
        </w:trPr>
        <w:tc>
          <w:tcPr>
            <w:tcW w:w="772" w:type="pct"/>
            <w:shd w:val="clear" w:color="auto" w:fill="auto"/>
            <w:tcMar>
              <w:top w:w="100" w:type="dxa"/>
              <w:left w:w="100" w:type="dxa"/>
              <w:bottom w:w="100" w:type="dxa"/>
              <w:right w:w="100" w:type="dxa"/>
            </w:tcMar>
          </w:tcPr>
          <w:p w14:paraId="6EC8ADD6" w14:textId="483289AB"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23C1DE6F" w14:textId="6706636E"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20230525</w:t>
            </w:r>
          </w:p>
        </w:tc>
        <w:tc>
          <w:tcPr>
            <w:tcW w:w="1240" w:type="pct"/>
            <w:shd w:val="clear" w:color="auto" w:fill="auto"/>
            <w:tcMar>
              <w:top w:w="100" w:type="dxa"/>
              <w:left w:w="100" w:type="dxa"/>
              <w:bottom w:w="100" w:type="dxa"/>
              <w:right w:w="100" w:type="dxa"/>
            </w:tcMar>
          </w:tcPr>
          <w:p w14:paraId="5F7F0D2F" w14:textId="7FDE7B69" w:rsidR="00B6557F" w:rsidRPr="00B6557F" w:rsidRDefault="00B6557F" w:rsidP="00B6557F">
            <w:pPr>
              <w:widowControl w:val="0"/>
              <w:pBdr>
                <w:top w:val="nil"/>
                <w:left w:val="nil"/>
                <w:bottom w:val="nil"/>
                <w:right w:val="nil"/>
                <w:between w:val="nil"/>
              </w:pBdr>
              <w:spacing w:line="276" w:lineRule="auto"/>
              <w:jc w:val="center"/>
              <w:rPr>
                <w:sz w:val="20"/>
                <w:szCs w:val="20"/>
              </w:rPr>
            </w:pPr>
            <w:r w:rsidRPr="00B6557F">
              <w:rPr>
                <w:sz w:val="20"/>
                <w:szCs w:val="20"/>
              </w:rPr>
              <w:t>Updated based on the changes in the program during the annual review</w:t>
            </w:r>
          </w:p>
        </w:tc>
        <w:tc>
          <w:tcPr>
            <w:tcW w:w="1252" w:type="pct"/>
            <w:shd w:val="clear" w:color="auto" w:fill="auto"/>
            <w:tcMar>
              <w:top w:w="100" w:type="dxa"/>
              <w:left w:w="100" w:type="dxa"/>
              <w:bottom w:w="100" w:type="dxa"/>
              <w:right w:w="100" w:type="dxa"/>
            </w:tcMar>
          </w:tcPr>
          <w:p w14:paraId="28299B25" w14:textId="3CE4AB2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Arnel Ryan</w:t>
            </w:r>
          </w:p>
        </w:tc>
        <w:tc>
          <w:tcPr>
            <w:tcW w:w="979" w:type="pct"/>
            <w:shd w:val="clear" w:color="auto" w:fill="auto"/>
            <w:tcMar>
              <w:top w:w="100" w:type="dxa"/>
              <w:left w:w="100" w:type="dxa"/>
              <w:bottom w:w="100" w:type="dxa"/>
              <w:right w:w="100" w:type="dxa"/>
            </w:tcMar>
          </w:tcPr>
          <w:p w14:paraId="5F319077" w14:textId="2B86CB1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PCQI / Compliance</w:t>
            </w:r>
          </w:p>
        </w:tc>
      </w:tr>
    </w:tbl>
    <w:p w14:paraId="24EAAA31" w14:textId="77777777" w:rsidR="00464FEC" w:rsidRPr="00EF3616" w:rsidRDefault="00464FEC" w:rsidP="00E2069A">
      <w:pPr>
        <w:spacing w:line="276" w:lineRule="auto"/>
        <w:jc w:val="both"/>
        <w:rPr>
          <w:b/>
          <w:sz w:val="16"/>
          <w:szCs w:val="16"/>
        </w:rPr>
      </w:pPr>
    </w:p>
    <w:p w14:paraId="0F0145FC" w14:textId="77777777" w:rsidR="00E2069A" w:rsidRPr="00EF3616" w:rsidRDefault="00E2069A" w:rsidP="00E2069A">
      <w:pPr>
        <w:spacing w:line="276" w:lineRule="auto"/>
        <w:jc w:val="both"/>
        <w:rPr>
          <w:b/>
          <w:sz w:val="16"/>
          <w:szCs w:val="16"/>
        </w:rPr>
      </w:pPr>
      <w:r w:rsidRPr="00EF3616">
        <w:rPr>
          <w:b/>
          <w:sz w:val="16"/>
          <w:szCs w:val="16"/>
        </w:rPr>
        <w:t>Requirements:</w:t>
      </w:r>
    </w:p>
    <w:p w14:paraId="3EE68BD8"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 xml:space="preserve">The trainee has read or received a verbal translation of all or part of the policy, procedure, method, and or SOP for which they are being trained. </w:t>
      </w:r>
    </w:p>
    <w:p w14:paraId="2D8FB942"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 xml:space="preserve">The trainee has demonstrated the task they are to perform or the procedure for which they are being trained as required. </w:t>
      </w:r>
    </w:p>
    <w:p w14:paraId="7DC2E001"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The trainee has demonstrated the ability to perform the task with acceptable proficiency and with minimal supervision as required.</w:t>
      </w:r>
    </w:p>
    <w:p w14:paraId="029F495F" w14:textId="77777777" w:rsidR="00B56E94" w:rsidRDefault="00B56E94"/>
    <w:sectPr w:rsidR="00B56E94" w:rsidSect="00D831DE">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74613" w14:textId="77777777" w:rsidR="00D427E4" w:rsidRDefault="00D427E4" w:rsidP="00E2069A">
      <w:r>
        <w:separator/>
      </w:r>
    </w:p>
  </w:endnote>
  <w:endnote w:type="continuationSeparator" w:id="0">
    <w:p w14:paraId="1081398E" w14:textId="77777777" w:rsidR="00D427E4" w:rsidRDefault="00D427E4" w:rsidP="00E2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9467" w14:textId="77777777" w:rsidR="00341CFD" w:rsidRDefault="00341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D78AEE1" w14:textId="77777777" w:rsidTr="00403CDD">
      <w:trPr>
        <w:trHeight w:val="460"/>
      </w:trPr>
      <w:tc>
        <w:tcPr>
          <w:tcW w:w="2142" w:type="dxa"/>
          <w:shd w:val="clear" w:color="auto" w:fill="auto"/>
        </w:tcPr>
        <w:p w14:paraId="12D6EE6F" w14:textId="38465B3D" w:rsidR="00251CD3" w:rsidRPr="00631CC5" w:rsidRDefault="00E90F65" w:rsidP="00251CD3">
          <w:pPr>
            <w:tabs>
              <w:tab w:val="center" w:pos="4680"/>
              <w:tab w:val="right" w:pos="9360"/>
            </w:tabs>
            <w:rPr>
              <w:rFonts w:eastAsia="Calibri"/>
              <w:color w:val="000000"/>
              <w:sz w:val="18"/>
            </w:rPr>
          </w:pPr>
          <w:bookmarkStart w:id="2" w:name="_Hlk97103938"/>
          <w:r>
            <w:rPr>
              <w:rFonts w:eastAsia="Calibri"/>
              <w:color w:val="000000"/>
              <w:sz w:val="18"/>
            </w:rPr>
            <w:t>202</w:t>
          </w:r>
          <w:r w:rsidR="00B6557F">
            <w:rPr>
              <w:rFonts w:eastAsia="Calibri"/>
              <w:color w:val="000000"/>
              <w:sz w:val="18"/>
            </w:rPr>
            <w:t>30525</w:t>
          </w:r>
          <w:r w:rsidR="00341CFD">
            <w:rPr>
              <w:rFonts w:eastAsia="Calibri"/>
              <w:color w:val="000000"/>
              <w:sz w:val="18"/>
            </w:rPr>
            <w:t>.R1</w:t>
          </w:r>
        </w:p>
      </w:tc>
      <w:tc>
        <w:tcPr>
          <w:tcW w:w="5368" w:type="dxa"/>
          <w:shd w:val="clear" w:color="auto" w:fill="auto"/>
        </w:tcPr>
        <w:p w14:paraId="5A983EE5" w14:textId="77777777" w:rsidR="00AE6321" w:rsidRDefault="00AE6321" w:rsidP="00251CD3">
          <w:pPr>
            <w:tabs>
              <w:tab w:val="center" w:pos="4680"/>
              <w:tab w:val="right" w:pos="9360"/>
            </w:tabs>
            <w:jc w:val="center"/>
            <w:rPr>
              <w:b/>
              <w:bCs/>
              <w:sz w:val="18"/>
              <w:szCs w:val="18"/>
              <w:lang w:val="en-PH"/>
            </w:rPr>
          </w:pPr>
          <w:r w:rsidRPr="00093FC0">
            <w:rPr>
              <w:b/>
              <w:bCs/>
              <w:sz w:val="18"/>
              <w:szCs w:val="18"/>
              <w:lang w:val="en-PH"/>
            </w:rPr>
            <w:t>KAV America AG, Inc.</w:t>
          </w:r>
        </w:p>
        <w:p w14:paraId="5D778026" w14:textId="01088782" w:rsidR="00251CD3" w:rsidRPr="00816C12" w:rsidRDefault="00AE6321"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4C7C092C" w14:textId="191BF4CF" w:rsidR="00251CD3" w:rsidRPr="00245DBF" w:rsidRDefault="00E90F65" w:rsidP="00251CD3">
          <w:pPr>
            <w:tabs>
              <w:tab w:val="center" w:pos="4680"/>
              <w:tab w:val="right" w:pos="9360"/>
            </w:tabs>
            <w:jc w:val="right"/>
            <w:rPr>
              <w:rFonts w:eastAsia="Calibri"/>
              <w:color w:val="FF0000"/>
              <w:sz w:val="18"/>
            </w:rPr>
          </w:pPr>
          <w:r>
            <w:rPr>
              <w:rFonts w:eastAsia="Calibri"/>
              <w:sz w:val="18"/>
            </w:rPr>
            <w:t>KAV</w:t>
          </w:r>
          <w:r w:rsidR="00AD375F" w:rsidRPr="00084C79">
            <w:rPr>
              <w:rFonts w:eastAsia="Calibri"/>
              <w:sz w:val="18"/>
            </w:rPr>
            <w:t>-QMS-</w:t>
          </w:r>
          <w:r w:rsidR="00AD375F">
            <w:rPr>
              <w:rFonts w:eastAsia="Calibri"/>
              <w:sz w:val="18"/>
            </w:rPr>
            <w:t>2</w:t>
          </w:r>
          <w:r w:rsidR="00AD375F" w:rsidRPr="00084C79">
            <w:rPr>
              <w:rFonts w:eastAsia="Calibri"/>
              <w:sz w:val="18"/>
            </w:rPr>
            <w:t>.</w:t>
          </w:r>
          <w:r w:rsidR="00AD375F">
            <w:rPr>
              <w:rFonts w:eastAsia="Calibri"/>
              <w:sz w:val="18"/>
            </w:rPr>
            <w:t>3</w:t>
          </w:r>
          <w:r w:rsidR="00AD375F" w:rsidRPr="00084C79">
            <w:rPr>
              <w:rFonts w:eastAsia="Calibri"/>
              <w:sz w:val="18"/>
            </w:rPr>
            <w:t>.</w:t>
          </w:r>
          <w:r w:rsidR="00E2069A">
            <w:rPr>
              <w:rFonts w:eastAsia="Calibri"/>
              <w:sz w:val="18"/>
            </w:rPr>
            <w:t>2</w:t>
          </w:r>
          <w:r w:rsidR="00AD375F" w:rsidRPr="00084C79">
            <w:rPr>
              <w:rFonts w:eastAsia="Calibri"/>
              <w:sz w:val="18"/>
            </w:rPr>
            <w:t>.P</w:t>
          </w:r>
          <w:r w:rsidR="00E2069A">
            <w:rPr>
              <w:rFonts w:eastAsia="Calibri"/>
              <w:sz w:val="18"/>
            </w:rPr>
            <w:t>0</w:t>
          </w:r>
          <w:r w:rsidR="00AD375F" w:rsidRPr="00084C79">
            <w:rPr>
              <w:rFonts w:eastAsia="Calibri"/>
              <w:sz w:val="18"/>
            </w:rPr>
            <w:t>.L0</w:t>
          </w:r>
        </w:p>
      </w:tc>
    </w:tr>
  </w:tbl>
  <w:bookmarkEnd w:id="2"/>
  <w:p w14:paraId="29D9DC09" w14:textId="77777777" w:rsidR="00AA2E10" w:rsidRPr="00D831DE" w:rsidRDefault="00AD375F" w:rsidP="00D831DE">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7DF55" w14:textId="77777777" w:rsidR="00341CFD" w:rsidRDefault="00341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4E279" w14:textId="77777777" w:rsidR="00D427E4" w:rsidRDefault="00D427E4" w:rsidP="00E2069A">
      <w:r>
        <w:separator/>
      </w:r>
    </w:p>
  </w:footnote>
  <w:footnote w:type="continuationSeparator" w:id="0">
    <w:p w14:paraId="257F2F34" w14:textId="77777777" w:rsidR="00D427E4" w:rsidRDefault="00D427E4" w:rsidP="00E2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B4D4A" w14:textId="77777777" w:rsidR="00341CFD" w:rsidRDefault="00341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D61D" w14:textId="77777777" w:rsidR="00AA2E10" w:rsidRPr="00D831DE" w:rsidRDefault="00AD375F" w:rsidP="001D4B1F">
    <w:pPr>
      <w:pStyle w:val="Header"/>
      <w:jc w:val="center"/>
    </w:pPr>
    <w:r w:rsidRPr="008C7CA2">
      <w:rPr>
        <w:rFonts w:eastAsia="MS PGothic"/>
        <w:noProof/>
        <w:lang w:val="en-PH" w:eastAsia="en-PH"/>
      </w:rPr>
      <w:drawing>
        <wp:anchor distT="0" distB="0" distL="114300" distR="114300" simplePos="0" relativeHeight="251659264" behindDoc="1" locked="0" layoutInCell="1" allowOverlap="1" wp14:anchorId="5EAD703A" wp14:editId="0511C93B">
          <wp:simplePos x="0" y="0"/>
          <wp:positionH relativeFrom="margin">
            <wp:align>center</wp:align>
          </wp:positionH>
          <wp:positionV relativeFrom="paragraph">
            <wp:posOffset>93345</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5D45" w14:textId="77777777" w:rsidR="00341CFD" w:rsidRDefault="00341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896"/>
    <w:multiLevelType w:val="hybridMultilevel"/>
    <w:tmpl w:val="3960A270"/>
    <w:lvl w:ilvl="0" w:tplc="0FAEC74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36382"/>
    <w:multiLevelType w:val="hybridMultilevel"/>
    <w:tmpl w:val="EC0899E2"/>
    <w:lvl w:ilvl="0" w:tplc="FD26349C">
      <w:start w:val="2"/>
      <w:numFmt w:val="decimal"/>
      <w:lvlText w:val="%1."/>
      <w:lvlJc w:val="left"/>
      <w:pPr>
        <w:ind w:left="720" w:hanging="360"/>
      </w:pPr>
      <w:rPr>
        <w:rFonts w:eastAsiaTheme="minorEastAsia"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24952EFF"/>
    <w:multiLevelType w:val="multilevel"/>
    <w:tmpl w:val="7ECE10FE"/>
    <w:lvl w:ilvl="0">
      <w:start w:val="1"/>
      <w:numFmt w:val="decimal"/>
      <w:lvlText w:val="%1."/>
      <w:lvlJc w:val="left"/>
      <w:pPr>
        <w:ind w:left="360" w:hanging="360"/>
      </w:pPr>
      <w:rPr>
        <w:rFonts w:hint="default"/>
      </w:rPr>
    </w:lvl>
    <w:lvl w:ilvl="1">
      <w:start w:val="1"/>
      <w:numFmt w:val="decimal"/>
      <w:lvlText w:val="%1.%2."/>
      <w:lvlJc w:val="left"/>
      <w:pPr>
        <w:ind w:left="1247" w:hanging="567"/>
      </w:pPr>
      <w:rPr>
        <w:rFonts w:hint="default"/>
      </w:rPr>
    </w:lvl>
    <w:lvl w:ilvl="2">
      <w:start w:val="1"/>
      <w:numFmt w:val="decimal"/>
      <w:lvlText w:val="%1.%2.%3."/>
      <w:lvlJc w:val="left"/>
      <w:pPr>
        <w:ind w:left="1871" w:hanging="624"/>
      </w:pPr>
      <w:rPr>
        <w:rFonts w:hint="default"/>
      </w:rPr>
    </w:lvl>
    <w:lvl w:ilvl="3">
      <w:start w:val="1"/>
      <w:numFmt w:val="decimal"/>
      <w:lvlText w:val="%1.%2.%3.%4."/>
      <w:lvlJc w:val="left"/>
      <w:pPr>
        <w:ind w:left="2722" w:hanging="851"/>
      </w:pPr>
      <w:rPr>
        <w:rFonts w:hint="default"/>
      </w:rPr>
    </w:lvl>
    <w:lvl w:ilvl="4">
      <w:start w:val="1"/>
      <w:numFmt w:val="decimal"/>
      <w:lvlText w:val="%1.%2.%3.%4.%5."/>
      <w:lvlJc w:val="left"/>
      <w:pPr>
        <w:ind w:left="362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67200B"/>
    <w:multiLevelType w:val="hybridMultilevel"/>
    <w:tmpl w:val="2C7287AC"/>
    <w:lvl w:ilvl="0" w:tplc="2A6E423A">
      <w:start w:val="2"/>
      <w:numFmt w:val="bullet"/>
      <w:lvlText w:val="-"/>
      <w:lvlJc w:val="left"/>
      <w:pPr>
        <w:ind w:left="3989" w:hanging="360"/>
      </w:pPr>
      <w:rPr>
        <w:rFonts w:ascii="Arial" w:eastAsiaTheme="minorEastAsia" w:hAnsi="Arial" w:cs="Arial" w:hint="default"/>
      </w:rPr>
    </w:lvl>
    <w:lvl w:ilvl="1" w:tplc="04090003" w:tentative="1">
      <w:start w:val="1"/>
      <w:numFmt w:val="bullet"/>
      <w:lvlText w:val="o"/>
      <w:lvlJc w:val="left"/>
      <w:pPr>
        <w:ind w:left="4709" w:hanging="360"/>
      </w:pPr>
      <w:rPr>
        <w:rFonts w:ascii="Courier New" w:hAnsi="Courier New" w:hint="default"/>
      </w:rPr>
    </w:lvl>
    <w:lvl w:ilvl="2" w:tplc="04090005" w:tentative="1">
      <w:start w:val="1"/>
      <w:numFmt w:val="bullet"/>
      <w:lvlText w:val=""/>
      <w:lvlJc w:val="left"/>
      <w:pPr>
        <w:ind w:left="5429" w:hanging="360"/>
      </w:pPr>
      <w:rPr>
        <w:rFonts w:ascii="Wingdings" w:hAnsi="Wingdings" w:hint="default"/>
      </w:rPr>
    </w:lvl>
    <w:lvl w:ilvl="3" w:tplc="04090001" w:tentative="1">
      <w:start w:val="1"/>
      <w:numFmt w:val="bullet"/>
      <w:lvlText w:val=""/>
      <w:lvlJc w:val="left"/>
      <w:pPr>
        <w:ind w:left="6149" w:hanging="360"/>
      </w:pPr>
      <w:rPr>
        <w:rFonts w:ascii="Symbol" w:hAnsi="Symbol" w:hint="default"/>
      </w:rPr>
    </w:lvl>
    <w:lvl w:ilvl="4" w:tplc="04090003" w:tentative="1">
      <w:start w:val="1"/>
      <w:numFmt w:val="bullet"/>
      <w:lvlText w:val="o"/>
      <w:lvlJc w:val="left"/>
      <w:pPr>
        <w:ind w:left="6869" w:hanging="360"/>
      </w:pPr>
      <w:rPr>
        <w:rFonts w:ascii="Courier New" w:hAnsi="Courier New" w:hint="default"/>
      </w:rPr>
    </w:lvl>
    <w:lvl w:ilvl="5" w:tplc="04090005" w:tentative="1">
      <w:start w:val="1"/>
      <w:numFmt w:val="bullet"/>
      <w:lvlText w:val=""/>
      <w:lvlJc w:val="left"/>
      <w:pPr>
        <w:ind w:left="7589" w:hanging="360"/>
      </w:pPr>
      <w:rPr>
        <w:rFonts w:ascii="Wingdings" w:hAnsi="Wingdings" w:hint="default"/>
      </w:rPr>
    </w:lvl>
    <w:lvl w:ilvl="6" w:tplc="04090001" w:tentative="1">
      <w:start w:val="1"/>
      <w:numFmt w:val="bullet"/>
      <w:lvlText w:val=""/>
      <w:lvlJc w:val="left"/>
      <w:pPr>
        <w:ind w:left="8309" w:hanging="360"/>
      </w:pPr>
      <w:rPr>
        <w:rFonts w:ascii="Symbol" w:hAnsi="Symbol" w:hint="default"/>
      </w:rPr>
    </w:lvl>
    <w:lvl w:ilvl="7" w:tplc="04090003" w:tentative="1">
      <w:start w:val="1"/>
      <w:numFmt w:val="bullet"/>
      <w:lvlText w:val="o"/>
      <w:lvlJc w:val="left"/>
      <w:pPr>
        <w:ind w:left="9029" w:hanging="360"/>
      </w:pPr>
      <w:rPr>
        <w:rFonts w:ascii="Courier New" w:hAnsi="Courier New" w:hint="default"/>
      </w:rPr>
    </w:lvl>
    <w:lvl w:ilvl="8" w:tplc="04090005" w:tentative="1">
      <w:start w:val="1"/>
      <w:numFmt w:val="bullet"/>
      <w:lvlText w:val=""/>
      <w:lvlJc w:val="left"/>
      <w:pPr>
        <w:ind w:left="9749" w:hanging="360"/>
      </w:pPr>
      <w:rPr>
        <w:rFonts w:ascii="Wingdings" w:hAnsi="Wingdings" w:hint="default"/>
      </w:rPr>
    </w:lvl>
  </w:abstractNum>
  <w:abstractNum w:abstractNumId="9" w15:restartNumberingAfterBreak="0">
    <w:nsid w:val="54E515A5"/>
    <w:multiLevelType w:val="hybridMultilevel"/>
    <w:tmpl w:val="319A5B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0557F6"/>
    <w:multiLevelType w:val="hybridMultilevel"/>
    <w:tmpl w:val="853A7102"/>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2348045">
    <w:abstractNumId w:val="1"/>
  </w:num>
  <w:num w:numId="2" w16cid:durableId="283384642">
    <w:abstractNumId w:val="0"/>
  </w:num>
  <w:num w:numId="3" w16cid:durableId="1373264045">
    <w:abstractNumId w:val="11"/>
  </w:num>
  <w:num w:numId="4" w16cid:durableId="398749227">
    <w:abstractNumId w:val="4"/>
  </w:num>
  <w:num w:numId="5" w16cid:durableId="1850489652">
    <w:abstractNumId w:val="7"/>
  </w:num>
  <w:num w:numId="6" w16cid:durableId="1084376236">
    <w:abstractNumId w:val="5"/>
  </w:num>
  <w:num w:numId="7" w16cid:durableId="835926296">
    <w:abstractNumId w:val="12"/>
  </w:num>
  <w:num w:numId="8" w16cid:durableId="2089228379">
    <w:abstractNumId w:val="3"/>
  </w:num>
  <w:num w:numId="9" w16cid:durableId="849412191">
    <w:abstractNumId w:val="6"/>
  </w:num>
  <w:num w:numId="10" w16cid:durableId="1159884779">
    <w:abstractNumId w:val="8"/>
  </w:num>
  <w:num w:numId="11" w16cid:durableId="2107386747">
    <w:abstractNumId w:val="2"/>
  </w:num>
  <w:num w:numId="12" w16cid:durableId="1011680597">
    <w:abstractNumId w:val="10"/>
  </w:num>
  <w:num w:numId="13" w16cid:durableId="1234972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I3NzAyMzQ1tzBS0lEKTi0uzszPAykwrAUA7VgKMCwAAAA="/>
  </w:docVars>
  <w:rsids>
    <w:rsidRoot w:val="00E2069A"/>
    <w:rsid w:val="00341CFD"/>
    <w:rsid w:val="00384BAD"/>
    <w:rsid w:val="00464FEC"/>
    <w:rsid w:val="004D0CE3"/>
    <w:rsid w:val="00501022"/>
    <w:rsid w:val="0051519A"/>
    <w:rsid w:val="0057535E"/>
    <w:rsid w:val="005B0D96"/>
    <w:rsid w:val="005C30F2"/>
    <w:rsid w:val="005C6D26"/>
    <w:rsid w:val="00622D27"/>
    <w:rsid w:val="006B1D0C"/>
    <w:rsid w:val="00712393"/>
    <w:rsid w:val="00811F4D"/>
    <w:rsid w:val="00834CF6"/>
    <w:rsid w:val="008477EB"/>
    <w:rsid w:val="00852734"/>
    <w:rsid w:val="00916AF4"/>
    <w:rsid w:val="00975D99"/>
    <w:rsid w:val="00A70DC7"/>
    <w:rsid w:val="00A86CFA"/>
    <w:rsid w:val="00AD375F"/>
    <w:rsid w:val="00AE1304"/>
    <w:rsid w:val="00AE6321"/>
    <w:rsid w:val="00B56E94"/>
    <w:rsid w:val="00B6557F"/>
    <w:rsid w:val="00C61A96"/>
    <w:rsid w:val="00C71922"/>
    <w:rsid w:val="00CE29C1"/>
    <w:rsid w:val="00D427E4"/>
    <w:rsid w:val="00DB24BA"/>
    <w:rsid w:val="00DF24AB"/>
    <w:rsid w:val="00E2069A"/>
    <w:rsid w:val="00E402FC"/>
    <w:rsid w:val="00E44E89"/>
    <w:rsid w:val="00E46C75"/>
    <w:rsid w:val="00E62E0C"/>
    <w:rsid w:val="00E90F65"/>
    <w:rsid w:val="00ED77ED"/>
    <w:rsid w:val="00EE5B11"/>
    <w:rsid w:val="00EF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1FD9"/>
  <w15:docId w15:val="{34CD1D5D-C917-41C0-A585-4F293E11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535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69A"/>
    <w:pPr>
      <w:ind w:leftChars="400" w:left="708"/>
    </w:pPr>
  </w:style>
  <w:style w:type="paragraph" w:styleId="Header">
    <w:name w:val="header"/>
    <w:basedOn w:val="Normal"/>
    <w:link w:val="HeaderChar"/>
    <w:uiPriority w:val="99"/>
    <w:unhideWhenUsed/>
    <w:rsid w:val="00E2069A"/>
    <w:pPr>
      <w:tabs>
        <w:tab w:val="center" w:pos="4513"/>
        <w:tab w:val="right" w:pos="9026"/>
      </w:tabs>
      <w:snapToGrid w:val="0"/>
    </w:pPr>
  </w:style>
  <w:style w:type="character" w:customStyle="1" w:styleId="HeaderChar">
    <w:name w:val="Header Char"/>
    <w:basedOn w:val="DefaultParagraphFont"/>
    <w:link w:val="Header"/>
    <w:uiPriority w:val="99"/>
    <w:rsid w:val="00E2069A"/>
    <w:rPr>
      <w:rFonts w:ascii="Arial" w:eastAsiaTheme="minorEastAsia" w:hAnsi="Arial" w:cs="Arial"/>
      <w:lang w:eastAsia="ja-JP"/>
    </w:rPr>
  </w:style>
  <w:style w:type="character" w:styleId="Hyperlink">
    <w:name w:val="Hyperlink"/>
    <w:basedOn w:val="DefaultParagraphFont"/>
    <w:uiPriority w:val="99"/>
    <w:unhideWhenUsed/>
    <w:qFormat/>
    <w:rsid w:val="00E2069A"/>
    <w:rPr>
      <w:color w:val="0000FF"/>
      <w:u w:val="single"/>
    </w:rPr>
  </w:style>
  <w:style w:type="table" w:styleId="TableGrid">
    <w:name w:val="Table Grid"/>
    <w:basedOn w:val="TableNormal"/>
    <w:uiPriority w:val="39"/>
    <w:qFormat/>
    <w:rsid w:val="00E2069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069A"/>
    <w:pPr>
      <w:tabs>
        <w:tab w:val="center" w:pos="4680"/>
        <w:tab w:val="right" w:pos="9360"/>
      </w:tabs>
    </w:pPr>
  </w:style>
  <w:style w:type="character" w:customStyle="1" w:styleId="FooterChar">
    <w:name w:val="Footer Char"/>
    <w:basedOn w:val="DefaultParagraphFont"/>
    <w:link w:val="Footer"/>
    <w:uiPriority w:val="99"/>
    <w:rsid w:val="00E2069A"/>
    <w:rPr>
      <w:rFonts w:ascii="Arial" w:eastAsiaTheme="minorEastAsia" w:hAnsi="Arial" w:cs="Arial"/>
      <w:lang w:eastAsia="ja-JP"/>
    </w:rPr>
  </w:style>
  <w:style w:type="character" w:styleId="UnresolvedMention">
    <w:name w:val="Unresolved Mention"/>
    <w:basedOn w:val="DefaultParagraphFont"/>
    <w:uiPriority w:val="99"/>
    <w:semiHidden/>
    <w:unhideWhenUsed/>
    <w:rsid w:val="00B65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2023-12-19T20:21:00Z</dcterms:created>
  <dcterms:modified xsi:type="dcterms:W3CDTF">2023-12-19T20:21:00Z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08ae9af7a0061e97509e92658c9d22bac89f8056c59d69de1195dabb7d546b2a</vt:lpwstr>
  </property>
</Properties>
</file>