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2C3C7" w14:textId="7EAC53EF" w:rsidR="007B1416" w:rsidRDefault="00B40A0F" w:rsidP="00B40A0F">
      <w:pPr>
        <w:pStyle w:val="Header"/>
        <w:tabs>
          <w:tab w:val="clear" w:pos="9026"/>
        </w:tabs>
        <w:jc w:val="center"/>
        <w:rPr>
          <w:b/>
        </w:rPr>
      </w:pPr>
      <w:r w:rsidRPr="00B40A0F">
        <w:rPr>
          <w:b/>
        </w:rPr>
        <w:t>Food Defense Plan</w:t>
      </w:r>
      <w:r>
        <w:rPr>
          <w:b/>
        </w:rPr>
        <w:t xml:space="preserve"> Lesson</w:t>
      </w:r>
    </w:p>
    <w:p w14:paraId="341CF0D6" w14:textId="77777777" w:rsidR="00B40A0F" w:rsidRDefault="00B40A0F" w:rsidP="00B40A0F">
      <w:pPr>
        <w:pStyle w:val="Header"/>
        <w:tabs>
          <w:tab w:val="clear" w:pos="9026"/>
        </w:tabs>
        <w:jc w:val="center"/>
        <w:rPr>
          <w:b/>
        </w:rPr>
      </w:pPr>
    </w:p>
    <w:p w14:paraId="40B5FDD6" w14:textId="77777777" w:rsidR="008F751D" w:rsidRDefault="008F751D" w:rsidP="008F751D">
      <w:pPr>
        <w:pStyle w:val="ListParagraph"/>
        <w:numPr>
          <w:ilvl w:val="0"/>
          <w:numId w:val="47"/>
        </w:numPr>
        <w:shd w:val="clear" w:color="auto" w:fill="FFFFFF"/>
        <w:tabs>
          <w:tab w:val="left" w:pos="450"/>
        </w:tabs>
        <w:ind w:leftChars="0"/>
        <w:contextualSpacing/>
        <w:jc w:val="both"/>
        <w:rPr>
          <w:sz w:val="20"/>
        </w:rPr>
      </w:pPr>
      <w:r>
        <w:rPr>
          <w:sz w:val="20"/>
        </w:rPr>
        <w:t>Policy</w:t>
      </w:r>
    </w:p>
    <w:p w14:paraId="33EAB932" w14:textId="018E6A65" w:rsidR="008F751D" w:rsidRDefault="008F751D" w:rsidP="008F751D">
      <w:pPr>
        <w:pStyle w:val="ListParagraph"/>
        <w:numPr>
          <w:ilvl w:val="1"/>
          <w:numId w:val="47"/>
        </w:numPr>
        <w:shd w:val="clear" w:color="auto" w:fill="FFFFFF"/>
        <w:ind w:leftChars="0" w:left="900" w:hanging="540"/>
        <w:contextualSpacing/>
        <w:jc w:val="both"/>
        <w:rPr>
          <w:sz w:val="20"/>
        </w:rPr>
      </w:pPr>
      <w:r>
        <w:rPr>
          <w:sz w:val="20"/>
        </w:rPr>
        <w:t>The supplier has documented and implemented a plan to assure the security of the site and the product from damage or adulteration from sabotage or terrorist-like incident.</w:t>
      </w:r>
    </w:p>
    <w:p w14:paraId="4F944C8D" w14:textId="77777777" w:rsidR="008F751D" w:rsidRPr="008F751D" w:rsidRDefault="008F751D" w:rsidP="008F751D">
      <w:pPr>
        <w:pStyle w:val="ListParagraph"/>
        <w:shd w:val="clear" w:color="auto" w:fill="FFFFFF"/>
        <w:ind w:leftChars="0" w:left="900"/>
        <w:contextualSpacing/>
        <w:jc w:val="both"/>
        <w:rPr>
          <w:sz w:val="20"/>
        </w:rPr>
      </w:pPr>
    </w:p>
    <w:p w14:paraId="6E6162BE" w14:textId="5D197001" w:rsidR="00B40A0F" w:rsidRDefault="00B40A0F" w:rsidP="00B40A0F">
      <w:pPr>
        <w:pStyle w:val="ListParagraph"/>
        <w:numPr>
          <w:ilvl w:val="0"/>
          <w:numId w:val="47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>Procedure</w:t>
      </w:r>
    </w:p>
    <w:p w14:paraId="291608E3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 xml:space="preserve">Food Defense - Supplier </w:t>
      </w:r>
    </w:p>
    <w:p w14:paraId="4D5FBBAA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A food defense protocol that </w:t>
      </w:r>
      <w:bookmarkStart w:id="0" w:name="_Hlk121872278"/>
      <w:r>
        <w:rPr>
          <w:sz w:val="20"/>
        </w:rPr>
        <w:t>outlines the methods, responsibilities, and criteria for preventing food adulteration caused by deliberate acts of sabotage is prepared, implemented, and maintained by the site.</w:t>
      </w:r>
      <w:bookmarkEnd w:id="0"/>
    </w:p>
    <w:p w14:paraId="6CAF425F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The food defense plan is challenged and reviewed, at minimum, on an annual basis. </w:t>
      </w:r>
    </w:p>
    <w:p w14:paraId="1A9219A5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The supplier has designated a member of senior management who has responsibility for food defense.</w:t>
      </w:r>
    </w:p>
    <w:p w14:paraId="71EE8E67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The designated individual is responsible to assure that there are procedures in place for recording and controlling access to areas of the site by employees, </w:t>
      </w:r>
      <w:proofErr w:type="gramStart"/>
      <w:r>
        <w:rPr>
          <w:sz w:val="20"/>
        </w:rPr>
        <w:t>contractors</w:t>
      </w:r>
      <w:proofErr w:type="gramEnd"/>
      <w:r>
        <w:rPr>
          <w:sz w:val="20"/>
        </w:rPr>
        <w:t xml:space="preserve"> and visitors. </w:t>
      </w:r>
    </w:p>
    <w:p w14:paraId="67D9FFD9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The supplier limits access to designated areas of the operation to only appropriately authorized employees.</w:t>
      </w:r>
    </w:p>
    <w:p w14:paraId="3139208B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>The supplier implemented steps to protect sensitive processing points from intentional contamination.</w:t>
      </w:r>
    </w:p>
    <w:p w14:paraId="77A23FDF" w14:textId="77777777" w:rsidR="00B40A0F" w:rsidRDefault="00B40A0F" w:rsidP="00B40A0F">
      <w:pPr>
        <w:pStyle w:val="ListParagraph"/>
        <w:numPr>
          <w:ilvl w:val="2"/>
          <w:numId w:val="47"/>
        </w:numPr>
        <w:spacing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The company ensured the secure storage and transportation of raw materials, packaging, equipment, hazardous chemicals, and finished product. </w:t>
      </w:r>
    </w:p>
    <w:p w14:paraId="267943E0" w14:textId="77777777" w:rsidR="00B40A0F" w:rsidRDefault="00B40A0F" w:rsidP="00B40A0F">
      <w:pPr>
        <w:spacing w:after="16" w:line="256" w:lineRule="auto"/>
        <w:ind w:left="360" w:firstLine="60"/>
        <w:rPr>
          <w:sz w:val="20"/>
        </w:rPr>
      </w:pPr>
    </w:p>
    <w:p w14:paraId="152DB794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 xml:space="preserve">Specific Areas of Program </w:t>
      </w:r>
    </w:p>
    <w:p w14:paraId="15E85C05" w14:textId="77777777" w:rsidR="00B40A0F" w:rsidRDefault="00B40A0F" w:rsidP="00B40A0F">
      <w:pPr>
        <w:pStyle w:val="ListParagraph"/>
        <w:numPr>
          <w:ilvl w:val="2"/>
          <w:numId w:val="47"/>
        </w:numPr>
        <w:spacing w:after="5" w:line="266" w:lineRule="auto"/>
        <w:ind w:leftChars="0" w:left="1620" w:hanging="774"/>
        <w:contextualSpacing/>
        <w:jc w:val="both"/>
        <w:rPr>
          <w:sz w:val="20"/>
        </w:rPr>
      </w:pPr>
      <w:r>
        <w:rPr>
          <w:sz w:val="20"/>
        </w:rPr>
        <w:t xml:space="preserve">Specific areas of the program that may be addressed include:  </w:t>
      </w:r>
    </w:p>
    <w:p w14:paraId="0E1EE896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Employee </w:t>
      </w:r>
      <w:proofErr w:type="gramStart"/>
      <w:r>
        <w:rPr>
          <w:sz w:val="20"/>
        </w:rPr>
        <w:t>identification;</w:t>
      </w:r>
      <w:proofErr w:type="gramEnd"/>
      <w:r>
        <w:rPr>
          <w:sz w:val="20"/>
        </w:rPr>
        <w:t xml:space="preserve">  </w:t>
      </w:r>
    </w:p>
    <w:p w14:paraId="52CD81E1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Visitor, contractor, tour </w:t>
      </w:r>
      <w:proofErr w:type="gramStart"/>
      <w:r>
        <w:rPr>
          <w:sz w:val="20"/>
        </w:rPr>
        <w:t>access;</w:t>
      </w:r>
      <w:proofErr w:type="gramEnd"/>
      <w:r>
        <w:rPr>
          <w:sz w:val="20"/>
        </w:rPr>
        <w:t xml:space="preserve">  </w:t>
      </w:r>
    </w:p>
    <w:p w14:paraId="30FC8834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>Physical security of the site (e.g., secured doors, windows, outside storage areas</w:t>
      </w:r>
      <w:proofErr w:type="gramStart"/>
      <w:r>
        <w:rPr>
          <w:sz w:val="20"/>
        </w:rPr>
        <w:t>);</w:t>
      </w:r>
      <w:proofErr w:type="gramEnd"/>
    </w:p>
    <w:p w14:paraId="63020935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proofErr w:type="gramStart"/>
      <w:r>
        <w:rPr>
          <w:sz w:val="20"/>
        </w:rPr>
        <w:t>Signage;</w:t>
      </w:r>
      <w:proofErr w:type="gramEnd"/>
    </w:p>
    <w:p w14:paraId="602819AF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Perimeter </w:t>
      </w:r>
      <w:proofErr w:type="gramStart"/>
      <w:r>
        <w:rPr>
          <w:sz w:val="20"/>
        </w:rPr>
        <w:t>lighting;</w:t>
      </w:r>
      <w:proofErr w:type="gramEnd"/>
      <w:r>
        <w:rPr>
          <w:sz w:val="20"/>
        </w:rPr>
        <w:t xml:space="preserve">  </w:t>
      </w:r>
    </w:p>
    <w:p w14:paraId="7D6E29D5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Secured chemical </w:t>
      </w:r>
      <w:proofErr w:type="gramStart"/>
      <w:r>
        <w:rPr>
          <w:sz w:val="20"/>
        </w:rPr>
        <w:t>storage;</w:t>
      </w:r>
      <w:proofErr w:type="gramEnd"/>
      <w:r>
        <w:rPr>
          <w:sz w:val="20"/>
        </w:rPr>
        <w:t xml:space="preserve">  </w:t>
      </w:r>
    </w:p>
    <w:p w14:paraId="0647D9BA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Restricted access to sensitive areas of the </w:t>
      </w:r>
      <w:proofErr w:type="gramStart"/>
      <w:r>
        <w:rPr>
          <w:sz w:val="20"/>
        </w:rPr>
        <w:t>processing;</w:t>
      </w:r>
      <w:proofErr w:type="gramEnd"/>
      <w:r>
        <w:rPr>
          <w:sz w:val="20"/>
        </w:rPr>
        <w:t xml:space="preserve">  </w:t>
      </w:r>
    </w:p>
    <w:p w14:paraId="0D78661A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Secured storage of ingredients, packaging, and equipment not in </w:t>
      </w:r>
      <w:proofErr w:type="gramStart"/>
      <w:r>
        <w:rPr>
          <w:sz w:val="20"/>
        </w:rPr>
        <w:t>use;</w:t>
      </w:r>
      <w:proofErr w:type="gramEnd"/>
      <w:r>
        <w:rPr>
          <w:sz w:val="20"/>
        </w:rPr>
        <w:t xml:space="preserve"> </w:t>
      </w:r>
    </w:p>
    <w:p w14:paraId="5EF1A964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Secured storage and transportation of finished </w:t>
      </w:r>
      <w:proofErr w:type="gramStart"/>
      <w:r>
        <w:rPr>
          <w:sz w:val="20"/>
        </w:rPr>
        <w:t>product;</w:t>
      </w:r>
      <w:proofErr w:type="gramEnd"/>
    </w:p>
    <w:p w14:paraId="77FC5923" w14:textId="77777777" w:rsidR="00B40A0F" w:rsidRDefault="00B40A0F" w:rsidP="00B40A0F">
      <w:pPr>
        <w:pStyle w:val="ListParagraph"/>
        <w:numPr>
          <w:ilvl w:val="4"/>
          <w:numId w:val="47"/>
        </w:numPr>
        <w:tabs>
          <w:tab w:val="left" w:pos="2790"/>
        </w:tabs>
        <w:spacing w:after="5" w:line="266" w:lineRule="auto"/>
        <w:ind w:leftChars="0" w:left="2430"/>
        <w:contextualSpacing/>
        <w:jc w:val="both"/>
        <w:rPr>
          <w:sz w:val="20"/>
        </w:rPr>
      </w:pPr>
      <w:r>
        <w:rPr>
          <w:sz w:val="20"/>
        </w:rPr>
        <w:t xml:space="preserve">Tamper-proof or tamper-evident packaging. </w:t>
      </w:r>
    </w:p>
    <w:p w14:paraId="26F47E91" w14:textId="77777777" w:rsidR="00B40A0F" w:rsidRDefault="00B40A0F" w:rsidP="00B40A0F">
      <w:pPr>
        <w:pStyle w:val="ListParagraph"/>
        <w:shd w:val="clear" w:color="auto" w:fill="FFFFFF"/>
        <w:ind w:left="880"/>
        <w:jc w:val="both"/>
        <w:rPr>
          <w:sz w:val="20"/>
        </w:rPr>
      </w:pPr>
    </w:p>
    <w:p w14:paraId="0CA8350E" w14:textId="77777777" w:rsidR="00B40A0F" w:rsidRDefault="00B40A0F" w:rsidP="00B40A0F">
      <w:pPr>
        <w:pStyle w:val="ListParagraph"/>
        <w:numPr>
          <w:ilvl w:val="0"/>
          <w:numId w:val="47"/>
        </w:numPr>
        <w:ind w:leftChars="0"/>
        <w:contextualSpacing/>
        <w:rPr>
          <w:rFonts w:cs="Times New Roman"/>
          <w:sz w:val="20"/>
        </w:rPr>
      </w:pPr>
      <w:r>
        <w:rPr>
          <w:sz w:val="20"/>
        </w:rPr>
        <w:t>Responsibility</w:t>
      </w:r>
    </w:p>
    <w:p w14:paraId="2C080C4A" w14:textId="77777777" w:rsidR="00B40A0F" w:rsidRDefault="00B40A0F" w:rsidP="00B40A0F">
      <w:pPr>
        <w:pStyle w:val="ListParagraph"/>
        <w:numPr>
          <w:ilvl w:val="1"/>
          <w:numId w:val="47"/>
        </w:numPr>
        <w:ind w:leftChars="0"/>
        <w:contextualSpacing/>
        <w:rPr>
          <w:sz w:val="20"/>
        </w:rPr>
      </w:pPr>
      <w:r>
        <w:rPr>
          <w:sz w:val="20"/>
        </w:rPr>
        <w:t xml:space="preserve">All Personnel </w:t>
      </w:r>
      <w:r>
        <w:rPr>
          <w:sz w:val="20"/>
        </w:rPr>
        <w:tab/>
        <w:t xml:space="preserve"> </w:t>
      </w:r>
    </w:p>
    <w:p w14:paraId="4BCC412F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810"/>
        <w:contextualSpacing/>
        <w:rPr>
          <w:sz w:val="20"/>
        </w:rPr>
      </w:pPr>
      <w:r>
        <w:rPr>
          <w:sz w:val="20"/>
        </w:rPr>
        <w:t xml:space="preserve">Shall adhere to this policy. </w:t>
      </w:r>
    </w:p>
    <w:p w14:paraId="75ED7ACB" w14:textId="77777777" w:rsidR="00B40A0F" w:rsidRDefault="00B40A0F" w:rsidP="00B40A0F">
      <w:pPr>
        <w:pStyle w:val="ListParagraph"/>
        <w:numPr>
          <w:ilvl w:val="1"/>
          <w:numId w:val="47"/>
        </w:numPr>
        <w:ind w:leftChars="0"/>
        <w:contextualSpacing/>
        <w:rPr>
          <w:sz w:val="20"/>
          <w:highlight w:val="yellow"/>
        </w:rPr>
      </w:pPr>
      <w:r>
        <w:rPr>
          <w:sz w:val="20"/>
          <w:highlight w:val="yellow"/>
        </w:rPr>
        <w:t xml:space="preserve">[ENTER POSITION TITLE - Food Safety Team Lead, PCQI  or SQF Practitioner] </w:t>
      </w:r>
    </w:p>
    <w:p w14:paraId="328CABF7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Visually inspect areas for compliance with this policy. </w:t>
      </w:r>
    </w:p>
    <w:p w14:paraId="59AE0410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Oversee (Verify) compliance of procedure. </w:t>
      </w:r>
    </w:p>
    <w:p w14:paraId="03DEB1C8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Ensure personnel is trained on this policy and procedures. </w:t>
      </w:r>
    </w:p>
    <w:p w14:paraId="11570293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Monitor and take corrective action to ensure compliance with this policy. </w:t>
      </w:r>
    </w:p>
    <w:p w14:paraId="520A8EBA" w14:textId="77777777" w:rsidR="00B40A0F" w:rsidRDefault="00B40A0F" w:rsidP="00B40A0F">
      <w:pPr>
        <w:pStyle w:val="ListParagraph"/>
        <w:numPr>
          <w:ilvl w:val="1"/>
          <w:numId w:val="47"/>
        </w:numPr>
        <w:ind w:leftChars="0"/>
        <w:contextualSpacing/>
        <w:rPr>
          <w:sz w:val="20"/>
          <w:highlight w:val="yellow"/>
        </w:rPr>
      </w:pPr>
      <w:r>
        <w:rPr>
          <w:sz w:val="20"/>
          <w:highlight w:val="yellow"/>
        </w:rPr>
        <w:t xml:space="preserve">[ENTER POSITION TITLE - Food Safety Team Lead, PCQI  or SQF Practitioner] </w:t>
      </w:r>
    </w:p>
    <w:p w14:paraId="7A1260CA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Ensure (inspect) and verify this policy and procedure is adhered to </w:t>
      </w:r>
      <w:proofErr w:type="gramStart"/>
      <w:r>
        <w:rPr>
          <w:sz w:val="20"/>
        </w:rPr>
        <w:t>and;</w:t>
      </w:r>
      <w:proofErr w:type="gramEnd"/>
      <w:r>
        <w:rPr>
          <w:sz w:val="20"/>
        </w:rPr>
        <w:t xml:space="preserve"> </w:t>
      </w:r>
    </w:p>
    <w:p w14:paraId="2E1822D0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Take corrective action to ensure compliance with this policy. </w:t>
      </w:r>
    </w:p>
    <w:p w14:paraId="6EFC6219" w14:textId="77777777" w:rsidR="00B40A0F" w:rsidRDefault="00B40A0F" w:rsidP="00B40A0F">
      <w:pPr>
        <w:pStyle w:val="ListParagraph"/>
        <w:numPr>
          <w:ilvl w:val="1"/>
          <w:numId w:val="47"/>
        </w:numPr>
        <w:ind w:leftChars="0"/>
        <w:contextualSpacing/>
        <w:rPr>
          <w:sz w:val="20"/>
        </w:rPr>
      </w:pPr>
      <w:r>
        <w:rPr>
          <w:sz w:val="20"/>
          <w:highlight w:val="yellow"/>
        </w:rPr>
        <w:t>[ENTER POSITION TITLE - Food Safety Team Lead, PCQI  or SQF Practitioner]</w:t>
      </w:r>
      <w:r>
        <w:rPr>
          <w:sz w:val="20"/>
        </w:rPr>
        <w:t xml:space="preserve"> </w:t>
      </w:r>
    </w:p>
    <w:p w14:paraId="634C3F6F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>Replacement of all laboratory glass containers with plastic containers if possible and avoid using glass instruments in processing areas.</w:t>
      </w:r>
    </w:p>
    <w:p w14:paraId="7F2A63F5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Validate training and adherence to policy and procedure. </w:t>
      </w:r>
    </w:p>
    <w:p w14:paraId="184997A8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lastRenderedPageBreak/>
        <w:t>Monitor and document non-conformance observation is also known as discrepancy using Corrective and Preventive Action Form.</w:t>
      </w:r>
    </w:p>
    <w:p w14:paraId="5A4BC000" w14:textId="77777777" w:rsidR="00B40A0F" w:rsidRDefault="00B40A0F" w:rsidP="00B40A0F">
      <w:pPr>
        <w:pStyle w:val="ListParagraph"/>
        <w:numPr>
          <w:ilvl w:val="2"/>
          <w:numId w:val="47"/>
        </w:numPr>
        <w:ind w:leftChars="0" w:left="1620" w:hanging="774"/>
        <w:contextualSpacing/>
        <w:rPr>
          <w:sz w:val="20"/>
        </w:rPr>
      </w:pPr>
      <w:r>
        <w:rPr>
          <w:sz w:val="20"/>
        </w:rPr>
        <w:t xml:space="preserve">Document control, records, and archive. </w:t>
      </w:r>
    </w:p>
    <w:p w14:paraId="2711B424" w14:textId="77777777" w:rsidR="00B40A0F" w:rsidRDefault="00B40A0F" w:rsidP="00B40A0F">
      <w:pPr>
        <w:pStyle w:val="ListParagraph"/>
        <w:ind w:left="880"/>
        <w:rPr>
          <w:sz w:val="20"/>
        </w:rPr>
      </w:pPr>
    </w:p>
    <w:p w14:paraId="6D389162" w14:textId="77777777" w:rsidR="00B40A0F" w:rsidRDefault="00B40A0F" w:rsidP="00B40A0F">
      <w:pPr>
        <w:pStyle w:val="ListParagraph"/>
        <w:numPr>
          <w:ilvl w:val="0"/>
          <w:numId w:val="47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>Corrective Action</w:t>
      </w:r>
    </w:p>
    <w:p w14:paraId="2E2E414E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12"/>
        <w:contextualSpacing/>
        <w:jc w:val="both"/>
        <w:rPr>
          <w:sz w:val="20"/>
        </w:rPr>
      </w:pPr>
      <w:r>
        <w:rPr>
          <w:sz w:val="20"/>
        </w:rPr>
        <w:t xml:space="preserve">Replace </w:t>
      </w:r>
      <w:bookmarkStart w:id="1" w:name="_Hlk121872478"/>
      <w:r>
        <w:rPr>
          <w:sz w:val="20"/>
        </w:rPr>
        <w:t>any broken parts of equipment or missing items used in the facility.</w:t>
      </w:r>
    </w:p>
    <w:bookmarkEnd w:id="1"/>
    <w:p w14:paraId="3F8C2BF9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12"/>
        <w:contextualSpacing/>
        <w:jc w:val="both"/>
        <w:rPr>
          <w:sz w:val="20"/>
        </w:rPr>
      </w:pPr>
      <w:r>
        <w:rPr>
          <w:sz w:val="20"/>
        </w:rPr>
        <w:t>Re-train personnel on this policy that is/are involved in the situation.</w:t>
      </w:r>
    </w:p>
    <w:p w14:paraId="7F7FB2BD" w14:textId="77777777" w:rsidR="00B40A0F" w:rsidRDefault="00B40A0F" w:rsidP="00B40A0F">
      <w:pPr>
        <w:spacing w:after="5" w:line="266" w:lineRule="auto"/>
        <w:ind w:left="832"/>
        <w:jc w:val="both"/>
        <w:rPr>
          <w:sz w:val="20"/>
        </w:rPr>
      </w:pPr>
    </w:p>
    <w:p w14:paraId="60F90135" w14:textId="77777777" w:rsidR="00B40A0F" w:rsidRDefault="00B40A0F" w:rsidP="00B40A0F">
      <w:pPr>
        <w:pStyle w:val="ListParagraph"/>
        <w:numPr>
          <w:ilvl w:val="0"/>
          <w:numId w:val="47"/>
        </w:numPr>
        <w:spacing w:after="5" w:line="266" w:lineRule="auto"/>
        <w:ind w:leftChars="0"/>
        <w:contextualSpacing/>
        <w:jc w:val="both"/>
        <w:rPr>
          <w:sz w:val="20"/>
        </w:rPr>
      </w:pPr>
      <w:r>
        <w:rPr>
          <w:sz w:val="20"/>
        </w:rPr>
        <w:t>Review – Quality Department</w:t>
      </w:r>
    </w:p>
    <w:p w14:paraId="4BB03488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Responsibilities for food defense has been assigned to a senior management </w:t>
      </w:r>
      <w:proofErr w:type="gramStart"/>
      <w:r>
        <w:rPr>
          <w:sz w:val="20"/>
        </w:rPr>
        <w:t>representative;</w:t>
      </w:r>
      <w:proofErr w:type="gramEnd"/>
      <w:r>
        <w:rPr>
          <w:sz w:val="20"/>
        </w:rPr>
        <w:t xml:space="preserve">  </w:t>
      </w:r>
    </w:p>
    <w:p w14:paraId="41DC1CEC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A food defense plan is in place that identifies the actions required to prevent a serious </w:t>
      </w:r>
      <w:proofErr w:type="gramStart"/>
      <w:r>
        <w:rPr>
          <w:sz w:val="20"/>
        </w:rPr>
        <w:t>incident;</w:t>
      </w:r>
      <w:proofErr w:type="gramEnd"/>
      <w:r>
        <w:rPr>
          <w:sz w:val="20"/>
        </w:rPr>
        <w:t xml:space="preserve">  </w:t>
      </w:r>
    </w:p>
    <w:p w14:paraId="344E6992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protect sensitive processing </w:t>
      </w:r>
      <w:proofErr w:type="gramStart"/>
      <w:r>
        <w:rPr>
          <w:sz w:val="20"/>
        </w:rPr>
        <w:t>points;</w:t>
      </w:r>
      <w:proofErr w:type="gramEnd"/>
      <w:r>
        <w:rPr>
          <w:sz w:val="20"/>
        </w:rPr>
        <w:t xml:space="preserve">  </w:t>
      </w:r>
    </w:p>
    <w:p w14:paraId="3F34C5BA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provide authorized access to products and </w:t>
      </w:r>
      <w:proofErr w:type="gramStart"/>
      <w:r>
        <w:rPr>
          <w:sz w:val="20"/>
        </w:rPr>
        <w:t>facilities;</w:t>
      </w:r>
      <w:proofErr w:type="gramEnd"/>
      <w:r>
        <w:rPr>
          <w:sz w:val="20"/>
        </w:rPr>
        <w:t xml:space="preserve">  </w:t>
      </w:r>
    </w:p>
    <w:p w14:paraId="6692598B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secure storage of raw materials, packing materials, </w:t>
      </w:r>
      <w:proofErr w:type="gramStart"/>
      <w:r>
        <w:rPr>
          <w:sz w:val="20"/>
        </w:rPr>
        <w:t>working-progress</w:t>
      </w:r>
      <w:proofErr w:type="gramEnd"/>
      <w:r>
        <w:rPr>
          <w:sz w:val="20"/>
        </w:rPr>
        <w:t xml:space="preserve">, finished product, and hazardous chemicals;  </w:t>
      </w:r>
    </w:p>
    <w:p w14:paraId="178215B2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 xml:space="preserve">The food defense plan identifies methods to record and control access to the premises by employees, contractors, and </w:t>
      </w:r>
      <w:proofErr w:type="gramStart"/>
      <w:r>
        <w:rPr>
          <w:sz w:val="20"/>
        </w:rPr>
        <w:t>visitors;</w:t>
      </w:r>
      <w:proofErr w:type="gramEnd"/>
      <w:r>
        <w:rPr>
          <w:sz w:val="20"/>
        </w:rPr>
        <w:t xml:space="preserve">  </w:t>
      </w:r>
    </w:p>
    <w:p w14:paraId="74870C3A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Access points to secured/restricted areas for controlled ingredients, sensitive processing points, hazardous chemicals, etc. are restricted.</w:t>
      </w:r>
    </w:p>
    <w:p w14:paraId="7BED009B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Entry and controlled access points such as guard shacks, reception, production areas, physical security of the site including windows, doors, etc.</w:t>
      </w:r>
    </w:p>
    <w:p w14:paraId="4E3D3E1B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Tamper-proof or tamper-evident packaging.</w:t>
      </w:r>
    </w:p>
    <w:p w14:paraId="1E847F22" w14:textId="77777777" w:rsidR="00B40A0F" w:rsidRDefault="00B40A0F" w:rsidP="00B40A0F">
      <w:pPr>
        <w:pStyle w:val="ListParagraph"/>
        <w:numPr>
          <w:ilvl w:val="1"/>
          <w:numId w:val="47"/>
        </w:numPr>
        <w:spacing w:after="5" w:line="266" w:lineRule="auto"/>
        <w:ind w:leftChars="0" w:left="990" w:hanging="630"/>
        <w:contextualSpacing/>
        <w:jc w:val="both"/>
        <w:rPr>
          <w:sz w:val="20"/>
        </w:rPr>
      </w:pPr>
      <w:r>
        <w:rPr>
          <w:sz w:val="20"/>
        </w:rPr>
        <w:t>Secure storage and transportation of ingredients, packaging, equipment not in use, and storage and transportation of the finished product.</w:t>
      </w:r>
    </w:p>
    <w:p w14:paraId="7D55EF9E" w14:textId="77777777" w:rsidR="00CD6C9E" w:rsidRPr="00074E4B" w:rsidRDefault="00CD6C9E" w:rsidP="00CD6C9E">
      <w:pPr>
        <w:spacing w:after="29" w:line="268" w:lineRule="auto"/>
        <w:ind w:right="41"/>
        <w:jc w:val="both"/>
        <w:rPr>
          <w:rFonts w:eastAsia="Arial"/>
          <w:color w:val="000000"/>
          <w:sz w:val="20"/>
          <w:lang w:val="en-PH"/>
        </w:rPr>
      </w:pPr>
    </w:p>
    <w:p w14:paraId="54D3C429" w14:textId="46F936F9" w:rsidR="007A5B3F" w:rsidRPr="00B40A0F" w:rsidRDefault="007A5B3F" w:rsidP="00B40A0F">
      <w:pPr>
        <w:pStyle w:val="ListParagraph"/>
        <w:numPr>
          <w:ilvl w:val="0"/>
          <w:numId w:val="47"/>
        </w:numPr>
        <w:ind w:leftChars="0"/>
        <w:contextualSpacing/>
        <w:jc w:val="both"/>
        <w:rPr>
          <w:sz w:val="20"/>
          <w:szCs w:val="20"/>
        </w:rPr>
      </w:pPr>
      <w:r w:rsidRPr="00B40A0F">
        <w:rPr>
          <w:sz w:val="20"/>
          <w:szCs w:val="20"/>
        </w:rPr>
        <w:t>History</w:t>
      </w:r>
    </w:p>
    <w:p w14:paraId="40802C49" w14:textId="77777777" w:rsidR="006449D6" w:rsidRPr="00B021AD" w:rsidRDefault="006449D6" w:rsidP="006449D6">
      <w:pPr>
        <w:pStyle w:val="ListParagraph"/>
        <w:ind w:leftChars="0" w:left="426"/>
        <w:contextualSpacing/>
        <w:jc w:val="both"/>
        <w:rPr>
          <w:sz w:val="20"/>
          <w:szCs w:val="2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78AE73C6" w:rsidR="007A5B3F" w:rsidRPr="00B162D6" w:rsidRDefault="00AB0C4C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</w:t>
            </w:r>
            <w:r w:rsidR="00B40A0F">
              <w:rPr>
                <w:sz w:val="20"/>
                <w:szCs w:val="20"/>
              </w:rPr>
              <w:t>2</w:t>
            </w:r>
            <w:r w:rsidR="003454B8">
              <w:rPr>
                <w:sz w:val="20"/>
                <w:szCs w:val="20"/>
              </w:rPr>
              <w:t>0</w:t>
            </w:r>
            <w:r w:rsidR="00B27CF2">
              <w:rPr>
                <w:sz w:val="20"/>
                <w:szCs w:val="20"/>
              </w:rPr>
              <w:t>6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9634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5394E05" w14:textId="5272D9C7" w:rsidR="00AA114B" w:rsidRDefault="00AA114B" w:rsidP="00990D81">
      <w:pPr>
        <w:jc w:val="both"/>
        <w:rPr>
          <w:b/>
          <w:sz w:val="16"/>
          <w:szCs w:val="16"/>
        </w:rPr>
      </w:pPr>
    </w:p>
    <w:p w14:paraId="1B197778" w14:textId="171FE358" w:rsidR="00AA114B" w:rsidRDefault="00AA114B" w:rsidP="00990D81">
      <w:pPr>
        <w:jc w:val="both"/>
        <w:rPr>
          <w:b/>
          <w:sz w:val="16"/>
          <w:szCs w:val="16"/>
        </w:rPr>
      </w:pPr>
    </w:p>
    <w:p w14:paraId="3D6170D9" w14:textId="5E33126A" w:rsidR="00C42D75" w:rsidRDefault="00C42D75" w:rsidP="00990D81">
      <w:pPr>
        <w:jc w:val="both"/>
        <w:rPr>
          <w:b/>
          <w:sz w:val="16"/>
          <w:szCs w:val="16"/>
        </w:rPr>
      </w:pPr>
    </w:p>
    <w:p w14:paraId="685667B0" w14:textId="55D4BC74" w:rsidR="00C42D75" w:rsidRDefault="00C42D75" w:rsidP="00990D81">
      <w:pPr>
        <w:jc w:val="both"/>
        <w:rPr>
          <w:b/>
          <w:sz w:val="16"/>
          <w:szCs w:val="16"/>
        </w:rPr>
      </w:pPr>
    </w:p>
    <w:p w14:paraId="5D4E8F19" w14:textId="77777777" w:rsidR="00C42D75" w:rsidRDefault="00C42D75" w:rsidP="00990D81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4D308C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4D308C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4D308C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5B21F01F" w14:textId="30882981" w:rsidR="00FC1447" w:rsidRPr="00906A11" w:rsidRDefault="004D308C" w:rsidP="001B3F82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47E008AE" w14:textId="77777777" w:rsidR="00C5736C" w:rsidRDefault="00C5736C" w:rsidP="001B3F82">
      <w:pPr>
        <w:contextualSpacing/>
        <w:jc w:val="both"/>
        <w:rPr>
          <w:sz w:val="16"/>
          <w:szCs w:val="16"/>
        </w:rPr>
      </w:pPr>
    </w:p>
    <w:p w14:paraId="3A9D2C58" w14:textId="77777777" w:rsidR="007A5B3F" w:rsidRDefault="007A5B3F" w:rsidP="007A5B3F">
      <w:pPr>
        <w:pStyle w:val="ListParagraph"/>
        <w:shd w:val="clear" w:color="auto" w:fill="FFFFFF"/>
        <w:ind w:left="880"/>
        <w:contextualSpacing/>
        <w:jc w:val="both"/>
        <w:rPr>
          <w:rFonts w:eastAsia="Times New Roman" w:cs="Times New Roman"/>
          <w:color w:val="000000"/>
          <w:kern w:val="28"/>
          <w:lang w:eastAsia="en-US"/>
        </w:rPr>
      </w:pPr>
    </w:p>
    <w:p w14:paraId="7318BDAB" w14:textId="6D1BDADD" w:rsidR="00C61217" w:rsidRPr="007A5B3F" w:rsidRDefault="00C61217" w:rsidP="007A5B3F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70D4D" w14:textId="77777777" w:rsidR="005A5414" w:rsidRDefault="005A5414">
      <w:pPr>
        <w:spacing w:line="240" w:lineRule="auto"/>
      </w:pPr>
      <w:r>
        <w:separator/>
      </w:r>
    </w:p>
  </w:endnote>
  <w:endnote w:type="continuationSeparator" w:id="0">
    <w:p w14:paraId="1D5DE708" w14:textId="77777777" w:rsidR="005A5414" w:rsidRDefault="005A54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437407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70D242F8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2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</w:t>
          </w:r>
          <w:r w:rsidR="00B40A0F">
            <w:rPr>
              <w:rFonts w:eastAsia="Calibri"/>
              <w:sz w:val="18"/>
              <w:szCs w:val="18"/>
            </w:rPr>
            <w:t>2</w:t>
          </w:r>
          <w:r w:rsidR="003454B8">
            <w:rPr>
              <w:rFonts w:eastAsia="Calibri"/>
              <w:sz w:val="18"/>
              <w:szCs w:val="18"/>
            </w:rPr>
            <w:t>0</w:t>
          </w:r>
          <w:r w:rsidR="00B27CF2">
            <w:rPr>
              <w:rFonts w:eastAsia="Calibri"/>
              <w:sz w:val="18"/>
              <w:szCs w:val="18"/>
            </w:rPr>
            <w:t>6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5E6E4341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FWCC-QMS-2.</w:t>
          </w:r>
          <w:r w:rsidR="00C5736C">
            <w:rPr>
              <w:rFonts w:eastAsia="Calibri"/>
              <w:sz w:val="18"/>
              <w:szCs w:val="18"/>
            </w:rPr>
            <w:t>7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B40A0F">
            <w:rPr>
              <w:rFonts w:eastAsia="Calibri"/>
              <w:sz w:val="18"/>
              <w:szCs w:val="18"/>
            </w:rPr>
            <w:t>1</w:t>
          </w:r>
          <w:r w:rsidR="00982AEA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2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56947" w14:textId="77777777" w:rsidR="005A5414" w:rsidRDefault="005A5414">
      <w:pPr>
        <w:spacing w:line="240" w:lineRule="auto"/>
      </w:pPr>
      <w:r>
        <w:separator/>
      </w:r>
    </w:p>
  </w:footnote>
  <w:footnote w:type="continuationSeparator" w:id="0">
    <w:p w14:paraId="51D20F8C" w14:textId="77777777" w:rsidR="005A5414" w:rsidRDefault="005A54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3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7" w15:restartNumberingAfterBreak="0">
    <w:nsid w:val="32BC12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27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2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5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6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5194510">
    <w:abstractNumId w:val="5"/>
  </w:num>
  <w:num w:numId="2" w16cid:durableId="391850321">
    <w:abstractNumId w:val="14"/>
  </w:num>
  <w:num w:numId="3" w16cid:durableId="1009597734">
    <w:abstractNumId w:val="10"/>
  </w:num>
  <w:num w:numId="4" w16cid:durableId="8486013">
    <w:abstractNumId w:val="6"/>
  </w:num>
  <w:num w:numId="5" w16cid:durableId="1082994076">
    <w:abstractNumId w:val="33"/>
  </w:num>
  <w:num w:numId="6" w16cid:durableId="1200047697">
    <w:abstractNumId w:val="29"/>
  </w:num>
  <w:num w:numId="7" w16cid:durableId="1819034030">
    <w:abstractNumId w:val="36"/>
  </w:num>
  <w:num w:numId="8" w16cid:durableId="10886208">
    <w:abstractNumId w:val="14"/>
  </w:num>
  <w:num w:numId="9" w16cid:durableId="14096167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54397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3218585">
    <w:abstractNumId w:val="21"/>
  </w:num>
  <w:num w:numId="12" w16cid:durableId="1164123408">
    <w:abstractNumId w:val="26"/>
  </w:num>
  <w:num w:numId="13" w16cid:durableId="445127768">
    <w:abstractNumId w:val="32"/>
  </w:num>
  <w:num w:numId="14" w16cid:durableId="1423456980">
    <w:abstractNumId w:val="15"/>
  </w:num>
  <w:num w:numId="15" w16cid:durableId="556549814">
    <w:abstractNumId w:val="12"/>
  </w:num>
  <w:num w:numId="16" w16cid:durableId="1861507233">
    <w:abstractNumId w:val="27"/>
  </w:num>
  <w:num w:numId="17" w16cid:durableId="465393068">
    <w:abstractNumId w:val="35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85921169">
    <w:abstractNumId w:val="12"/>
  </w:num>
  <w:num w:numId="19" w16cid:durableId="1875682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55095822">
    <w:abstractNumId w:val="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5240639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364195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348700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6284363">
    <w:abstractNumId w:val="16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54270484">
    <w:abstractNumId w:val="3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4221782">
    <w:abstractNumId w:val="8"/>
  </w:num>
  <w:num w:numId="27" w16cid:durableId="1643995728">
    <w:abstractNumId w:val="31"/>
  </w:num>
  <w:num w:numId="28" w16cid:durableId="1974822069">
    <w:abstractNumId w:val="3"/>
  </w:num>
  <w:num w:numId="29" w16cid:durableId="404643042">
    <w:abstractNumId w:val="0"/>
  </w:num>
  <w:num w:numId="30" w16cid:durableId="1476143811">
    <w:abstractNumId w:val="28"/>
  </w:num>
  <w:num w:numId="31" w16cid:durableId="8750000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8044877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0866719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318252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989898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53387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86413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262827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6477380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86088324">
    <w:abstractNumId w:val="9"/>
  </w:num>
  <w:num w:numId="41" w16cid:durableId="5104186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200221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5391848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413143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3831414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200682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717629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4B46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54B8"/>
    <w:rsid w:val="0034618E"/>
    <w:rsid w:val="003503E6"/>
    <w:rsid w:val="00350F2F"/>
    <w:rsid w:val="00360B92"/>
    <w:rsid w:val="00362A4C"/>
    <w:rsid w:val="0036380E"/>
    <w:rsid w:val="0036797F"/>
    <w:rsid w:val="00370E5C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25D6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5414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4C0A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65404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8F751D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454D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56E54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4189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CF2"/>
    <w:rsid w:val="00B27F52"/>
    <w:rsid w:val="00B374ED"/>
    <w:rsid w:val="00B40A0F"/>
    <w:rsid w:val="00B410DC"/>
    <w:rsid w:val="00B4681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342C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2D75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AF2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  <w:rsid w:val="00FF4D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8</cp:revision>
  <cp:lastPrinted>2019-02-08T20:50:00Z</cp:lastPrinted>
  <dcterms:created xsi:type="dcterms:W3CDTF">2022-12-07T16:45:00Z</dcterms:created>
  <dcterms:modified xsi:type="dcterms:W3CDTF">2022-12-14T15:40:00Z</dcterms:modified>
</cp:coreProperties>
</file>