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7D35E446" w:rsidR="00954635" w:rsidRDefault="009077D8" w:rsidP="00945AAC">
      <w:pPr>
        <w:pStyle w:val="Header"/>
        <w:jc w:val="center"/>
        <w:rPr>
          <w:b/>
        </w:rPr>
      </w:pPr>
      <w:r w:rsidRPr="009077D8">
        <w:rPr>
          <w:b/>
        </w:rPr>
        <w:t>High Risk Process</w:t>
      </w:r>
      <w:r w:rsidR="00716A79" w:rsidRPr="00716A79">
        <w:rPr>
          <w:b/>
        </w:rPr>
        <w:t xml:space="preserve"> </w:t>
      </w:r>
      <w:r w:rsidR="00E15FE8">
        <w:rPr>
          <w:b/>
        </w:rPr>
        <w:t>Lesson</w:t>
      </w:r>
    </w:p>
    <w:p w14:paraId="2F3FB767" w14:textId="77777777" w:rsidR="00F716B9" w:rsidRDefault="00F716B9" w:rsidP="00945AAC">
      <w:pPr>
        <w:pStyle w:val="Header"/>
        <w:jc w:val="center"/>
        <w:rPr>
          <w:b/>
        </w:rPr>
      </w:pPr>
    </w:p>
    <w:p w14:paraId="2D62C9A7" w14:textId="77777777" w:rsidR="009077D8" w:rsidRDefault="009077D8" w:rsidP="009077D8">
      <w:pPr>
        <w:pStyle w:val="ListParagraph"/>
        <w:numPr>
          <w:ilvl w:val="0"/>
          <w:numId w:val="10"/>
        </w:numPr>
        <w:shd w:val="clear" w:color="auto" w:fill="FFFFFF"/>
        <w:ind w:leftChars="0"/>
        <w:contextualSpacing/>
        <w:jc w:val="both"/>
        <w:rPr>
          <w:sz w:val="20"/>
        </w:rPr>
      </w:pPr>
      <w:r>
        <w:rPr>
          <w:sz w:val="20"/>
        </w:rPr>
        <w:t>Policy</w:t>
      </w:r>
    </w:p>
    <w:p w14:paraId="41DEDF96" w14:textId="77777777" w:rsidR="009077D8" w:rsidRDefault="009077D8" w:rsidP="009077D8">
      <w:pPr>
        <w:pStyle w:val="ListParagraph"/>
        <w:numPr>
          <w:ilvl w:val="1"/>
          <w:numId w:val="10"/>
        </w:numPr>
        <w:shd w:val="clear" w:color="auto" w:fill="FFFFFF"/>
        <w:ind w:leftChars="0"/>
        <w:contextualSpacing/>
        <w:jc w:val="both"/>
        <w:rPr>
          <w:sz w:val="20"/>
        </w:rPr>
      </w:pPr>
      <w:r>
        <w:rPr>
          <w:sz w:val="20"/>
        </w:rPr>
        <w:t>The facility has a process flow that is particularly relevant for high-risk processes where the product is subjected to handling or exposure after a "kill step."</w:t>
      </w:r>
    </w:p>
    <w:p w14:paraId="1E34681E" w14:textId="77777777" w:rsidR="009077D8" w:rsidRDefault="009077D8" w:rsidP="009077D8">
      <w:pPr>
        <w:pStyle w:val="ListParagraph"/>
        <w:numPr>
          <w:ilvl w:val="1"/>
          <w:numId w:val="10"/>
        </w:numPr>
        <w:shd w:val="clear" w:color="auto" w:fill="FFFFFF"/>
        <w:ind w:leftChars="0"/>
        <w:contextualSpacing/>
        <w:jc w:val="both"/>
        <w:rPr>
          <w:sz w:val="20"/>
        </w:rPr>
      </w:pPr>
      <w:r>
        <w:rPr>
          <w:sz w:val="20"/>
        </w:rPr>
        <w:t>The facility has an effective environmental monitoring program in place for high-risk Food that is processed, handled, or exposed.</w:t>
      </w:r>
    </w:p>
    <w:p w14:paraId="5B8B0C95" w14:textId="77777777" w:rsidR="009077D8" w:rsidRDefault="009077D8" w:rsidP="009077D8">
      <w:pPr>
        <w:shd w:val="clear" w:color="auto" w:fill="FFFFFF"/>
        <w:rPr>
          <w:sz w:val="20"/>
        </w:rPr>
      </w:pPr>
    </w:p>
    <w:p w14:paraId="006E8720" w14:textId="77777777" w:rsidR="009077D8" w:rsidRDefault="009077D8" w:rsidP="009077D8">
      <w:pPr>
        <w:pStyle w:val="ListParagraph"/>
        <w:numPr>
          <w:ilvl w:val="0"/>
          <w:numId w:val="10"/>
        </w:numPr>
        <w:shd w:val="clear" w:color="auto" w:fill="FFFFFF"/>
        <w:ind w:leftChars="0"/>
        <w:contextualSpacing/>
        <w:jc w:val="both"/>
        <w:rPr>
          <w:sz w:val="20"/>
        </w:rPr>
      </w:pPr>
      <w:r>
        <w:rPr>
          <w:sz w:val="20"/>
        </w:rPr>
        <w:t>Procedure</w:t>
      </w:r>
    </w:p>
    <w:p w14:paraId="2B4285AE" w14:textId="77777777" w:rsidR="009077D8" w:rsidRDefault="009077D8" w:rsidP="009077D8">
      <w:pPr>
        <w:pStyle w:val="ListParagraph"/>
        <w:numPr>
          <w:ilvl w:val="1"/>
          <w:numId w:val="10"/>
        </w:numPr>
        <w:shd w:val="clear" w:color="auto" w:fill="FFFFFF"/>
        <w:ind w:leftChars="0"/>
        <w:contextualSpacing/>
        <w:jc w:val="both"/>
        <w:rPr>
          <w:sz w:val="20"/>
        </w:rPr>
      </w:pPr>
      <w:r>
        <w:rPr>
          <w:sz w:val="20"/>
        </w:rPr>
        <w:t>High-Risk Process</w:t>
      </w:r>
    </w:p>
    <w:p w14:paraId="320F40C0" w14:textId="77777777" w:rsidR="009077D8" w:rsidRDefault="009077D8" w:rsidP="009077D8">
      <w:pPr>
        <w:pStyle w:val="ListParagraph"/>
        <w:numPr>
          <w:ilvl w:val="2"/>
          <w:numId w:val="10"/>
        </w:numPr>
        <w:shd w:val="clear" w:color="auto" w:fill="FFFFFF"/>
        <w:ind w:leftChars="0" w:left="1260"/>
        <w:contextualSpacing/>
        <w:jc w:val="both"/>
        <w:rPr>
          <w:sz w:val="20"/>
        </w:rPr>
      </w:pPr>
      <w:r>
        <w:rPr>
          <w:sz w:val="20"/>
        </w:rPr>
        <w:t>Process Flow</w:t>
      </w:r>
    </w:p>
    <w:p w14:paraId="0E33D13E" w14:textId="77777777" w:rsidR="009077D8" w:rsidRDefault="009077D8" w:rsidP="009077D8">
      <w:pPr>
        <w:pStyle w:val="ListParagraph"/>
        <w:numPr>
          <w:ilvl w:val="3"/>
          <w:numId w:val="10"/>
        </w:numPr>
        <w:shd w:val="clear" w:color="auto" w:fill="FFFFFF"/>
        <w:ind w:leftChars="0" w:left="1980" w:hanging="720"/>
        <w:contextualSpacing/>
        <w:jc w:val="both"/>
        <w:rPr>
          <w:sz w:val="20"/>
        </w:rPr>
      </w:pPr>
      <w:r>
        <w:rPr>
          <w:sz w:val="20"/>
        </w:rPr>
        <w:t xml:space="preserve">The process flow is particularly relevant for high-risk processes where the product is subject to handling or exposure after a "kill step." </w:t>
      </w:r>
    </w:p>
    <w:p w14:paraId="74EEFE4A" w14:textId="77777777" w:rsidR="009077D8" w:rsidRDefault="009077D8" w:rsidP="009077D8">
      <w:pPr>
        <w:pStyle w:val="ListParagraph"/>
        <w:numPr>
          <w:ilvl w:val="4"/>
          <w:numId w:val="10"/>
        </w:numPr>
        <w:shd w:val="clear" w:color="auto" w:fill="FFFFFF"/>
        <w:ind w:leftChars="0" w:left="2340" w:hanging="342"/>
        <w:contextualSpacing/>
        <w:jc w:val="both"/>
        <w:rPr>
          <w:sz w:val="20"/>
        </w:rPr>
      </w:pPr>
      <w:r>
        <w:rPr>
          <w:sz w:val="20"/>
        </w:rPr>
        <w:t xml:space="preserve">Segregation of the post-process end from the raw material end of the process; </w:t>
      </w:r>
    </w:p>
    <w:p w14:paraId="0F9E5F60" w14:textId="77777777" w:rsidR="009077D8" w:rsidRDefault="009077D8" w:rsidP="009077D8">
      <w:pPr>
        <w:pStyle w:val="ListParagraph"/>
        <w:numPr>
          <w:ilvl w:val="4"/>
          <w:numId w:val="10"/>
        </w:numPr>
        <w:shd w:val="clear" w:color="auto" w:fill="FFFFFF"/>
        <w:ind w:leftChars="0" w:left="2340" w:hanging="342"/>
        <w:contextualSpacing/>
        <w:jc w:val="both"/>
        <w:rPr>
          <w:sz w:val="20"/>
        </w:rPr>
      </w:pPr>
      <w:r>
        <w:rPr>
          <w:sz w:val="20"/>
        </w:rPr>
        <w:t>Controlling pedestrian walkways to avoid personnel contamination;</w:t>
      </w:r>
    </w:p>
    <w:p w14:paraId="49BD92C2" w14:textId="77777777" w:rsidR="009077D8" w:rsidRDefault="009077D8" w:rsidP="004E151A">
      <w:pPr>
        <w:pStyle w:val="ListParagraph"/>
        <w:numPr>
          <w:ilvl w:val="4"/>
          <w:numId w:val="10"/>
        </w:numPr>
        <w:shd w:val="clear" w:color="auto" w:fill="FFFFFF"/>
        <w:ind w:leftChars="0" w:left="2880" w:hanging="882"/>
        <w:contextualSpacing/>
        <w:jc w:val="both"/>
        <w:rPr>
          <w:sz w:val="20"/>
        </w:rPr>
      </w:pPr>
      <w:r>
        <w:rPr>
          <w:sz w:val="20"/>
        </w:rPr>
        <w:t>Dedicated tools and equipment post-process; dedicated staff servicing the post-process end;</w:t>
      </w:r>
    </w:p>
    <w:p w14:paraId="08B3EEC0" w14:textId="77777777" w:rsidR="009077D8" w:rsidRDefault="009077D8" w:rsidP="009077D8">
      <w:pPr>
        <w:pStyle w:val="ListParagraph"/>
        <w:numPr>
          <w:ilvl w:val="4"/>
          <w:numId w:val="10"/>
        </w:numPr>
        <w:shd w:val="clear" w:color="auto" w:fill="FFFFFF"/>
        <w:ind w:leftChars="0" w:left="2340" w:hanging="342"/>
        <w:contextualSpacing/>
        <w:jc w:val="both"/>
        <w:rPr>
          <w:sz w:val="20"/>
        </w:rPr>
      </w:pPr>
      <w:r>
        <w:rPr>
          <w:sz w:val="20"/>
        </w:rPr>
        <w:t xml:space="preserve">Dedicated uniforms for staff working post-process. </w:t>
      </w:r>
    </w:p>
    <w:p w14:paraId="79DB0028" w14:textId="77777777" w:rsidR="009077D8" w:rsidRDefault="009077D8" w:rsidP="009077D8">
      <w:pPr>
        <w:pStyle w:val="ListParagraph"/>
        <w:shd w:val="clear" w:color="auto" w:fill="FFFFFF"/>
        <w:ind w:leftChars="0" w:left="2736"/>
        <w:contextualSpacing/>
        <w:jc w:val="both"/>
        <w:rPr>
          <w:sz w:val="20"/>
        </w:rPr>
      </w:pPr>
    </w:p>
    <w:p w14:paraId="61A1F883" w14:textId="77777777" w:rsidR="009077D8" w:rsidRDefault="009077D8" w:rsidP="009077D8">
      <w:pPr>
        <w:pStyle w:val="ListParagraph"/>
        <w:numPr>
          <w:ilvl w:val="1"/>
          <w:numId w:val="10"/>
        </w:numPr>
        <w:shd w:val="clear" w:color="auto" w:fill="FFFFFF"/>
        <w:ind w:leftChars="0"/>
        <w:contextualSpacing/>
        <w:jc w:val="both"/>
        <w:rPr>
          <w:sz w:val="20"/>
        </w:rPr>
      </w:pPr>
      <w:r>
        <w:rPr>
          <w:sz w:val="20"/>
        </w:rPr>
        <w:t>Environmental Monitoring Program</w:t>
      </w:r>
    </w:p>
    <w:p w14:paraId="1DC7AEB5" w14:textId="03E494D9" w:rsidR="009077D8" w:rsidRDefault="009077D8" w:rsidP="009077D8">
      <w:pPr>
        <w:pStyle w:val="ListParagraph"/>
        <w:numPr>
          <w:ilvl w:val="2"/>
          <w:numId w:val="10"/>
        </w:numPr>
        <w:shd w:val="clear" w:color="auto" w:fill="FFFFFF"/>
        <w:ind w:leftChars="0" w:left="1350" w:hanging="594"/>
        <w:contextualSpacing/>
        <w:jc w:val="both"/>
        <w:rPr>
          <w:sz w:val="20"/>
        </w:rPr>
      </w:pPr>
      <w:r>
        <w:rPr>
          <w:sz w:val="20"/>
        </w:rPr>
        <w:t>Mandatory for areas in which high-risk Food is processed, handled</w:t>
      </w:r>
      <w:r w:rsidR="001A03EB">
        <w:rPr>
          <w:sz w:val="20"/>
        </w:rPr>
        <w:t>,</w:t>
      </w:r>
      <w:r>
        <w:rPr>
          <w:sz w:val="20"/>
        </w:rPr>
        <w:t xml:space="preserve"> or exposed. Failure to have an effective environmental monitoring program will result in a major non-conformance.</w:t>
      </w:r>
    </w:p>
    <w:p w14:paraId="10860590" w14:textId="77777777" w:rsidR="009077D8" w:rsidRDefault="009077D8" w:rsidP="009077D8">
      <w:pPr>
        <w:pStyle w:val="ListParagraph"/>
        <w:numPr>
          <w:ilvl w:val="2"/>
          <w:numId w:val="10"/>
        </w:numPr>
        <w:shd w:val="clear" w:color="auto" w:fill="FFFFFF"/>
        <w:ind w:leftChars="0" w:left="1350" w:hanging="594"/>
        <w:contextualSpacing/>
        <w:jc w:val="both"/>
        <w:rPr>
          <w:sz w:val="20"/>
        </w:rPr>
      </w:pPr>
      <w:r>
        <w:rPr>
          <w:sz w:val="20"/>
        </w:rPr>
        <w:t xml:space="preserve">Includes pathogen swabbing to detect risk in the sanitary conditions of the processing environment and is a verification of the effectiveness of the pathogen controls that a management site has in place for high-risk foods. </w:t>
      </w:r>
    </w:p>
    <w:p w14:paraId="00901472" w14:textId="77777777" w:rsidR="009077D8" w:rsidRDefault="009077D8" w:rsidP="009077D8">
      <w:pPr>
        <w:pStyle w:val="ListParagraph"/>
        <w:numPr>
          <w:ilvl w:val="2"/>
          <w:numId w:val="10"/>
        </w:numPr>
        <w:ind w:leftChars="0" w:left="1350" w:hanging="630"/>
        <w:rPr>
          <w:sz w:val="20"/>
        </w:rPr>
      </w:pPr>
      <w:r>
        <w:rPr>
          <w:sz w:val="20"/>
        </w:rPr>
        <w:t>Ambient air in high-risk areas is tested annually to confirm that the high-risk process does not pose a risk to food safety.</w:t>
      </w:r>
    </w:p>
    <w:p w14:paraId="326D168F" w14:textId="77777777" w:rsidR="009077D8" w:rsidRDefault="009077D8" w:rsidP="009077D8">
      <w:pPr>
        <w:pStyle w:val="ListParagraph"/>
        <w:numPr>
          <w:ilvl w:val="2"/>
          <w:numId w:val="10"/>
        </w:numPr>
        <w:shd w:val="clear" w:color="auto" w:fill="FFFFFF"/>
        <w:ind w:leftChars="0" w:left="1350" w:hanging="594"/>
        <w:contextualSpacing/>
        <w:jc w:val="both"/>
        <w:rPr>
          <w:sz w:val="20"/>
        </w:rPr>
      </w:pPr>
      <w:r>
        <w:rPr>
          <w:sz w:val="20"/>
        </w:rPr>
        <w:t xml:space="preserve">Swabbing </w:t>
      </w:r>
      <w:bookmarkStart w:id="0" w:name="_Hlk124544821"/>
      <w:r>
        <w:rPr>
          <w:sz w:val="20"/>
        </w:rPr>
        <w:t>includes not only the smooth, accessible parts of the process but also the transfer points, bearings, etc., where the product is likely to build up</w:t>
      </w:r>
      <w:bookmarkEnd w:id="0"/>
      <w:r>
        <w:rPr>
          <w:sz w:val="20"/>
        </w:rPr>
        <w:t xml:space="preserve">. </w:t>
      </w:r>
      <w:r>
        <w:rPr>
          <w:i/>
          <w:sz w:val="20"/>
        </w:rPr>
        <w:t>Refer to Environmental Monitoring Program</w:t>
      </w:r>
    </w:p>
    <w:p w14:paraId="1E0727D2" w14:textId="77777777" w:rsidR="009077D8" w:rsidRDefault="009077D8" w:rsidP="009077D8">
      <w:pPr>
        <w:pStyle w:val="ListParagraph"/>
        <w:shd w:val="clear" w:color="auto" w:fill="FFFFFF"/>
        <w:ind w:leftChars="0" w:left="1224"/>
        <w:contextualSpacing/>
        <w:jc w:val="both"/>
        <w:rPr>
          <w:sz w:val="20"/>
        </w:rPr>
      </w:pPr>
    </w:p>
    <w:p w14:paraId="138F674A" w14:textId="77777777" w:rsidR="009077D8" w:rsidRDefault="009077D8" w:rsidP="009077D8">
      <w:pPr>
        <w:pStyle w:val="ListParagraph"/>
        <w:numPr>
          <w:ilvl w:val="1"/>
          <w:numId w:val="10"/>
        </w:numPr>
        <w:shd w:val="clear" w:color="auto" w:fill="FFFFFF"/>
        <w:ind w:leftChars="0"/>
        <w:contextualSpacing/>
        <w:jc w:val="both"/>
        <w:rPr>
          <w:sz w:val="20"/>
        </w:rPr>
      </w:pPr>
      <w:r>
        <w:rPr>
          <w:sz w:val="20"/>
        </w:rPr>
        <w:t>Hygienic Zoning</w:t>
      </w:r>
    </w:p>
    <w:p w14:paraId="7F7A425B" w14:textId="77777777" w:rsidR="009077D8" w:rsidRDefault="009077D8" w:rsidP="009077D8">
      <w:pPr>
        <w:pStyle w:val="ListParagraph"/>
        <w:numPr>
          <w:ilvl w:val="2"/>
          <w:numId w:val="10"/>
        </w:numPr>
        <w:shd w:val="clear" w:color="auto" w:fill="FFFFFF"/>
        <w:ind w:leftChars="0" w:left="1353" w:hanging="547"/>
        <w:contextualSpacing/>
        <w:jc w:val="both"/>
        <w:rPr>
          <w:sz w:val="20"/>
        </w:rPr>
      </w:pPr>
      <w:r>
        <w:rPr>
          <w:sz w:val="20"/>
        </w:rPr>
        <w:t>Hygienic zoning protects products by restricting the movement of hazards from low-risk areas of the factory to medium-risk areas and then to high-risk areas over or near the exposed product. Many food product contaminations are linked to hazards found in the manufacturing environment. Such hazards did not just miraculously appear in or near the product; they were moved from somewhere else. A well-designed and maintained hygienic zoning program will restrict the movement of hazards within the factory.</w:t>
      </w:r>
    </w:p>
    <w:p w14:paraId="105095A9" w14:textId="77777777" w:rsidR="009077D8" w:rsidRDefault="009077D8" w:rsidP="009077D8">
      <w:pPr>
        <w:pStyle w:val="ListParagraph"/>
        <w:numPr>
          <w:ilvl w:val="2"/>
          <w:numId w:val="10"/>
        </w:numPr>
        <w:ind w:leftChars="0" w:left="1353" w:hanging="547"/>
        <w:rPr>
          <w:sz w:val="20"/>
        </w:rPr>
      </w:pPr>
      <w:r>
        <w:rPr>
          <w:sz w:val="20"/>
        </w:rPr>
        <w:t>Elements of the Hygienic Zoning Program</w:t>
      </w:r>
    </w:p>
    <w:p w14:paraId="7E8A222C" w14:textId="77777777" w:rsidR="009077D8" w:rsidRDefault="009077D8" w:rsidP="009077D8">
      <w:pPr>
        <w:pStyle w:val="ListParagraph"/>
        <w:numPr>
          <w:ilvl w:val="3"/>
          <w:numId w:val="10"/>
        </w:numPr>
        <w:ind w:leftChars="0" w:left="2160" w:hanging="810"/>
        <w:rPr>
          <w:sz w:val="20"/>
        </w:rPr>
      </w:pPr>
      <w:r>
        <w:rPr>
          <w:sz w:val="20"/>
        </w:rPr>
        <w:t>The design of a robust, hygienic zoning program results from a thorough risk assessment. This risk assessment identifies the following elements:</w:t>
      </w:r>
    </w:p>
    <w:p w14:paraId="144DF184"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Medium-risk areas, low-risk areas, and areas that are uncontrolled.</w:t>
      </w:r>
    </w:p>
    <w:p w14:paraId="0D370E6D"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High-risk areas within lower-risk areas</w:t>
      </w:r>
    </w:p>
    <w:p w14:paraId="14312B4A"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A factory wants to quarantine certain areas to prevent likely present hazards from moving out.</w:t>
      </w:r>
    </w:p>
    <w:p w14:paraId="3D56787F"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Specific locations where area risks change (area transitions).</w:t>
      </w:r>
    </w:p>
    <w:p w14:paraId="395965F8"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There are means and methods (vectors) for hazards to move from uncontrolled areas into higher-risk areas.</w:t>
      </w:r>
    </w:p>
    <w:p w14:paraId="35A9C006"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Vectors that move identified hazards toward higher-risk areas over or near exposed products.</w:t>
      </w:r>
    </w:p>
    <w:p w14:paraId="4C38735B"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lastRenderedPageBreak/>
        <w:t>Gaps between the current state of hygienic zoning protection versus the desired state</w:t>
      </w:r>
    </w:p>
    <w:p w14:paraId="2CAE4759" w14:textId="77777777" w:rsidR="009077D8" w:rsidRDefault="009077D8" w:rsidP="009077D8">
      <w:pPr>
        <w:pStyle w:val="ListParagraph"/>
        <w:shd w:val="clear" w:color="auto" w:fill="FFFFFF"/>
        <w:ind w:leftChars="0" w:left="2232"/>
        <w:contextualSpacing/>
        <w:jc w:val="both"/>
        <w:rPr>
          <w:sz w:val="20"/>
        </w:rPr>
      </w:pPr>
    </w:p>
    <w:p w14:paraId="34F3DA47" w14:textId="77777777" w:rsidR="009077D8" w:rsidRDefault="009077D8" w:rsidP="009077D8">
      <w:pPr>
        <w:pStyle w:val="ListParagraph"/>
        <w:numPr>
          <w:ilvl w:val="2"/>
          <w:numId w:val="10"/>
        </w:numPr>
        <w:shd w:val="clear" w:color="auto" w:fill="FFFFFF"/>
        <w:ind w:leftChars="0" w:left="1350" w:hanging="540"/>
        <w:contextualSpacing/>
        <w:jc w:val="both"/>
        <w:rPr>
          <w:sz w:val="20"/>
        </w:rPr>
      </w:pPr>
      <w:r>
        <w:rPr>
          <w:sz w:val="20"/>
        </w:rPr>
        <w:t>Relevant Hazards and Vulnerabilities</w:t>
      </w:r>
    </w:p>
    <w:p w14:paraId="0A09B16F" w14:textId="77777777" w:rsidR="009077D8" w:rsidRDefault="009077D8" w:rsidP="009077D8">
      <w:pPr>
        <w:pStyle w:val="ListParagraph"/>
        <w:numPr>
          <w:ilvl w:val="3"/>
          <w:numId w:val="10"/>
        </w:numPr>
        <w:shd w:val="clear" w:color="auto" w:fill="FFFFFF"/>
        <w:ind w:leftChars="0" w:left="2160" w:hanging="810"/>
        <w:contextualSpacing/>
        <w:jc w:val="both"/>
        <w:rPr>
          <w:sz w:val="20"/>
        </w:rPr>
      </w:pPr>
      <w:r>
        <w:rPr>
          <w:sz w:val="20"/>
        </w:rPr>
        <w:t xml:space="preserve">Identify the relevant hazards to the product(s) in their Hazard Analysis and Critical Control Points (HACCP) risk assessment. </w:t>
      </w:r>
    </w:p>
    <w:p w14:paraId="30E8A86C" w14:textId="77777777" w:rsidR="009077D8" w:rsidRDefault="009077D8" w:rsidP="009077D8">
      <w:pPr>
        <w:pStyle w:val="ListParagraph"/>
        <w:numPr>
          <w:ilvl w:val="3"/>
          <w:numId w:val="10"/>
        </w:numPr>
        <w:shd w:val="clear" w:color="auto" w:fill="FFFFFF"/>
        <w:ind w:leftChars="0" w:left="2160" w:hanging="810"/>
        <w:contextualSpacing/>
        <w:jc w:val="both"/>
        <w:rPr>
          <w:sz w:val="20"/>
        </w:rPr>
      </w:pPr>
      <w:r>
        <w:rPr>
          <w:sz w:val="20"/>
        </w:rPr>
        <w:t xml:space="preserve">The HACCP program addresses physical, chemical, and microbiological hazards. </w:t>
      </w:r>
    </w:p>
    <w:p w14:paraId="6891FA71" w14:textId="77777777" w:rsidR="009077D8" w:rsidRDefault="009077D8" w:rsidP="009077D8">
      <w:pPr>
        <w:pStyle w:val="ListParagraph"/>
        <w:numPr>
          <w:ilvl w:val="3"/>
          <w:numId w:val="10"/>
        </w:numPr>
        <w:shd w:val="clear" w:color="auto" w:fill="FFFFFF"/>
        <w:ind w:leftChars="0" w:left="2160" w:hanging="810"/>
        <w:contextualSpacing/>
        <w:jc w:val="both"/>
        <w:rPr>
          <w:i/>
          <w:sz w:val="20"/>
        </w:rPr>
      </w:pPr>
      <w:r>
        <w:rPr>
          <w:sz w:val="20"/>
        </w:rPr>
        <w:t xml:space="preserve">Hygienic zoning tends to focus only on microbiological hazards when it comes to hygienic zoning. Physical and chemical hazards need to be considered as well. Refer to </w:t>
      </w:r>
      <w:r>
        <w:rPr>
          <w:i/>
          <w:sz w:val="20"/>
        </w:rPr>
        <w:t>Foods Safety Plan Program and HACCP Plan.</w:t>
      </w:r>
    </w:p>
    <w:p w14:paraId="4341BEA1" w14:textId="77777777" w:rsidR="009077D8" w:rsidRDefault="009077D8" w:rsidP="009077D8">
      <w:pPr>
        <w:pStyle w:val="ListParagraph"/>
        <w:numPr>
          <w:ilvl w:val="3"/>
          <w:numId w:val="10"/>
        </w:numPr>
        <w:shd w:val="clear" w:color="auto" w:fill="FFFFFF"/>
        <w:ind w:leftChars="0" w:left="2160" w:hanging="810"/>
        <w:contextualSpacing/>
        <w:jc w:val="both"/>
        <w:rPr>
          <w:sz w:val="20"/>
        </w:rPr>
      </w:pPr>
      <w:r>
        <w:rPr>
          <w:sz w:val="20"/>
        </w:rPr>
        <w:t xml:space="preserve">Hygienic zoning </w:t>
      </w:r>
      <w:bookmarkStart w:id="1" w:name="_Hlk124544941"/>
      <w:r>
        <w:rPr>
          <w:sz w:val="20"/>
        </w:rPr>
        <w:t xml:space="preserve">can reduce risk, and vulnerabilities in these programs can increase risk. </w:t>
      </w:r>
      <w:bookmarkEnd w:id="1"/>
      <w:r>
        <w:rPr>
          <w:sz w:val="20"/>
        </w:rPr>
        <w:t>Programs affecting hygienic zoning include:</w:t>
      </w:r>
    </w:p>
    <w:p w14:paraId="4C3B10D0"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Environmental pathogen testing.</w:t>
      </w:r>
    </w:p>
    <w:p w14:paraId="1100CBBD"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Master sanitation schedules.</w:t>
      </w:r>
    </w:p>
    <w:p w14:paraId="6694D2C5"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 xml:space="preserve">Preventive maintenance programs for buildings and equipment and associate training. </w:t>
      </w:r>
    </w:p>
    <w:p w14:paraId="7666C9D9"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Such programs' strengths and vulnerabilities should be considered when developing risk-mitigation strategies such as barriers and routines.</w:t>
      </w:r>
    </w:p>
    <w:p w14:paraId="605A7474" w14:textId="77777777" w:rsidR="009077D8" w:rsidRDefault="009077D8" w:rsidP="009077D8">
      <w:pPr>
        <w:pStyle w:val="ListParagraph"/>
        <w:numPr>
          <w:ilvl w:val="2"/>
          <w:numId w:val="10"/>
        </w:numPr>
        <w:shd w:val="clear" w:color="auto" w:fill="FFFFFF"/>
        <w:ind w:leftChars="0" w:left="1350" w:hanging="540"/>
        <w:contextualSpacing/>
        <w:jc w:val="both"/>
        <w:rPr>
          <w:sz w:val="20"/>
        </w:rPr>
      </w:pPr>
      <w:r>
        <w:rPr>
          <w:sz w:val="20"/>
        </w:rPr>
        <w:t>Understanding Barriers and Routines</w:t>
      </w:r>
    </w:p>
    <w:p w14:paraId="09327244" w14:textId="77777777" w:rsidR="009077D8" w:rsidRDefault="009077D8" w:rsidP="009077D8">
      <w:pPr>
        <w:pStyle w:val="ListParagraph"/>
        <w:numPr>
          <w:ilvl w:val="3"/>
          <w:numId w:val="10"/>
        </w:numPr>
        <w:ind w:leftChars="0" w:left="2160" w:hanging="810"/>
        <w:rPr>
          <w:sz w:val="20"/>
        </w:rPr>
      </w:pPr>
      <w:r>
        <w:rPr>
          <w:sz w:val="20"/>
        </w:rPr>
        <w:t>A hygienic zoning barrier or routine should prevent the identified hazards from moving past area transition points within the factory. Common routines include:</w:t>
      </w:r>
    </w:p>
    <w:p w14:paraId="6F56524C"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Routing unnecessary factory traffic away from risky areas.</w:t>
      </w:r>
    </w:p>
    <w:p w14:paraId="5DA02545"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Footwear cleaning and disinfection.</w:t>
      </w:r>
    </w:p>
    <w:p w14:paraId="63C2A50D"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Footwear changing or shoe covers.</w:t>
      </w:r>
    </w:p>
    <w:p w14:paraId="3D42CD86"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Changing outerwear like smocks, hairnets, etc.</w:t>
      </w:r>
    </w:p>
    <w:p w14:paraId="46D35370"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Handwashing, hand sanitizing, wearing gloves, etc.</w:t>
      </w:r>
    </w:p>
    <w:p w14:paraId="3434CDA6"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Disinfection of wheels.</w:t>
      </w:r>
    </w:p>
    <w:p w14:paraId="68C22A9A"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Tool management (cleaning, inspecting, inventorying, storage, etc.).</w:t>
      </w:r>
    </w:p>
    <w:p w14:paraId="7BE932DA" w14:textId="77777777" w:rsidR="009077D8" w:rsidRDefault="009077D8" w:rsidP="009077D8">
      <w:pPr>
        <w:pStyle w:val="ListParagraph"/>
        <w:numPr>
          <w:ilvl w:val="4"/>
          <w:numId w:val="10"/>
        </w:numPr>
        <w:ind w:leftChars="0" w:left="3240" w:hanging="1080"/>
        <w:rPr>
          <w:sz w:val="20"/>
        </w:rPr>
      </w:pPr>
      <w:r>
        <w:rPr>
          <w:sz w:val="20"/>
        </w:rPr>
        <w:t xml:space="preserve">Hair removal (lint rolling and/or air shower </w:t>
      </w:r>
    </w:p>
    <w:p w14:paraId="3C50DE64"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Utilizing clean plastic pallets in medium-risk areas</w:t>
      </w:r>
    </w:p>
    <w:p w14:paraId="05706C49"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Using temporary physical barriers like movable curtains.</w:t>
      </w:r>
    </w:p>
    <w:p w14:paraId="44F6EAB6"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Dedicating tools and rolling equipment to specific areas or tasks</w:t>
      </w:r>
    </w:p>
    <w:p w14:paraId="4F9718D0" w14:textId="77777777" w:rsidR="009077D8" w:rsidRDefault="009077D8" w:rsidP="009077D8">
      <w:pPr>
        <w:pStyle w:val="ListParagraph"/>
        <w:numPr>
          <w:ilvl w:val="3"/>
          <w:numId w:val="10"/>
        </w:numPr>
        <w:shd w:val="clear" w:color="auto" w:fill="FFFFFF"/>
        <w:ind w:leftChars="0" w:left="2160" w:hanging="810"/>
        <w:contextualSpacing/>
        <w:jc w:val="both"/>
        <w:rPr>
          <w:sz w:val="20"/>
        </w:rPr>
      </w:pPr>
      <w:r>
        <w:rPr>
          <w:sz w:val="20"/>
        </w:rPr>
        <w:t xml:space="preserve">Hygienic zoning barriers tend to fall into physical and virtual categories virtual. </w:t>
      </w:r>
    </w:p>
    <w:p w14:paraId="729FD573"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Physical barriers like walls, vestibules, and doors. Virtual barriers, on the other hand, are on an honor system.</w:t>
      </w:r>
    </w:p>
    <w:p w14:paraId="78CCA093" w14:textId="77777777" w:rsidR="009077D8" w:rsidRDefault="009077D8" w:rsidP="009077D8">
      <w:pPr>
        <w:pStyle w:val="ListParagraph"/>
        <w:numPr>
          <w:ilvl w:val="5"/>
          <w:numId w:val="10"/>
        </w:numPr>
        <w:shd w:val="clear" w:color="auto" w:fill="FFFFFF"/>
        <w:ind w:leftChars="0" w:left="4320" w:hanging="1080"/>
        <w:contextualSpacing/>
        <w:jc w:val="both"/>
        <w:rPr>
          <w:sz w:val="20"/>
        </w:rPr>
      </w:pPr>
      <w:r>
        <w:rPr>
          <w:sz w:val="20"/>
        </w:rPr>
        <w:t xml:space="preserve">Examples of virtual barriers include methods like a plastic chain between stanchions or a painted line on the floor to delineate between two different hygienic zones. </w:t>
      </w:r>
    </w:p>
    <w:p w14:paraId="5D3914B9" w14:textId="77777777" w:rsidR="009077D8" w:rsidRDefault="009077D8" w:rsidP="009077D8">
      <w:pPr>
        <w:pStyle w:val="ListParagraph"/>
        <w:numPr>
          <w:ilvl w:val="3"/>
          <w:numId w:val="10"/>
        </w:numPr>
        <w:shd w:val="clear" w:color="auto" w:fill="FFFFFF"/>
        <w:ind w:leftChars="0" w:left="2160" w:hanging="810"/>
        <w:contextualSpacing/>
        <w:jc w:val="both"/>
        <w:rPr>
          <w:sz w:val="20"/>
        </w:rPr>
      </w:pPr>
      <w:r>
        <w:rPr>
          <w:sz w:val="20"/>
        </w:rPr>
        <w:t>Understanding and Assessing the Vectors</w:t>
      </w:r>
    </w:p>
    <w:p w14:paraId="71DCD7A5"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For hygienic zoning, vectors are the means and methods for hazards to move around in the factory. The assessment will look at these vectors and determine whether a risk (gap) needs mitigation and whether this mitigation is best delivered by a routine and/or a barrier.</w:t>
      </w:r>
    </w:p>
    <w:p w14:paraId="4049B7FF" w14:textId="77777777" w:rsidR="009077D8" w:rsidRDefault="009077D8" w:rsidP="009077D8">
      <w:pPr>
        <w:pStyle w:val="ListParagraph"/>
        <w:numPr>
          <w:ilvl w:val="4"/>
          <w:numId w:val="10"/>
        </w:numPr>
        <w:shd w:val="clear" w:color="auto" w:fill="FFFFFF"/>
        <w:ind w:leftChars="0" w:left="3240" w:hanging="1080"/>
        <w:contextualSpacing/>
        <w:jc w:val="both"/>
        <w:rPr>
          <w:sz w:val="20"/>
        </w:rPr>
      </w:pPr>
      <w:r>
        <w:rPr>
          <w:sz w:val="20"/>
        </w:rPr>
        <w:t>The following are seven common vector categories and considerations:</w:t>
      </w:r>
    </w:p>
    <w:p w14:paraId="67249092" w14:textId="77777777" w:rsidR="009077D8" w:rsidRDefault="009077D8" w:rsidP="009077D8">
      <w:pPr>
        <w:pStyle w:val="ListParagraph"/>
        <w:numPr>
          <w:ilvl w:val="5"/>
          <w:numId w:val="10"/>
        </w:numPr>
        <w:shd w:val="clear" w:color="auto" w:fill="FFFFFF"/>
        <w:ind w:leftChars="0" w:left="4320" w:hanging="1080"/>
        <w:contextualSpacing/>
        <w:jc w:val="both"/>
        <w:rPr>
          <w:sz w:val="20"/>
        </w:rPr>
      </w:pPr>
      <w:r>
        <w:rPr>
          <w:sz w:val="20"/>
        </w:rPr>
        <w:t>Water</w:t>
      </w:r>
    </w:p>
    <w:p w14:paraId="00CB1034" w14:textId="77777777" w:rsidR="009077D8" w:rsidRDefault="009077D8" w:rsidP="009077D8">
      <w:pPr>
        <w:pStyle w:val="ListParagraph"/>
        <w:numPr>
          <w:ilvl w:val="6"/>
          <w:numId w:val="10"/>
        </w:numPr>
        <w:shd w:val="clear" w:color="auto" w:fill="FFFFFF"/>
        <w:ind w:leftChars="0" w:left="5670" w:hanging="1350"/>
        <w:contextualSpacing/>
        <w:jc w:val="both"/>
        <w:rPr>
          <w:sz w:val="20"/>
        </w:rPr>
      </w:pPr>
      <w:r>
        <w:rPr>
          <w:sz w:val="20"/>
        </w:rPr>
        <w:t xml:space="preserve">Water is the most common way for organisms to move around a factory. Less water in the environment will usually result in fewer and less movement of organisms. Refer to </w:t>
      </w:r>
      <w:r>
        <w:rPr>
          <w:i/>
          <w:sz w:val="20"/>
        </w:rPr>
        <w:t>Water Supply</w:t>
      </w:r>
    </w:p>
    <w:p w14:paraId="0939423B" w14:textId="77777777" w:rsidR="009077D8" w:rsidRDefault="009077D8" w:rsidP="009077D8">
      <w:pPr>
        <w:pStyle w:val="ListParagraph"/>
        <w:shd w:val="clear" w:color="auto" w:fill="FFFFFF"/>
        <w:ind w:leftChars="0" w:left="5670"/>
        <w:contextualSpacing/>
        <w:jc w:val="both"/>
        <w:rPr>
          <w:i/>
          <w:sz w:val="20"/>
        </w:rPr>
      </w:pPr>
    </w:p>
    <w:p w14:paraId="74AE92C5" w14:textId="77777777" w:rsidR="009077D8" w:rsidRDefault="009077D8" w:rsidP="009077D8">
      <w:pPr>
        <w:pStyle w:val="ListParagraph"/>
        <w:shd w:val="clear" w:color="auto" w:fill="FFFFFF"/>
        <w:ind w:leftChars="0" w:left="5670"/>
        <w:contextualSpacing/>
        <w:jc w:val="both"/>
        <w:rPr>
          <w:i/>
          <w:sz w:val="20"/>
        </w:rPr>
      </w:pPr>
    </w:p>
    <w:p w14:paraId="684183E4" w14:textId="77777777" w:rsidR="009077D8" w:rsidRDefault="009077D8" w:rsidP="009077D8">
      <w:pPr>
        <w:pStyle w:val="ListParagraph"/>
        <w:numPr>
          <w:ilvl w:val="5"/>
          <w:numId w:val="10"/>
        </w:numPr>
        <w:shd w:val="clear" w:color="auto" w:fill="FFFFFF"/>
        <w:ind w:leftChars="0" w:left="4320" w:hanging="1080"/>
        <w:contextualSpacing/>
        <w:jc w:val="both"/>
        <w:rPr>
          <w:sz w:val="20"/>
        </w:rPr>
      </w:pPr>
      <w:r>
        <w:rPr>
          <w:sz w:val="20"/>
        </w:rPr>
        <w:t>Wheeled Equipment</w:t>
      </w:r>
    </w:p>
    <w:p w14:paraId="346DAEDA" w14:textId="77777777" w:rsidR="009077D8" w:rsidRDefault="009077D8" w:rsidP="009077D8">
      <w:pPr>
        <w:pStyle w:val="ListParagraph"/>
        <w:numPr>
          <w:ilvl w:val="6"/>
          <w:numId w:val="10"/>
        </w:numPr>
        <w:shd w:val="clear" w:color="auto" w:fill="FFFFFF"/>
        <w:ind w:leftChars="0" w:left="5670" w:hanging="1350"/>
        <w:contextualSpacing/>
        <w:jc w:val="both"/>
        <w:rPr>
          <w:sz w:val="20"/>
        </w:rPr>
      </w:pPr>
      <w:r>
        <w:rPr>
          <w:sz w:val="20"/>
        </w:rPr>
        <w:t xml:space="preserve">Wheels are a risk because they will touch every linear inch of the floor between points A and B, carrying floor contaminants. </w:t>
      </w:r>
    </w:p>
    <w:p w14:paraId="6ED99FAF" w14:textId="77777777" w:rsidR="009077D8" w:rsidRDefault="009077D8" w:rsidP="009077D8">
      <w:pPr>
        <w:pStyle w:val="ListParagraph"/>
        <w:numPr>
          <w:ilvl w:val="6"/>
          <w:numId w:val="10"/>
        </w:numPr>
        <w:shd w:val="clear" w:color="auto" w:fill="FFFFFF"/>
        <w:ind w:leftChars="0" w:left="5670" w:hanging="1350"/>
        <w:contextualSpacing/>
        <w:jc w:val="both"/>
        <w:rPr>
          <w:sz w:val="20"/>
        </w:rPr>
      </w:pPr>
      <w:r>
        <w:rPr>
          <w:sz w:val="20"/>
        </w:rPr>
        <w:t>Wheeled items include portable conveyors, coders, carts, dollies, forklifts, jacks, chairs, and buggies.</w:t>
      </w:r>
    </w:p>
    <w:p w14:paraId="2DCFE926" w14:textId="77777777" w:rsidR="009077D8" w:rsidRDefault="009077D8" w:rsidP="009077D8">
      <w:pPr>
        <w:pStyle w:val="ListParagraph"/>
        <w:numPr>
          <w:ilvl w:val="6"/>
          <w:numId w:val="10"/>
        </w:numPr>
        <w:shd w:val="clear" w:color="auto" w:fill="FFFFFF"/>
        <w:ind w:leftChars="0" w:left="5670" w:hanging="1350"/>
        <w:contextualSpacing/>
        <w:jc w:val="both"/>
        <w:rPr>
          <w:sz w:val="20"/>
        </w:rPr>
      </w:pPr>
      <w:r>
        <w:rPr>
          <w:sz w:val="20"/>
        </w:rPr>
        <w:t xml:space="preserve">Gaps could include the absence of needed wheel disinfection between areas with different levels of risk. </w:t>
      </w:r>
      <w:r>
        <w:rPr>
          <w:i/>
          <w:iCs/>
          <w:sz w:val="20"/>
        </w:rPr>
        <w:t>Refer to Storage and Transport</w:t>
      </w:r>
    </w:p>
    <w:p w14:paraId="1C3011ED" w14:textId="77777777" w:rsidR="009077D8" w:rsidRDefault="009077D8" w:rsidP="009077D8">
      <w:pPr>
        <w:pStyle w:val="ListParagraph"/>
        <w:numPr>
          <w:ilvl w:val="5"/>
          <w:numId w:val="10"/>
        </w:numPr>
        <w:shd w:val="clear" w:color="auto" w:fill="FFFFFF"/>
        <w:ind w:leftChars="0" w:left="4320" w:hanging="1080"/>
        <w:contextualSpacing/>
        <w:jc w:val="both"/>
        <w:rPr>
          <w:sz w:val="20"/>
        </w:rPr>
      </w:pPr>
      <w:r>
        <w:rPr>
          <w:sz w:val="20"/>
        </w:rPr>
        <w:t>Waste</w:t>
      </w:r>
    </w:p>
    <w:p w14:paraId="7B2C70A2" w14:textId="77777777" w:rsidR="009077D8" w:rsidRDefault="009077D8" w:rsidP="009077D8">
      <w:pPr>
        <w:pStyle w:val="ListParagraph"/>
        <w:numPr>
          <w:ilvl w:val="6"/>
          <w:numId w:val="10"/>
        </w:numPr>
        <w:shd w:val="clear" w:color="auto" w:fill="FFFFFF"/>
        <w:ind w:leftChars="0" w:left="5670" w:hanging="1350"/>
        <w:contextualSpacing/>
        <w:jc w:val="both"/>
        <w:rPr>
          <w:sz w:val="20"/>
        </w:rPr>
      </w:pPr>
      <w:r>
        <w:rPr>
          <w:sz w:val="20"/>
        </w:rPr>
        <w:t xml:space="preserve">Trash, recyclables, human Food diverted to animal feed, and other similar items collected in the assessed area will need to be identified. Refer to </w:t>
      </w:r>
      <w:r>
        <w:rPr>
          <w:i/>
          <w:sz w:val="20"/>
        </w:rPr>
        <w:t>Waste Disposal</w:t>
      </w:r>
    </w:p>
    <w:p w14:paraId="72E9F840" w14:textId="77777777" w:rsidR="009077D8" w:rsidRDefault="009077D8" w:rsidP="009077D8">
      <w:pPr>
        <w:pStyle w:val="ListParagraph"/>
        <w:numPr>
          <w:ilvl w:val="6"/>
          <w:numId w:val="10"/>
        </w:numPr>
        <w:shd w:val="clear" w:color="auto" w:fill="FFFFFF"/>
        <w:ind w:leftChars="0" w:left="5670" w:hanging="1350"/>
        <w:contextualSpacing/>
        <w:jc w:val="both"/>
        <w:rPr>
          <w:sz w:val="20"/>
        </w:rPr>
      </w:pPr>
      <w:r>
        <w:rPr>
          <w:sz w:val="20"/>
        </w:rPr>
        <w:t xml:space="preserve">These containers’ locations and routes should be marked on the diagram. Significant gaps include waste handling and transportation too close to higher-risk areas near exposed products and routes over wet floors. </w:t>
      </w:r>
      <w:r>
        <w:rPr>
          <w:i/>
          <w:iCs/>
          <w:sz w:val="20"/>
        </w:rPr>
        <w:t>Refer to Plant and Ground Litter and Waste Control Program</w:t>
      </w:r>
    </w:p>
    <w:p w14:paraId="14E5A3C4" w14:textId="77777777" w:rsidR="009077D8" w:rsidRDefault="009077D8" w:rsidP="009077D8">
      <w:pPr>
        <w:pStyle w:val="ListParagraph"/>
        <w:numPr>
          <w:ilvl w:val="5"/>
          <w:numId w:val="10"/>
        </w:numPr>
        <w:shd w:val="clear" w:color="auto" w:fill="FFFFFF"/>
        <w:ind w:leftChars="0" w:left="4320" w:hanging="1080"/>
        <w:contextualSpacing/>
        <w:jc w:val="both"/>
        <w:rPr>
          <w:sz w:val="20"/>
        </w:rPr>
      </w:pPr>
      <w:r>
        <w:rPr>
          <w:sz w:val="20"/>
        </w:rPr>
        <w:t>Traffic Patterns</w:t>
      </w:r>
    </w:p>
    <w:p w14:paraId="48C85B10" w14:textId="77777777" w:rsidR="009077D8" w:rsidRDefault="009077D8" w:rsidP="009077D8">
      <w:pPr>
        <w:pStyle w:val="ListParagraph"/>
        <w:numPr>
          <w:ilvl w:val="6"/>
          <w:numId w:val="10"/>
        </w:numPr>
        <w:shd w:val="clear" w:color="auto" w:fill="FFFFFF"/>
        <w:ind w:leftChars="0" w:left="5670" w:hanging="1350"/>
        <w:contextualSpacing/>
        <w:jc w:val="both"/>
        <w:rPr>
          <w:sz w:val="20"/>
        </w:rPr>
      </w:pPr>
      <w:r>
        <w:rPr>
          <w:sz w:val="20"/>
        </w:rPr>
        <w:t xml:space="preserve">Paths into and out of the area will begin to look like a rainbow on the diagram. Gaps would include unnecessary traffic into medium-risk areas and high-risk areas. Significant gaps would be routes over wet floors. </w:t>
      </w:r>
      <w:r>
        <w:rPr>
          <w:i/>
          <w:iCs/>
          <w:sz w:val="20"/>
        </w:rPr>
        <w:t>Refer to Grounds and Roadways Program</w:t>
      </w:r>
    </w:p>
    <w:p w14:paraId="495A4BE1" w14:textId="77777777" w:rsidR="009077D8" w:rsidRDefault="009077D8" w:rsidP="009077D8">
      <w:pPr>
        <w:pStyle w:val="ListParagraph"/>
        <w:numPr>
          <w:ilvl w:val="5"/>
          <w:numId w:val="10"/>
        </w:numPr>
        <w:shd w:val="clear" w:color="auto" w:fill="FFFFFF"/>
        <w:ind w:leftChars="0" w:left="4320" w:hanging="1080"/>
        <w:contextualSpacing/>
        <w:jc w:val="both"/>
        <w:rPr>
          <w:sz w:val="20"/>
        </w:rPr>
      </w:pPr>
      <w:r>
        <w:rPr>
          <w:sz w:val="20"/>
        </w:rPr>
        <w:t>Tools</w:t>
      </w:r>
    </w:p>
    <w:p w14:paraId="281DD320" w14:textId="77777777" w:rsidR="009077D8" w:rsidRDefault="009077D8" w:rsidP="009077D8">
      <w:pPr>
        <w:pStyle w:val="ListParagraph"/>
        <w:numPr>
          <w:ilvl w:val="6"/>
          <w:numId w:val="10"/>
        </w:numPr>
        <w:shd w:val="clear" w:color="auto" w:fill="FFFFFF"/>
        <w:ind w:leftChars="0" w:left="5670" w:hanging="1350"/>
        <w:contextualSpacing/>
        <w:jc w:val="both"/>
        <w:rPr>
          <w:sz w:val="20"/>
        </w:rPr>
      </w:pPr>
      <w:r>
        <w:rPr>
          <w:sz w:val="20"/>
        </w:rPr>
        <w:t xml:space="preserve">Tools stored in the assessed area or brought into the area from somewhere else, inventoried, cleaned, and in good condition. The assessment of personal tools, operator tools, and sanitation cleaning tools is important. </w:t>
      </w:r>
      <w:r>
        <w:rPr>
          <w:i/>
          <w:iCs/>
          <w:sz w:val="20"/>
        </w:rPr>
        <w:t>Refer to Construction of Premises and Equipment</w:t>
      </w:r>
    </w:p>
    <w:p w14:paraId="1B394B0B" w14:textId="77777777" w:rsidR="009077D8" w:rsidRDefault="009077D8" w:rsidP="009077D8">
      <w:pPr>
        <w:pStyle w:val="ListParagraph"/>
        <w:numPr>
          <w:ilvl w:val="1"/>
          <w:numId w:val="10"/>
        </w:numPr>
        <w:shd w:val="clear" w:color="auto" w:fill="FFFFFF"/>
        <w:ind w:leftChars="0"/>
        <w:contextualSpacing/>
        <w:jc w:val="both"/>
        <w:rPr>
          <w:sz w:val="20"/>
        </w:rPr>
      </w:pPr>
      <w:r>
        <w:rPr>
          <w:sz w:val="20"/>
        </w:rPr>
        <w:t>Process Interventions</w:t>
      </w:r>
    </w:p>
    <w:p w14:paraId="0000A55D" w14:textId="77777777"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t xml:space="preserve">Processing facilities and interventions can be applied throughout the process, from the initial processing of raw materials to the packaging step. </w:t>
      </w:r>
    </w:p>
    <w:p w14:paraId="33D49563" w14:textId="77777777"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t>The requirement of prior testing of an ingredient, as evidenced by a certificate of analysis, can be considered an intervention step to prevent highly contaminated products from entering the facility</w:t>
      </w:r>
    </w:p>
    <w:p w14:paraId="7D73BE12" w14:textId="77777777"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t>For the RTE (Ready to Eat Food) food industry, contamination by </w:t>
      </w:r>
      <w:r>
        <w:rPr>
          <w:i/>
          <w:iCs/>
          <w:sz w:val="20"/>
        </w:rPr>
        <w:t>Listeria monocytogenes</w:t>
      </w:r>
      <w:r>
        <w:rPr>
          <w:sz w:val="20"/>
        </w:rPr>
        <w:t xml:space="preserve"> is a major concern. </w:t>
      </w:r>
    </w:p>
    <w:p w14:paraId="5C4FAEA0" w14:textId="55B213BA"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t xml:space="preserve">During sanitation, interventions may </w:t>
      </w:r>
      <w:r w:rsidR="001A03EB">
        <w:rPr>
          <w:sz w:val="20"/>
        </w:rPr>
        <w:t xml:space="preserve">ensure </w:t>
      </w:r>
      <w:r>
        <w:rPr>
          <w:sz w:val="20"/>
        </w:rPr>
        <w:t>that the processing environment will not be a source of the pathogen on the finished product.</w:t>
      </w:r>
    </w:p>
    <w:p w14:paraId="77EB1427" w14:textId="77777777"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t>The use of an antimicrobial fog and/or misting sanitizer throughout the facility after hours may reduce the prevalence of the pathogen in the environment.</w:t>
      </w:r>
    </w:p>
    <w:p w14:paraId="107108D1" w14:textId="77777777"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t xml:space="preserve">Floor framers may also be used in areas with a potential risk of transporting microbes from raw or outside areas to high-risk areas. </w:t>
      </w:r>
    </w:p>
    <w:p w14:paraId="5B6BFC16" w14:textId="77777777"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t xml:space="preserve">Compounds such as ozone can be used to rinse food contact surfaces, thereby reducing environmental pathogens and/or spoilage organisms. </w:t>
      </w:r>
    </w:p>
    <w:p w14:paraId="58B2C0BE" w14:textId="77777777"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lastRenderedPageBreak/>
        <w:t>In addition to an effective sanitation program, several different in-plant interventions can be applied to control </w:t>
      </w:r>
      <w:r>
        <w:rPr>
          <w:i/>
          <w:iCs/>
          <w:sz w:val="20"/>
        </w:rPr>
        <w:t>L. monocytogenes</w:t>
      </w:r>
    </w:p>
    <w:p w14:paraId="5C991050" w14:textId="77777777" w:rsidR="009077D8" w:rsidRDefault="009077D8" w:rsidP="009077D8">
      <w:pPr>
        <w:pStyle w:val="ListParagraph"/>
        <w:numPr>
          <w:ilvl w:val="2"/>
          <w:numId w:val="10"/>
        </w:numPr>
        <w:shd w:val="clear" w:color="auto" w:fill="FFFFFF"/>
        <w:ind w:leftChars="0" w:left="1440" w:hanging="630"/>
        <w:contextualSpacing/>
        <w:jc w:val="both"/>
        <w:rPr>
          <w:sz w:val="20"/>
        </w:rPr>
      </w:pPr>
      <w:r>
        <w:rPr>
          <w:sz w:val="20"/>
        </w:rPr>
        <w:t>Incorporation and/or slow release of antimicrobial agents into bio-based or vacuum-packaged materials may extend the bacterial lag phase, reduce microorganism growth rate, and extend the shelf life of some RTE foods.</w:t>
      </w:r>
    </w:p>
    <w:p w14:paraId="7713BE5A" w14:textId="77777777" w:rsidR="009077D8" w:rsidRDefault="009077D8" w:rsidP="009077D8">
      <w:pPr>
        <w:pStyle w:val="ListParagraph"/>
        <w:shd w:val="clear" w:color="auto" w:fill="FFFFFF"/>
        <w:ind w:leftChars="0" w:left="1224"/>
        <w:contextualSpacing/>
        <w:jc w:val="both"/>
        <w:rPr>
          <w:sz w:val="20"/>
        </w:rPr>
      </w:pPr>
    </w:p>
    <w:p w14:paraId="4B7A751C" w14:textId="77777777" w:rsidR="009077D8" w:rsidRDefault="009077D8" w:rsidP="009077D8">
      <w:pPr>
        <w:pStyle w:val="ListParagraph"/>
        <w:numPr>
          <w:ilvl w:val="0"/>
          <w:numId w:val="10"/>
        </w:numPr>
        <w:ind w:leftChars="0"/>
        <w:rPr>
          <w:sz w:val="20"/>
        </w:rPr>
      </w:pPr>
      <w:r>
        <w:rPr>
          <w:sz w:val="20"/>
        </w:rPr>
        <w:t>Responsibility</w:t>
      </w:r>
    </w:p>
    <w:p w14:paraId="33EB9B19" w14:textId="77777777" w:rsidR="009077D8" w:rsidRDefault="009077D8" w:rsidP="009077D8">
      <w:pPr>
        <w:pStyle w:val="ListParagraph"/>
        <w:numPr>
          <w:ilvl w:val="1"/>
          <w:numId w:val="10"/>
        </w:numPr>
        <w:ind w:leftChars="0"/>
        <w:rPr>
          <w:sz w:val="20"/>
        </w:rPr>
      </w:pPr>
      <w:r>
        <w:rPr>
          <w:sz w:val="20"/>
        </w:rPr>
        <w:t>A Team Leader Assembles and Trains a Cross-Functional Team</w:t>
      </w:r>
    </w:p>
    <w:p w14:paraId="70A9E572" w14:textId="77777777" w:rsidR="009077D8" w:rsidRDefault="009077D8" w:rsidP="009077D8">
      <w:pPr>
        <w:pStyle w:val="ListParagraph"/>
        <w:numPr>
          <w:ilvl w:val="2"/>
          <w:numId w:val="10"/>
        </w:numPr>
        <w:ind w:leftChars="0" w:left="1440" w:hanging="630"/>
        <w:rPr>
          <w:sz w:val="20"/>
        </w:rPr>
      </w:pPr>
      <w:r>
        <w:rPr>
          <w:sz w:val="20"/>
        </w:rPr>
        <w:t>The risk assessment team need not consist of managers; however, whoever is on the team must be adequately trained on the risk assessment process and be familiar with the areas to be assessed.</w:t>
      </w:r>
    </w:p>
    <w:p w14:paraId="40D43EAD" w14:textId="77777777" w:rsidR="009077D8" w:rsidRDefault="009077D8" w:rsidP="009077D8">
      <w:pPr>
        <w:pStyle w:val="ListParagraph"/>
        <w:numPr>
          <w:ilvl w:val="2"/>
          <w:numId w:val="10"/>
        </w:numPr>
        <w:ind w:leftChars="0" w:left="1440" w:hanging="630"/>
        <w:rPr>
          <w:sz w:val="20"/>
        </w:rPr>
      </w:pPr>
      <w:r>
        <w:rPr>
          <w:sz w:val="20"/>
        </w:rPr>
        <w:t>The minimum is representatives from production, sanitation, maintenance, facilities, and quality. Participation from the engineering and warehouse groups would be beneficial as well. The team leader shall assemble the cross-functional team, schedule the first meeting to conduct the necessary training, and schedule subsequent risk assessment meetings.</w:t>
      </w:r>
    </w:p>
    <w:p w14:paraId="29753ADB" w14:textId="77777777" w:rsidR="009077D8" w:rsidRDefault="009077D8" w:rsidP="009077D8">
      <w:pPr>
        <w:pStyle w:val="ListParagraph"/>
        <w:numPr>
          <w:ilvl w:val="2"/>
          <w:numId w:val="10"/>
        </w:numPr>
        <w:ind w:leftChars="0" w:left="1440" w:hanging="630"/>
        <w:rPr>
          <w:sz w:val="20"/>
        </w:rPr>
      </w:pPr>
      <w:r>
        <w:rPr>
          <w:sz w:val="20"/>
        </w:rPr>
        <w:t>The team leader should schedule the highest risk areas in the factory as the first area for assessment. Typically, this will be an area with an exposed finished product, such as a packaging room. Subsequent assessments will be of progressively lower-risk areas until all areas in the factory have been assessed.</w:t>
      </w:r>
    </w:p>
    <w:p w14:paraId="115FAC64" w14:textId="77777777" w:rsidR="009077D8" w:rsidRDefault="009077D8" w:rsidP="009077D8">
      <w:pPr>
        <w:pStyle w:val="ListParagraph"/>
        <w:numPr>
          <w:ilvl w:val="2"/>
          <w:numId w:val="10"/>
        </w:numPr>
        <w:ind w:leftChars="0" w:left="1440" w:hanging="630"/>
        <w:rPr>
          <w:sz w:val="20"/>
        </w:rPr>
      </w:pPr>
      <w:r>
        <w:rPr>
          <w:sz w:val="20"/>
        </w:rPr>
        <w:t>Prior to the assessment meeting, the team leader will need to assemble the necessary materials. This shall include large engineering diagrams of the area that include all the equipment within the area. Colored markers and sticky notes can be used on the diagrams to capture elements of the vectors described below. The diagram will become a visual aid for the risk assessment. A spreadsheet will need to be created to capture observations, gaps, and required actions.</w:t>
      </w:r>
    </w:p>
    <w:p w14:paraId="1E654116" w14:textId="77777777" w:rsidR="009077D8" w:rsidRDefault="009077D8" w:rsidP="009077D8">
      <w:pPr>
        <w:pStyle w:val="ListParagraph"/>
        <w:ind w:leftChars="0" w:left="360"/>
        <w:rPr>
          <w:sz w:val="20"/>
        </w:rPr>
      </w:pPr>
    </w:p>
    <w:p w14:paraId="2D7EAAC8" w14:textId="77777777" w:rsidR="009077D8" w:rsidRDefault="009077D8" w:rsidP="009077D8">
      <w:pPr>
        <w:pStyle w:val="ListParagraph"/>
        <w:numPr>
          <w:ilvl w:val="0"/>
          <w:numId w:val="10"/>
        </w:numPr>
        <w:ind w:leftChars="0"/>
        <w:rPr>
          <w:sz w:val="20"/>
        </w:rPr>
      </w:pPr>
      <w:r>
        <w:rPr>
          <w:sz w:val="20"/>
        </w:rPr>
        <w:t>Corrective Action</w:t>
      </w:r>
    </w:p>
    <w:p w14:paraId="6F6A8090" w14:textId="77777777" w:rsidR="009077D8" w:rsidRDefault="009077D8" w:rsidP="009077D8">
      <w:pPr>
        <w:pStyle w:val="ListParagraph"/>
        <w:numPr>
          <w:ilvl w:val="1"/>
          <w:numId w:val="10"/>
        </w:numPr>
        <w:ind w:leftChars="0"/>
        <w:rPr>
          <w:sz w:val="20"/>
        </w:rPr>
      </w:pPr>
      <w:r>
        <w:rPr>
          <w:sz w:val="20"/>
        </w:rPr>
        <w:t xml:space="preserve">QC Hold- Quarantine the contaminated product/process/raw material/ingredient for investigation and verification by sampling, testing, and validation. Refer to </w:t>
      </w:r>
      <w:r>
        <w:rPr>
          <w:i/>
          <w:sz w:val="20"/>
        </w:rPr>
        <w:t>Corrective and Preventive Action Report</w:t>
      </w:r>
    </w:p>
    <w:p w14:paraId="63D30035" w14:textId="77777777" w:rsidR="009077D8" w:rsidRDefault="009077D8" w:rsidP="009077D8">
      <w:pPr>
        <w:rPr>
          <w:sz w:val="20"/>
        </w:rPr>
      </w:pPr>
    </w:p>
    <w:p w14:paraId="30BBE0AC" w14:textId="77777777" w:rsidR="009077D8" w:rsidRDefault="009077D8" w:rsidP="009077D8">
      <w:pPr>
        <w:pStyle w:val="ListParagraph"/>
        <w:numPr>
          <w:ilvl w:val="0"/>
          <w:numId w:val="10"/>
        </w:numPr>
        <w:ind w:leftChars="0"/>
        <w:rPr>
          <w:sz w:val="20"/>
        </w:rPr>
      </w:pPr>
      <w:r>
        <w:rPr>
          <w:sz w:val="20"/>
        </w:rPr>
        <w:t>Review – Quality</w:t>
      </w:r>
    </w:p>
    <w:p w14:paraId="32A70425" w14:textId="77777777" w:rsidR="009077D8" w:rsidRDefault="009077D8" w:rsidP="009077D8">
      <w:pPr>
        <w:pStyle w:val="ListParagraph"/>
        <w:numPr>
          <w:ilvl w:val="1"/>
          <w:numId w:val="10"/>
        </w:numPr>
        <w:ind w:leftChars="0" w:left="810" w:hanging="450"/>
        <w:rPr>
          <w:sz w:val="20"/>
        </w:rPr>
      </w:pPr>
      <w:r>
        <w:rPr>
          <w:sz w:val="20"/>
        </w:rPr>
        <w:t xml:space="preserve">Control procedures are in place for high-risk processes.  </w:t>
      </w:r>
    </w:p>
    <w:p w14:paraId="4C56DB3A" w14:textId="77777777" w:rsidR="009077D8" w:rsidRDefault="009077D8" w:rsidP="009077D8">
      <w:pPr>
        <w:pStyle w:val="ListParagraph"/>
        <w:numPr>
          <w:ilvl w:val="1"/>
          <w:numId w:val="10"/>
        </w:numPr>
        <w:ind w:leftChars="0" w:left="810" w:hanging="450"/>
        <w:rPr>
          <w:sz w:val="20"/>
        </w:rPr>
      </w:pPr>
      <w:r>
        <w:rPr>
          <w:sz w:val="20"/>
        </w:rPr>
        <w:t>Control procedures are effectively implemented for high-risk processes.</w:t>
      </w:r>
    </w:p>
    <w:p w14:paraId="3B252D77" w14:textId="77777777" w:rsidR="009077D8" w:rsidRDefault="009077D8" w:rsidP="009077D8">
      <w:pPr>
        <w:pStyle w:val="ListParagraph"/>
        <w:numPr>
          <w:ilvl w:val="1"/>
          <w:numId w:val="10"/>
        </w:numPr>
        <w:ind w:leftChars="0" w:left="810" w:hanging="450"/>
        <w:rPr>
          <w:sz w:val="20"/>
        </w:rPr>
      </w:pPr>
      <w:r>
        <w:rPr>
          <w:sz w:val="20"/>
        </w:rPr>
        <w:t>High-risk areas are adequately segregated from raw material handling areas.</w:t>
      </w:r>
    </w:p>
    <w:p w14:paraId="1C4E0F91" w14:textId="77777777" w:rsidR="009077D8" w:rsidRDefault="009077D8" w:rsidP="009077D8">
      <w:pPr>
        <w:pStyle w:val="ListParagraph"/>
        <w:numPr>
          <w:ilvl w:val="1"/>
          <w:numId w:val="10"/>
        </w:numPr>
        <w:ind w:leftChars="0" w:left="810" w:hanging="450"/>
        <w:rPr>
          <w:sz w:val="20"/>
        </w:rPr>
      </w:pPr>
      <w:r>
        <w:rPr>
          <w:sz w:val="20"/>
        </w:rPr>
        <w:t>High-risk areas are only serviced by staff dedicated to that function.</w:t>
      </w:r>
    </w:p>
    <w:p w14:paraId="79B7DF46" w14:textId="77777777" w:rsidR="009077D8" w:rsidRDefault="009077D8" w:rsidP="009077D8">
      <w:pPr>
        <w:pStyle w:val="ListParagraph"/>
        <w:numPr>
          <w:ilvl w:val="1"/>
          <w:numId w:val="10"/>
        </w:numPr>
        <w:ind w:leftChars="0" w:left="810" w:hanging="450"/>
        <w:rPr>
          <w:sz w:val="20"/>
        </w:rPr>
      </w:pPr>
      <w:r>
        <w:rPr>
          <w:sz w:val="20"/>
        </w:rPr>
        <w:t>Post-process areas are not at risk from pedestrian walkways.</w:t>
      </w:r>
    </w:p>
    <w:p w14:paraId="1DFD8A13" w14:textId="77777777" w:rsidR="009077D8" w:rsidRDefault="009077D8" w:rsidP="009077D8">
      <w:pPr>
        <w:pStyle w:val="ListParagraph"/>
        <w:numPr>
          <w:ilvl w:val="1"/>
          <w:numId w:val="10"/>
        </w:numPr>
        <w:ind w:leftChars="0" w:left="810" w:hanging="450"/>
        <w:rPr>
          <w:sz w:val="20"/>
        </w:rPr>
      </w:pPr>
      <w:r>
        <w:rPr>
          <w:sz w:val="20"/>
        </w:rPr>
        <w:t>Protective clothing is provided in high-risk areas.</w:t>
      </w:r>
    </w:p>
    <w:p w14:paraId="22A6C84E" w14:textId="77777777" w:rsidR="009077D8" w:rsidRDefault="009077D8" w:rsidP="009077D8">
      <w:pPr>
        <w:pStyle w:val="ListParagraph"/>
        <w:numPr>
          <w:ilvl w:val="1"/>
          <w:numId w:val="10"/>
        </w:numPr>
        <w:ind w:leftChars="0" w:left="810" w:hanging="450"/>
        <w:rPr>
          <w:sz w:val="20"/>
        </w:rPr>
      </w:pPr>
      <w:r>
        <w:rPr>
          <w:sz w:val="20"/>
        </w:rPr>
        <w:t>Dedicated tools and equipment are available in high-risk areas</w:t>
      </w:r>
    </w:p>
    <w:p w14:paraId="735F2429" w14:textId="77777777" w:rsidR="009077D8" w:rsidRDefault="009077D8" w:rsidP="009077D8">
      <w:pPr>
        <w:pStyle w:val="ListParagraph"/>
        <w:numPr>
          <w:ilvl w:val="1"/>
          <w:numId w:val="10"/>
        </w:numPr>
        <w:ind w:leftChars="0" w:left="810" w:hanging="450"/>
        <w:rPr>
          <w:sz w:val="20"/>
        </w:rPr>
      </w:pPr>
      <w:r>
        <w:rPr>
          <w:sz w:val="20"/>
        </w:rPr>
        <w:t>Product transfer between the equipment, high-risk areas, and other areas poses no risk to the product.</w:t>
      </w:r>
    </w:p>
    <w:p w14:paraId="23FB3235" w14:textId="77777777" w:rsidR="009077D8" w:rsidRDefault="009077D8" w:rsidP="009077D8">
      <w:pPr>
        <w:pStyle w:val="ListParagraph"/>
        <w:numPr>
          <w:ilvl w:val="1"/>
          <w:numId w:val="10"/>
        </w:numPr>
        <w:ind w:leftChars="0" w:left="810" w:hanging="450"/>
        <w:rPr>
          <w:sz w:val="20"/>
        </w:rPr>
      </w:pPr>
      <w:r>
        <w:rPr>
          <w:sz w:val="20"/>
        </w:rPr>
        <w:t>An effective Environmental Monitoring Program (EMP) is in place.</w:t>
      </w:r>
    </w:p>
    <w:p w14:paraId="76C1D1B9" w14:textId="77777777" w:rsidR="009077D8" w:rsidRDefault="009077D8" w:rsidP="009077D8">
      <w:pPr>
        <w:pStyle w:val="ListParagraph"/>
        <w:numPr>
          <w:ilvl w:val="1"/>
          <w:numId w:val="10"/>
        </w:numPr>
        <w:ind w:leftChars="0" w:left="810" w:hanging="450"/>
        <w:rPr>
          <w:sz w:val="20"/>
        </w:rPr>
      </w:pPr>
      <w:r>
        <w:rPr>
          <w:sz w:val="20"/>
        </w:rPr>
        <w:t>The EMP includes a sampling schedule and responsibility for sampling.</w:t>
      </w:r>
    </w:p>
    <w:p w14:paraId="0497A870" w14:textId="77777777" w:rsidR="009077D8" w:rsidRDefault="009077D8" w:rsidP="009077D8">
      <w:pPr>
        <w:pStyle w:val="ListParagraph"/>
        <w:numPr>
          <w:ilvl w:val="1"/>
          <w:numId w:val="10"/>
        </w:numPr>
        <w:ind w:leftChars="0" w:left="810" w:hanging="450"/>
        <w:rPr>
          <w:sz w:val="20"/>
        </w:rPr>
      </w:pPr>
      <w:r>
        <w:rPr>
          <w:sz w:val="20"/>
        </w:rPr>
        <w:t>Swabbing includes transfer points and joints in equipment.</w:t>
      </w:r>
    </w:p>
    <w:p w14:paraId="49257879" w14:textId="77777777" w:rsidR="009077D8" w:rsidRDefault="009077D8" w:rsidP="009077D8">
      <w:pPr>
        <w:pStyle w:val="ListParagraph"/>
        <w:numPr>
          <w:ilvl w:val="1"/>
          <w:numId w:val="10"/>
        </w:numPr>
        <w:ind w:leftChars="0" w:left="810" w:hanging="450"/>
        <w:rPr>
          <w:sz w:val="20"/>
        </w:rPr>
      </w:pPr>
      <w:r>
        <w:rPr>
          <w:sz w:val="20"/>
        </w:rPr>
        <w:t>Swabbing records are maintained.</w:t>
      </w:r>
    </w:p>
    <w:p w14:paraId="0153E335" w14:textId="77777777" w:rsidR="00716A79" w:rsidRPr="00E15FE8" w:rsidRDefault="00716A79" w:rsidP="00E15FE8">
      <w:pPr>
        <w:shd w:val="clear" w:color="auto" w:fill="FFFFFF"/>
        <w:contextualSpacing/>
        <w:jc w:val="both"/>
        <w:rPr>
          <w:sz w:val="20"/>
        </w:rPr>
      </w:pPr>
    </w:p>
    <w:p w14:paraId="40802C49" w14:textId="456D73C6" w:rsidR="006449D6" w:rsidRPr="000C2D37" w:rsidRDefault="007A5B3F" w:rsidP="000C2D37">
      <w:pPr>
        <w:pStyle w:val="ListParagraph"/>
        <w:numPr>
          <w:ilvl w:val="0"/>
          <w:numId w:val="10"/>
        </w:numPr>
        <w:ind w:leftChars="0"/>
        <w:contextualSpacing/>
        <w:jc w:val="both"/>
        <w:rPr>
          <w:sz w:val="20"/>
          <w:szCs w:val="20"/>
        </w:rPr>
      </w:pPr>
      <w:r w:rsidRPr="00716A79">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5BDC3A6"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4E151A">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2438AC5" w14:textId="77777777" w:rsidR="00ED4C55" w:rsidRDefault="00ED4C55" w:rsidP="00990D81">
      <w:pPr>
        <w:jc w:val="both"/>
        <w:rPr>
          <w:b/>
          <w:sz w:val="16"/>
          <w:szCs w:val="16"/>
        </w:rPr>
      </w:pPr>
    </w:p>
    <w:p w14:paraId="47E146BD" w14:textId="4BC7A69D" w:rsidR="00954635" w:rsidRDefault="00954635" w:rsidP="004D308C">
      <w:pPr>
        <w:spacing w:after="12"/>
        <w:jc w:val="both"/>
        <w:rPr>
          <w:b/>
          <w:sz w:val="16"/>
        </w:rPr>
      </w:pPr>
    </w:p>
    <w:p w14:paraId="533DAF60" w14:textId="77777777" w:rsidR="00F716B9" w:rsidRDefault="00F716B9" w:rsidP="004D308C">
      <w:pPr>
        <w:spacing w:after="12"/>
        <w:jc w:val="both"/>
        <w:rPr>
          <w:b/>
          <w:sz w:val="16"/>
        </w:rPr>
      </w:pPr>
    </w:p>
    <w:p w14:paraId="0ECBF08E" w14:textId="5709CD75" w:rsidR="004D308C" w:rsidRDefault="004D308C" w:rsidP="004D308C">
      <w:pPr>
        <w:spacing w:after="12"/>
        <w:jc w:val="both"/>
        <w:rPr>
          <w:sz w:val="20"/>
          <w:szCs w:val="20"/>
        </w:rPr>
      </w:pPr>
      <w:r>
        <w:rPr>
          <w:b/>
          <w:sz w:val="16"/>
        </w:rPr>
        <w:lastRenderedPageBreak/>
        <w:t xml:space="preserve">Requirements: </w:t>
      </w:r>
    </w:p>
    <w:p w14:paraId="40D82BE3" w14:textId="77777777" w:rsidR="004D308C" w:rsidRPr="00960710"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E89E5" w14:textId="77777777" w:rsidR="007F618E" w:rsidRDefault="007F618E">
      <w:pPr>
        <w:spacing w:line="240" w:lineRule="auto"/>
      </w:pPr>
      <w:r>
        <w:separator/>
      </w:r>
    </w:p>
  </w:endnote>
  <w:endnote w:type="continuationSeparator" w:id="0">
    <w:p w14:paraId="3074719F" w14:textId="77777777" w:rsidR="007F618E" w:rsidRDefault="007F61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065231CD"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936E8B">
            <w:rPr>
              <w:rFonts w:eastAsia="Calibri"/>
              <w:sz w:val="18"/>
              <w:szCs w:val="18"/>
            </w:rPr>
            <w:t>301</w:t>
          </w:r>
          <w:r w:rsidR="004E151A">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755FB8C9"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9077D8">
            <w:rPr>
              <w:rFonts w:eastAsia="Calibri"/>
              <w:sz w:val="18"/>
              <w:szCs w:val="18"/>
            </w:rPr>
            <w:t>7</w:t>
          </w:r>
          <w:r w:rsidR="00982AEA">
            <w:rPr>
              <w:rFonts w:eastAsia="Calibri"/>
              <w:sz w:val="18"/>
              <w:szCs w:val="18"/>
            </w:rPr>
            <w:t>.</w:t>
          </w:r>
          <w:r w:rsidR="009077D8">
            <w:rPr>
              <w:rFonts w:eastAsia="Calibri"/>
              <w:sz w:val="18"/>
              <w:szCs w:val="18"/>
            </w:rPr>
            <w:t>1</w:t>
          </w:r>
          <w:r w:rsidR="00945AAC">
            <w:rPr>
              <w:rFonts w:eastAsia="Calibri"/>
              <w:sz w:val="18"/>
              <w:szCs w:val="18"/>
            </w:rPr>
            <w:t>.</w:t>
          </w:r>
          <w:r w:rsidRPr="0008568B">
            <w:rPr>
              <w:rFonts w:eastAsia="Calibri"/>
              <w:sz w:val="18"/>
              <w:szCs w:val="18"/>
            </w:rPr>
            <w:t>P</w:t>
          </w:r>
          <w:r w:rsidR="006F1BAD">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448E6" w14:textId="77777777" w:rsidR="007F618E" w:rsidRDefault="007F618E">
      <w:pPr>
        <w:spacing w:line="240" w:lineRule="auto"/>
      </w:pPr>
      <w:r>
        <w:separator/>
      </w:r>
    </w:p>
  </w:footnote>
  <w:footnote w:type="continuationSeparator" w:id="0">
    <w:p w14:paraId="6F217A7D" w14:textId="77777777" w:rsidR="007F618E" w:rsidRDefault="007F61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C7F3E96"/>
    <w:multiLevelType w:val="multilevel"/>
    <w:tmpl w:val="8BE6853A"/>
    <w:lvl w:ilvl="0">
      <w:start w:val="5"/>
      <w:numFmt w:val="decimal"/>
      <w:lvlText w:val="%1"/>
      <w:lvlJc w:val="left"/>
      <w:pPr>
        <w:ind w:left="435" w:hanging="435"/>
      </w:pPr>
    </w:lvl>
    <w:lvl w:ilvl="1">
      <w:start w:val="5"/>
      <w:numFmt w:val="decimal"/>
      <w:lvlText w:val="%1.%2"/>
      <w:lvlJc w:val="left"/>
      <w:pPr>
        <w:ind w:left="831" w:hanging="435"/>
      </w:pPr>
    </w:lvl>
    <w:lvl w:ilvl="2">
      <w:start w:val="1"/>
      <w:numFmt w:val="decimal"/>
      <w:lvlText w:val="%1.%2.%3"/>
      <w:lvlJc w:val="left"/>
      <w:pPr>
        <w:ind w:left="1512" w:hanging="720"/>
      </w:pPr>
    </w:lvl>
    <w:lvl w:ilvl="3">
      <w:start w:val="1"/>
      <w:numFmt w:val="decimal"/>
      <w:lvlText w:val="%1.%2.%3.%4"/>
      <w:lvlJc w:val="left"/>
      <w:pPr>
        <w:ind w:left="1908" w:hanging="720"/>
      </w:pPr>
    </w:lvl>
    <w:lvl w:ilvl="4">
      <w:start w:val="1"/>
      <w:numFmt w:val="decimal"/>
      <w:lvlText w:val="%1.%2.%3.%4.%5"/>
      <w:lvlJc w:val="left"/>
      <w:pPr>
        <w:ind w:left="2664" w:hanging="1080"/>
      </w:pPr>
    </w:lvl>
    <w:lvl w:ilvl="5">
      <w:start w:val="1"/>
      <w:numFmt w:val="decimal"/>
      <w:lvlText w:val="%1.%2.%3.%4.%5.%6"/>
      <w:lvlJc w:val="left"/>
      <w:pPr>
        <w:ind w:left="3060" w:hanging="1080"/>
      </w:pPr>
    </w:lvl>
    <w:lvl w:ilvl="6">
      <w:start w:val="1"/>
      <w:numFmt w:val="decimal"/>
      <w:lvlText w:val="%1.%2.%3.%4.%5.%6.%7"/>
      <w:lvlJc w:val="left"/>
      <w:pPr>
        <w:ind w:left="3816" w:hanging="1440"/>
      </w:pPr>
    </w:lvl>
    <w:lvl w:ilvl="7">
      <w:start w:val="1"/>
      <w:numFmt w:val="decimal"/>
      <w:lvlText w:val="%1.%2.%3.%4.%5.%6.%7.%8"/>
      <w:lvlJc w:val="left"/>
      <w:pPr>
        <w:ind w:left="4212" w:hanging="1440"/>
      </w:pPr>
    </w:lvl>
    <w:lvl w:ilvl="8">
      <w:start w:val="1"/>
      <w:numFmt w:val="decimal"/>
      <w:lvlText w:val="%1.%2.%3.%4.%5.%6.%7.%8.%9"/>
      <w:lvlJc w:val="left"/>
      <w:pPr>
        <w:ind w:left="4968" w:hanging="180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4454094">
    <w:abstractNumId w:val="8"/>
  </w:num>
  <w:num w:numId="10" w16cid:durableId="698512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63754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4911500">
    <w:abstractNumId w:val="6"/>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B59"/>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2D37"/>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3EB"/>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172C"/>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151A"/>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A79"/>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1D06"/>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2A76"/>
    <w:rsid w:val="007F373E"/>
    <w:rsid w:val="007F3F44"/>
    <w:rsid w:val="007F4C3D"/>
    <w:rsid w:val="007F618E"/>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E3C8C"/>
    <w:rsid w:val="008F467E"/>
    <w:rsid w:val="008F4A90"/>
    <w:rsid w:val="008F68FA"/>
    <w:rsid w:val="00901752"/>
    <w:rsid w:val="00901FAA"/>
    <w:rsid w:val="009024C4"/>
    <w:rsid w:val="0090267F"/>
    <w:rsid w:val="00906A11"/>
    <w:rsid w:val="009077D8"/>
    <w:rsid w:val="009116DF"/>
    <w:rsid w:val="0091275C"/>
    <w:rsid w:val="00913DD3"/>
    <w:rsid w:val="00914E33"/>
    <w:rsid w:val="0091501A"/>
    <w:rsid w:val="0091798D"/>
    <w:rsid w:val="00920242"/>
    <w:rsid w:val="0092211D"/>
    <w:rsid w:val="00924648"/>
    <w:rsid w:val="00924921"/>
    <w:rsid w:val="00924B93"/>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5C01"/>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9F6"/>
    <w:rsid w:val="00D25B08"/>
    <w:rsid w:val="00D27400"/>
    <w:rsid w:val="00D27D75"/>
    <w:rsid w:val="00D30033"/>
    <w:rsid w:val="00D30267"/>
    <w:rsid w:val="00D30995"/>
    <w:rsid w:val="00D325B5"/>
    <w:rsid w:val="00D426F7"/>
    <w:rsid w:val="00D42C76"/>
    <w:rsid w:val="00D446FC"/>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847"/>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78C"/>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1A03E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388064167">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0632156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1662</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6</cp:revision>
  <cp:lastPrinted>2019-02-08T20:50:00Z</cp:lastPrinted>
  <dcterms:created xsi:type="dcterms:W3CDTF">2023-01-24T16:13:00Z</dcterms:created>
  <dcterms:modified xsi:type="dcterms:W3CDTF">2023-02-01T05:25:00Z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