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cigarpricescout-seo-pricing-analysis"/>
    <w:p>
      <w:pPr>
        <w:pStyle w:val="Heading1"/>
      </w:pPr>
      <w:r>
        <w:t xml:space="preserve">CigarPriceScout SEO &amp; Pricing Analysis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Buyers are overpaying $35–$51 per box because lowest-cost retailers are invisible in Google search.</w:t>
      </w:r>
      <w:r>
        <w:br/>
      </w:r>
      <w:r>
        <w:t xml:space="preserve">Analysis of 25 top-searched cigars confirms affiliates dominate visibility.</w:t>
      </w:r>
      <w:r>
        <w:br/>
      </w:r>
      <w:r>
        <w:t xml:space="preserve">Case study: Romeo y Julieta 1875 Churchill demonstrates the gap between visible and invisible retailers.</w:t>
      </w:r>
      <w:r>
        <w:br/>
      </w:r>
      <w:r>
        <w:t xml:space="preserve">PriceScout levels the playing field by surfacing the lowest-cost boxes.</w:t>
      </w:r>
    </w:p>
    <w:bookmarkEnd w:id="20"/>
    <w:bookmarkStart w:id="21" w:name="methodology"/>
    <w:p>
      <w:pPr>
        <w:pStyle w:val="Heading2"/>
      </w:pPr>
      <w:r>
        <w:t xml:space="preserve">Methodology</w:t>
      </w:r>
    </w:p>
    <w:p>
      <w:pPr>
        <w:numPr>
          <w:ilvl w:val="0"/>
          <w:numId w:val="1001"/>
        </w:numPr>
        <w:pStyle w:val="Compact"/>
      </w:pPr>
      <w:r>
        <w:t xml:space="preserve">Data collection: SerpAPI, top 50 Google results for 25 most-searched cigars.</w:t>
      </w:r>
    </w:p>
    <w:p>
      <w:pPr>
        <w:numPr>
          <w:ilvl w:val="0"/>
          <w:numId w:val="1001"/>
        </w:numPr>
        <w:pStyle w:val="Compact"/>
      </w:pPr>
      <w:r>
        <w:t xml:space="preserve">Outputs: per_cigar_top.csv, retailer_rank_matrix.csv, retailer_summary.csv.</w:t>
      </w:r>
    </w:p>
    <w:p>
      <w:pPr>
        <w:numPr>
          <w:ilvl w:val="0"/>
          <w:numId w:val="1001"/>
        </w:numPr>
        <w:pStyle w:val="Compact"/>
      </w:pPr>
      <w:r>
        <w:t xml:space="preserve">Metrics: Coverage (how many cigars a retailer appears for), Avg Rank, Visibility Score.</w:t>
      </w:r>
    </w:p>
    <w:p>
      <w:pPr>
        <w:numPr>
          <w:ilvl w:val="0"/>
          <w:numId w:val="1001"/>
        </w:numPr>
        <w:pStyle w:val="Compact"/>
      </w:pPr>
      <w:r>
        <w:t xml:space="preserve">Pricing data: Manually collected for RyJ Churchill (25-ct).</w:t>
      </w:r>
    </w:p>
    <w:p>
      <w:pPr>
        <w:numPr>
          <w:ilvl w:val="0"/>
          <w:numId w:val="1001"/>
        </w:numPr>
        <w:pStyle w:val="Compact"/>
      </w:pPr>
      <w:r>
        <w:t xml:space="preserve">Analysis: Overlay of SEO performance with retailer pricing to quantify consumer overpay.</w:t>
      </w:r>
    </w:p>
    <w:bookmarkEnd w:id="21"/>
    <w:bookmarkStart w:id="22" w:name="seo-leaderboard-25-cigars"/>
    <w:p>
      <w:pPr>
        <w:pStyle w:val="Heading2"/>
      </w:pPr>
      <w:r>
        <w:t xml:space="preserve">SEO Leaderboard (25 Cigars)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Retailer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Avg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Visibility Score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CigarCountry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Cigars International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Best Cigar Prices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JR Cigars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</w:tr>
    </w:tbl>
    <w:bookmarkEnd w:id="22"/>
    <w:bookmarkStart w:id="23" w:name="Xc7b6b3ef60a3147d43e00a88ad621c676855c37"/>
    <w:p>
      <w:pPr>
        <w:pStyle w:val="Heading2"/>
      </w:pPr>
      <w:r>
        <w:t xml:space="preserve">Case Study: Romeo y Julieta 1875 Churchill (25-ct)</w:t>
      </w:r>
    </w:p>
    <w:p>
      <w:pPr>
        <w:numPr>
          <w:ilvl w:val="0"/>
          <w:numId w:val="1002"/>
        </w:numPr>
        <w:pStyle w:val="Compact"/>
      </w:pPr>
      <w:r>
        <w:t xml:space="preserve">Blue bar = Average Top 10 ($203.62)</w:t>
      </w:r>
    </w:p>
    <w:p>
      <w:pPr>
        <w:numPr>
          <w:ilvl w:val="0"/>
          <w:numId w:val="1002"/>
        </w:numPr>
        <w:pStyle w:val="Compact"/>
      </w:pPr>
      <w:r>
        <w:t xml:space="preserve">Purple overlay = Lowest-Cost (Visible Top 10) ($200.95)</w:t>
      </w:r>
    </w:p>
    <w:p>
      <w:pPr>
        <w:numPr>
          <w:ilvl w:val="0"/>
          <w:numId w:val="1002"/>
        </w:numPr>
        <w:pStyle w:val="Compact"/>
      </w:pPr>
      <w:r>
        <w:t xml:space="preserve">Purple bar = Lowest-Cost (Invisible 50+) ($168.95)</w:t>
      </w:r>
    </w:p>
    <w:p>
      <w:pPr>
        <w:pStyle w:val="FirstParagraph"/>
      </w:pPr>
      <w:r>
        <w:rPr>
          <w:bCs/>
          <w:b/>
        </w:rPr>
        <w:t xml:space="preserve">Findings:</w:t>
      </w:r>
      <w:r>
        <w:t xml:space="preserve"> </w:t>
      </w:r>
      <w:r>
        <w:t xml:space="preserve">- Even the cheapest visible option is $32 more expensive than the lowest-cost invisible option.</w:t>
      </w:r>
      <w:r>
        <w:t xml:space="preserve"> </w:t>
      </w:r>
      <w:r>
        <w:t xml:space="preserve">- Average overpay: $34.67 | Maximum overpay: $51.04</w:t>
      </w:r>
      <w:r>
        <w:t xml:space="preserve"> </w:t>
      </w:r>
      <w:r>
        <w:t xml:space="preserve">- Affiliates dominate visibility, while cheaper retailers remain buried.</w:t>
      </w:r>
    </w:p>
    <w:bookmarkEnd w:id="23"/>
    <w:bookmarkStart w:id="24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Google SEO ≠ cheapest price. Affiliates dominate visibility but not value.</w:t>
      </w:r>
      <w:r>
        <w:br/>
      </w:r>
      <w:r>
        <w:t xml:space="preserve">Smaller retailers can win on PriceScout by surfacing their pricing directly.</w:t>
      </w:r>
      <w:r>
        <w:br/>
      </w:r>
      <w:r>
        <w:t xml:space="preserve">PriceScout provides transparent comparisons to redirect buyers toward true lowest-cost options.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2025-09-19T04:14:14Z</dcterms:created>
  <dcterms:modified xsi:type="dcterms:W3CDTF">2025-09-19T04:14:14Z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