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D122" w14:textId="4BE1417B" w:rsidR="00CB0923" w:rsidRPr="00033598" w:rsidRDefault="005D71B6" w:rsidP="00671F71">
      <w:pPr>
        <w:pStyle w:val="Titolo"/>
        <w:rPr>
          <w:lang w:val="en-US"/>
        </w:rPr>
      </w:pPr>
      <w:r>
        <w:rPr>
          <w:lang w:val="en-US"/>
        </w:rPr>
        <w:t>Item definition</w:t>
      </w:r>
      <w:r w:rsidR="00033598" w:rsidRPr="00033598">
        <w:rPr>
          <w:lang w:val="en-US"/>
        </w:rPr>
        <w:t xml:space="preserve"> (Example)</w:t>
      </w:r>
    </w:p>
    <w:p w14:paraId="0E6B12D9" w14:textId="516AE701" w:rsidR="00671F71" w:rsidRPr="00033598" w:rsidRDefault="00B742AF" w:rsidP="00671F71">
      <w:pPr>
        <w:rPr>
          <w:lang w:val="en-US"/>
        </w:rPr>
      </w:pPr>
      <w:r>
        <w:rPr>
          <w:lang w:val="en-US"/>
        </w:rPr>
        <w:t>Skyhook controller</w:t>
      </w:r>
    </w:p>
    <w:p w14:paraId="46E48D63" w14:textId="4910DE9D" w:rsidR="00671F71" w:rsidRPr="00033598" w:rsidRDefault="00671F71" w:rsidP="00671F71">
      <w:pPr>
        <w:rPr>
          <w:lang w:val="en-US"/>
        </w:rPr>
      </w:pPr>
    </w:p>
    <w:p w14:paraId="0CBF6D82" w14:textId="54682A5C" w:rsidR="00671F71" w:rsidRPr="00FE6732" w:rsidRDefault="005D71B6" w:rsidP="00451002">
      <w:pPr>
        <w:pStyle w:val="Titolo1"/>
        <w:rPr>
          <w:lang w:val="en-US"/>
        </w:rPr>
      </w:pPr>
      <w:r w:rsidRPr="00FE6732">
        <w:rPr>
          <w:lang w:val="en-US"/>
        </w:rPr>
        <w:t>Purpose of this document</w:t>
      </w:r>
    </w:p>
    <w:p w14:paraId="429BFCD4" w14:textId="6AD306AA" w:rsidR="00671F71" w:rsidRDefault="005D71B6" w:rsidP="00671F71">
      <w:pPr>
        <w:rPr>
          <w:lang w:val="en-US"/>
        </w:rPr>
      </w:pPr>
      <w:r w:rsidRPr="005D71B6">
        <w:rPr>
          <w:lang w:val="en-US"/>
        </w:rPr>
        <w:t>The purpose of this document</w:t>
      </w:r>
      <w:r>
        <w:rPr>
          <w:lang w:val="en-US"/>
        </w:rPr>
        <w:t xml:space="preserve"> is to be the input for the “Hazard Analysis and Risk Assessment” (HARA) needed to be compliant with the ISO26262 standard. </w:t>
      </w:r>
      <w:r w:rsidR="00266551">
        <w:rPr>
          <w:lang w:val="en-US"/>
        </w:rPr>
        <w:t>T</w:t>
      </w:r>
      <w:r>
        <w:rPr>
          <w:lang w:val="en-US"/>
        </w:rPr>
        <w:t>o ensure safety, all activities of the safety life cycle have to be planned to avoid systematic failures.</w:t>
      </w:r>
    </w:p>
    <w:p w14:paraId="166E1EEA" w14:textId="4412C898" w:rsidR="005D71B6" w:rsidRDefault="005D71B6" w:rsidP="00671F71">
      <w:pPr>
        <w:rPr>
          <w:lang w:val="en-US"/>
        </w:rPr>
      </w:pPr>
      <w:r>
        <w:rPr>
          <w:lang w:val="en-US"/>
        </w:rPr>
        <w:t xml:space="preserve">Therefore, this document describes the assumption on the </w:t>
      </w:r>
      <w:r w:rsidR="003357E5" w:rsidRPr="00D078B8">
        <w:rPr>
          <w:color w:val="808080" w:themeColor="background1" w:themeShade="80"/>
          <w:bdr w:val="single" w:sz="4" w:space="0" w:color="auto"/>
          <w:lang w:val="en-US"/>
        </w:rPr>
        <w:t>Skyhook controller</w:t>
      </w:r>
      <w:r w:rsidR="00D971F5" w:rsidRPr="00D078B8">
        <w:rPr>
          <w:color w:val="808080" w:themeColor="background1" w:themeShade="80"/>
          <w:bdr w:val="single" w:sz="4" w:space="0" w:color="auto"/>
          <w:lang w:val="en-US"/>
        </w:rPr>
        <w:t xml:space="preserve"> (SHC)</w:t>
      </w:r>
      <w:r w:rsidRPr="00D078B8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>item you should develop.</w:t>
      </w:r>
    </w:p>
    <w:p w14:paraId="502A8FCB" w14:textId="0BDB494C" w:rsidR="0059760A" w:rsidRDefault="0059760A" w:rsidP="00671F71">
      <w:pPr>
        <w:rPr>
          <w:lang w:val="en-US"/>
        </w:rPr>
      </w:pPr>
    </w:p>
    <w:p w14:paraId="7697A752" w14:textId="50B611D3" w:rsidR="0059760A" w:rsidRDefault="0059760A" w:rsidP="00671F71">
      <w:pPr>
        <w:rPr>
          <w:lang w:val="en-US"/>
        </w:rPr>
      </w:pPr>
      <w:r>
        <w:rPr>
          <w:lang w:val="en-US"/>
        </w:rPr>
        <w:t>An additional purpose of this document is to define and describe the item, its functionality, dependencies on, and interaction with, the driver, the environment</w:t>
      </w:r>
      <w:r w:rsidR="001C0FE7">
        <w:rPr>
          <w:lang w:val="en-US"/>
        </w:rPr>
        <w:t>al</w:t>
      </w:r>
      <w:r>
        <w:rPr>
          <w:lang w:val="en-US"/>
        </w:rPr>
        <w:t xml:space="preserve"> conditions</w:t>
      </w:r>
      <w:r w:rsidR="005C5D0F">
        <w:rPr>
          <w:lang w:val="en-US"/>
        </w:rPr>
        <w:t>, external measure, the boundary of the item and interfaces to other items as well as assumption</w:t>
      </w:r>
      <w:r w:rsidR="00F14987">
        <w:rPr>
          <w:lang w:val="en-US"/>
        </w:rPr>
        <w:t>s</w:t>
      </w:r>
      <w:r w:rsidR="005C5D0F">
        <w:rPr>
          <w:lang w:val="en-US"/>
        </w:rPr>
        <w:t xml:space="preserve"> concerning other elements at the vehicle level. In this document, the </w:t>
      </w:r>
      <w:proofErr w:type="gramStart"/>
      <w:r w:rsidR="005C5D0F">
        <w:rPr>
          <w:lang w:val="en-US"/>
        </w:rPr>
        <w:t>requirements</w:t>
      </w:r>
      <w:proofErr w:type="gramEnd"/>
      <w:r w:rsidR="005C5D0F">
        <w:rPr>
          <w:lang w:val="en-US"/>
        </w:rPr>
        <w:t xml:space="preserve"> and recommendations for establishing the definition of the item, including its functionality, interfaces, environmental conditions, legal requirements</w:t>
      </w:r>
      <w:r w:rsidR="00F14987">
        <w:rPr>
          <w:lang w:val="en-US"/>
        </w:rPr>
        <w:t>,</w:t>
      </w:r>
      <w:r w:rsidR="005C5D0F">
        <w:rPr>
          <w:lang w:val="en-US"/>
        </w:rPr>
        <w:t xml:space="preserve"> and known hazards will be handled.</w:t>
      </w:r>
    </w:p>
    <w:p w14:paraId="20AE53AF" w14:textId="5ACD21C3" w:rsidR="005C5D0F" w:rsidRDefault="005C5D0F" w:rsidP="00671F71">
      <w:pPr>
        <w:rPr>
          <w:lang w:val="en-US"/>
        </w:rPr>
      </w:pPr>
    </w:p>
    <w:p w14:paraId="0A9510BB" w14:textId="3F6082DB" w:rsidR="005C5D0F" w:rsidRDefault="005C5D0F" w:rsidP="00844878">
      <w:pPr>
        <w:pStyle w:val="Titolo1"/>
        <w:rPr>
          <w:lang w:val="en-US"/>
        </w:rPr>
      </w:pPr>
      <w:r>
        <w:rPr>
          <w:lang w:val="en-US"/>
        </w:rPr>
        <w:t>Purpose of the item</w:t>
      </w:r>
    </w:p>
    <w:p w14:paraId="7488ED30" w14:textId="4AA901C7" w:rsidR="005C5D0F" w:rsidRDefault="005C5D0F" w:rsidP="00671F7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Please describe in this chapter the purpose of the item. Consider laws, </w:t>
      </w:r>
      <w:proofErr w:type="gramStart"/>
      <w:r>
        <w:rPr>
          <w:i/>
          <w:iCs/>
          <w:lang w:val="en-US"/>
        </w:rPr>
        <w:t>standards</w:t>
      </w:r>
      <w:proofErr w:type="gramEnd"/>
      <w:r>
        <w:rPr>
          <w:i/>
          <w:iCs/>
          <w:lang w:val="en-US"/>
        </w:rPr>
        <w:t xml:space="preserve"> and regulations in order to describe sufficiently the purpose of the item</w:t>
      </w:r>
      <w:r w:rsidR="00F14987">
        <w:rPr>
          <w:i/>
          <w:iCs/>
          <w:lang w:val="en-US"/>
        </w:rPr>
        <w:t>.</w:t>
      </w:r>
    </w:p>
    <w:p w14:paraId="1B7F1119" w14:textId="74BFAFF7" w:rsidR="005C5D0F" w:rsidRDefault="005C5D0F" w:rsidP="00671F71">
      <w:pPr>
        <w:rPr>
          <w:i/>
          <w:iCs/>
          <w:lang w:val="en-US"/>
        </w:rPr>
      </w:pPr>
    </w:p>
    <w:p w14:paraId="78CE864C" w14:textId="52618B29" w:rsidR="005C5D0F" w:rsidRDefault="005C5D0F" w:rsidP="00671F71">
      <w:pPr>
        <w:rPr>
          <w:lang w:val="en-US"/>
        </w:rPr>
      </w:pPr>
      <w:r>
        <w:rPr>
          <w:lang w:val="en-US"/>
        </w:rPr>
        <w:t xml:space="preserve">The purpose of the item </w:t>
      </w:r>
      <w:r w:rsidR="001068D2">
        <w:rPr>
          <w:lang w:val="en-US"/>
        </w:rPr>
        <w:t>is</w:t>
      </w:r>
      <w:r>
        <w:rPr>
          <w:lang w:val="en-US"/>
        </w:rPr>
        <w:t xml:space="preserve"> the following:</w:t>
      </w:r>
    </w:p>
    <w:p w14:paraId="6E0271A8" w14:textId="1D999B7D" w:rsidR="005C5D0F" w:rsidRPr="00AB4F76" w:rsidRDefault="001068D2" w:rsidP="004D03DC">
      <w:pPr>
        <w:pStyle w:val="Paragrafoelenco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  <w:lang w:val="en-US"/>
        </w:rPr>
      </w:pPr>
      <w:r w:rsidRPr="00AB4F76">
        <w:rPr>
          <w:color w:val="808080" w:themeColor="background1" w:themeShade="80"/>
          <w:lang w:val="en-GB"/>
        </w:rPr>
        <w:t xml:space="preserve">To improve the performance of a vehicle and to guarantee a better comfort of the vehicle occupants, a semi-active suspension system is adopted where a control low is used to change the Damping </w:t>
      </w:r>
      <m:oMath>
        <m:r>
          <w:rPr>
            <w:rFonts w:ascii="Cambria Math" w:hAnsi="Cambria Math"/>
            <w:color w:val="808080" w:themeColor="background1" w:themeShade="80"/>
          </w:rPr>
          <m:t>c</m:t>
        </m:r>
      </m:oMath>
      <w:r w:rsidRPr="00AB4F76">
        <w:rPr>
          <w:color w:val="808080" w:themeColor="background1" w:themeShade="80"/>
          <w:lang w:val="en-GB"/>
        </w:rPr>
        <w:t xml:space="preserve"> in relation to the suspended mass and wheel speed.</w:t>
      </w:r>
    </w:p>
    <w:p w14:paraId="67D84DF2" w14:textId="202EF240" w:rsidR="00461EA2" w:rsidRDefault="00461EA2" w:rsidP="00461EA2">
      <w:pPr>
        <w:rPr>
          <w:color w:val="4472C4" w:themeColor="accent1"/>
          <w:lang w:val="en-US"/>
        </w:rPr>
      </w:pPr>
    </w:p>
    <w:p w14:paraId="44105039" w14:textId="24F27AD2" w:rsidR="00461EA2" w:rsidRDefault="00F45498" w:rsidP="00F45498">
      <w:pPr>
        <w:pStyle w:val="Titolo2"/>
        <w:rPr>
          <w:lang w:val="en-US"/>
        </w:rPr>
      </w:pPr>
      <w:r>
        <w:rPr>
          <w:lang w:val="en-US"/>
        </w:rPr>
        <w:t>Functional behavior</w:t>
      </w:r>
    </w:p>
    <w:p w14:paraId="6612112B" w14:textId="28C2E822" w:rsidR="009A2AFD" w:rsidRPr="00AB4F76" w:rsidRDefault="009A2AFD" w:rsidP="009A2AFD">
      <w:pPr>
        <w:rPr>
          <w:color w:val="808080" w:themeColor="background1" w:themeShade="80"/>
          <w:lang w:val="en-GB"/>
        </w:rPr>
      </w:pPr>
      <w:r w:rsidRPr="00AB4F76">
        <w:rPr>
          <w:color w:val="808080" w:themeColor="background1" w:themeShade="80"/>
          <w:lang w:val="en-GB"/>
        </w:rPr>
        <w:t xml:space="preserve">Thanks to a mechatronic system based on electro valves, the Skyhook controller changes the damping coefficient c of each of the 4 suspensions installed in the car to impose a higher damping coefficient when the suspension itself is expanding and a lower one when it is compressing. </w:t>
      </w:r>
      <w:r w:rsidR="00D971F5" w:rsidRPr="00AB4F76">
        <w:rPr>
          <w:color w:val="808080" w:themeColor="background1" w:themeShade="80"/>
          <w:lang w:val="en-GB"/>
        </w:rPr>
        <w:t xml:space="preserve">It allows to maintain the maximum possible stability </w:t>
      </w:r>
      <w:r w:rsidR="002F6172" w:rsidRPr="00AB4F76">
        <w:rPr>
          <w:color w:val="808080" w:themeColor="background1" w:themeShade="80"/>
          <w:lang w:val="en-GB"/>
        </w:rPr>
        <w:t xml:space="preserve">for the vehicle body regardless of driving and road conditions: the system damps the vibrating body in comparison </w:t>
      </w:r>
      <w:r w:rsidR="00F14987" w:rsidRPr="00AB4F76">
        <w:rPr>
          <w:color w:val="808080" w:themeColor="background1" w:themeShade="80"/>
          <w:lang w:val="en-GB"/>
        </w:rPr>
        <w:t>to</w:t>
      </w:r>
      <w:r w:rsidR="002F6172" w:rsidRPr="00AB4F76">
        <w:rPr>
          <w:color w:val="808080" w:themeColor="background1" w:themeShade="80"/>
          <w:lang w:val="en-GB"/>
        </w:rPr>
        <w:t xml:space="preserve"> an imaginary line in the horizon.</w:t>
      </w:r>
    </w:p>
    <w:p w14:paraId="3BAA3636" w14:textId="77777777" w:rsidR="009A2AFD" w:rsidRPr="00AB4F76" w:rsidRDefault="009A2AFD" w:rsidP="009A2AFD">
      <w:pPr>
        <w:rPr>
          <w:color w:val="808080" w:themeColor="background1" w:themeShade="80"/>
          <w:lang w:val="en-GB"/>
        </w:rPr>
      </w:pPr>
      <w:r w:rsidRPr="00AB4F76">
        <w:rPr>
          <w:color w:val="808080" w:themeColor="background1" w:themeShade="80"/>
          <w:lang w:val="en-GB"/>
        </w:rPr>
        <w:t>From a mathematical point of view, the principle is the following:</w:t>
      </w:r>
    </w:p>
    <w:p w14:paraId="744AB52C" w14:textId="782196FC" w:rsidR="009A2AFD" w:rsidRPr="00AB4F76" w:rsidRDefault="002110D7" w:rsidP="009A2AFD">
      <w:pPr>
        <w:rPr>
          <w:color w:val="808080" w:themeColor="background1" w:themeShade="80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808080" w:themeColor="background1" w:themeShade="80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GB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808080" w:themeColor="background1" w:themeShade="80"/>
                      <w:lang w:val="en-GB"/>
                    </w:rPr>
                    <m:t>≥0 ⟹c=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h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808080" w:themeColor="background1" w:themeShade="80"/>
                      <w:lang w:val="en-GB"/>
                    </w:rPr>
                    <m:t>&lt;0 ⟹c=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808080" w:themeColor="background1" w:themeShade="80"/>
                      <w:lang w:val="en-GB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l</m:t>
                      </m:r>
                    </m:sub>
                  </m:sSub>
                </m:e>
              </m:eqArr>
            </m:e>
          </m:d>
        </m:oMath>
      </m:oMathPara>
    </w:p>
    <w:p w14:paraId="29F866F8" w14:textId="77777777" w:rsidR="001068D2" w:rsidRDefault="001068D2" w:rsidP="00F45498">
      <w:pPr>
        <w:rPr>
          <w:lang w:val="en-US"/>
        </w:rPr>
      </w:pPr>
    </w:p>
    <w:tbl>
      <w:tblPr>
        <w:tblStyle w:val="Tabellagriglia1chiara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1D2EC0" w14:paraId="30D1A48A" w14:textId="77777777" w:rsidTr="001D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D3D637" w14:textId="6C727D5C" w:rsidR="001D2EC0" w:rsidRDefault="001D2EC0" w:rsidP="00F4549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670" w:type="dxa"/>
          </w:tcPr>
          <w:p w14:paraId="3ACDF1D8" w14:textId="46876C92" w:rsidR="001D2EC0" w:rsidRDefault="001D2EC0" w:rsidP="00F45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Operating elements</w:t>
            </w:r>
          </w:p>
        </w:tc>
      </w:tr>
      <w:tr w:rsidR="001D2EC0" w:rsidRPr="003357E5" w14:paraId="757F9E1B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703EABA" w14:textId="2FF519E6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Front Left wheel acceleration</w:t>
            </w:r>
          </w:p>
        </w:tc>
        <w:tc>
          <w:tcPr>
            <w:tcW w:w="5670" w:type="dxa"/>
          </w:tcPr>
          <w:p w14:paraId="3C50986B" w14:textId="717DA8D1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FLA</w:t>
            </w:r>
          </w:p>
        </w:tc>
      </w:tr>
      <w:tr w:rsidR="001D2EC0" w:rsidRPr="003357E5" w14:paraId="5442AB87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C8FB9E" w14:textId="7DCAB0AD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Front Right wheel acceleration</w:t>
            </w:r>
          </w:p>
        </w:tc>
        <w:tc>
          <w:tcPr>
            <w:tcW w:w="5670" w:type="dxa"/>
          </w:tcPr>
          <w:p w14:paraId="2769BF61" w14:textId="0F7CA069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FRA</w:t>
            </w:r>
          </w:p>
        </w:tc>
      </w:tr>
      <w:tr w:rsidR="001D2EC0" w:rsidRPr="003357E5" w14:paraId="48A3F162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B6FCFAF" w14:textId="1E08454D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Rear Left wheel acceleration</w:t>
            </w:r>
          </w:p>
        </w:tc>
        <w:tc>
          <w:tcPr>
            <w:tcW w:w="5670" w:type="dxa"/>
          </w:tcPr>
          <w:p w14:paraId="2B7F2B11" w14:textId="435D03F5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RLA</w:t>
            </w:r>
          </w:p>
        </w:tc>
      </w:tr>
      <w:tr w:rsidR="001D2EC0" w:rsidRPr="003357E5" w14:paraId="384EF0F3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6249870" w14:textId="6C389D6C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Rear Right wheel acceleration</w:t>
            </w:r>
          </w:p>
        </w:tc>
        <w:tc>
          <w:tcPr>
            <w:tcW w:w="5670" w:type="dxa"/>
          </w:tcPr>
          <w:p w14:paraId="64F8CFF6" w14:textId="4263B196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RRA</w:t>
            </w:r>
          </w:p>
        </w:tc>
      </w:tr>
      <w:tr w:rsidR="001D2EC0" w:rsidRPr="003357E5" w14:paraId="78A78552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6A88E2E" w14:textId="62772505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lastRenderedPageBreak/>
              <w:t>Measure chassis acceleration</w:t>
            </w:r>
          </w:p>
        </w:tc>
        <w:tc>
          <w:tcPr>
            <w:tcW w:w="5670" w:type="dxa"/>
          </w:tcPr>
          <w:p w14:paraId="0B6339A7" w14:textId="02C47F88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CA</w:t>
            </w:r>
          </w:p>
        </w:tc>
      </w:tr>
      <w:tr w:rsidR="001D2EC0" w:rsidRPr="003357E5" w14:paraId="1C56550E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00E5105" w14:textId="2EE60B44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Front Left wheel shock absorber</w:t>
            </w:r>
          </w:p>
        </w:tc>
        <w:tc>
          <w:tcPr>
            <w:tcW w:w="5670" w:type="dxa"/>
          </w:tcPr>
          <w:p w14:paraId="6046EF47" w14:textId="553C2442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FLEV</w:t>
            </w:r>
          </w:p>
        </w:tc>
      </w:tr>
      <w:tr w:rsidR="001D2EC0" w:rsidRPr="003357E5" w14:paraId="3F55B06F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B9E3B7E" w14:textId="618C2ECB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Front Right wheel shock absorber</w:t>
            </w:r>
          </w:p>
        </w:tc>
        <w:tc>
          <w:tcPr>
            <w:tcW w:w="5670" w:type="dxa"/>
          </w:tcPr>
          <w:p w14:paraId="705D1E06" w14:textId="65BFAD23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FREV</w:t>
            </w:r>
          </w:p>
        </w:tc>
      </w:tr>
      <w:tr w:rsidR="001D2EC0" w:rsidRPr="003357E5" w14:paraId="1BF7904B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1F5C0C" w14:textId="14CE7E22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Rear Left wheel shock absorber</w:t>
            </w:r>
          </w:p>
        </w:tc>
        <w:tc>
          <w:tcPr>
            <w:tcW w:w="5670" w:type="dxa"/>
          </w:tcPr>
          <w:p w14:paraId="251B1B6B" w14:textId="573E4904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RLEV</w:t>
            </w:r>
          </w:p>
        </w:tc>
      </w:tr>
      <w:tr w:rsidR="001D2EC0" w:rsidRPr="003357E5" w14:paraId="3BE57927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FF7EE82" w14:textId="25C6F7D9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Rear Right wheel shock absorber</w:t>
            </w:r>
          </w:p>
        </w:tc>
        <w:tc>
          <w:tcPr>
            <w:tcW w:w="5670" w:type="dxa"/>
          </w:tcPr>
          <w:p w14:paraId="4585DFBF" w14:textId="226D4974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RREV</w:t>
            </w:r>
          </w:p>
        </w:tc>
      </w:tr>
      <w:tr w:rsidR="008A1E01" w:rsidRPr="003357E5" w14:paraId="4B20F521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9360093" w14:textId="50908332" w:rsidR="008A1E01" w:rsidRDefault="008A1E01" w:rsidP="00F45498">
            <w:pPr>
              <w:rPr>
                <w:b w:val="0"/>
                <w:bCs w:val="0"/>
                <w:color w:val="0070C0"/>
                <w:lang w:val="en-US"/>
              </w:rPr>
            </w:pPr>
            <w:r>
              <w:rPr>
                <w:b w:val="0"/>
                <w:bCs w:val="0"/>
                <w:color w:val="0070C0"/>
                <w:lang w:val="en-US"/>
              </w:rPr>
              <w:t>Disable the item functionality when required by the driver</w:t>
            </w:r>
          </w:p>
        </w:tc>
        <w:tc>
          <w:tcPr>
            <w:tcW w:w="5670" w:type="dxa"/>
          </w:tcPr>
          <w:p w14:paraId="47C0D10F" w14:textId="71E5C7EA" w:rsidR="008A1E01" w:rsidRPr="003515BF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BTN</w:t>
            </w:r>
          </w:p>
        </w:tc>
      </w:tr>
      <w:tr w:rsidR="008A1E01" w:rsidRPr="003357E5" w14:paraId="5475F56D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E11247" w14:textId="4379389E" w:rsidR="008A1E01" w:rsidRDefault="008A1E01" w:rsidP="00F45498">
            <w:pPr>
              <w:rPr>
                <w:b w:val="0"/>
                <w:bCs w:val="0"/>
                <w:color w:val="0070C0"/>
                <w:lang w:val="en-US"/>
              </w:rPr>
            </w:pPr>
            <w:r>
              <w:rPr>
                <w:b w:val="0"/>
                <w:bCs w:val="0"/>
                <w:color w:val="0070C0"/>
                <w:lang w:val="en-US"/>
              </w:rPr>
              <w:t>Warn the driver when the SHC is not functioning/disabled</w:t>
            </w:r>
          </w:p>
        </w:tc>
        <w:tc>
          <w:tcPr>
            <w:tcW w:w="5670" w:type="dxa"/>
          </w:tcPr>
          <w:p w14:paraId="2C870FCD" w14:textId="38617894" w:rsidR="008A1E01" w:rsidRPr="003515BF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LED</w:t>
            </w:r>
          </w:p>
        </w:tc>
      </w:tr>
    </w:tbl>
    <w:p w14:paraId="18D3AE85" w14:textId="77777777" w:rsidR="008F1D2C" w:rsidRPr="00F45498" w:rsidRDefault="008F1D2C" w:rsidP="00F45498">
      <w:pPr>
        <w:rPr>
          <w:lang w:val="en-US"/>
        </w:rPr>
      </w:pPr>
    </w:p>
    <w:p w14:paraId="4D3312C9" w14:textId="62BAEDF4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Functional block diagram</w:t>
      </w:r>
    </w:p>
    <w:p w14:paraId="38478C2C" w14:textId="48BAC1E4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</w:t>
      </w:r>
      <w:r w:rsidR="00FD10D3">
        <w:rPr>
          <w:i/>
          <w:iCs/>
          <w:lang w:val="en-US"/>
        </w:rPr>
        <w:t xml:space="preserve"> the</w:t>
      </w:r>
      <w:r>
        <w:rPr>
          <w:i/>
          <w:iCs/>
          <w:lang w:val="en-US"/>
        </w:rPr>
        <w:t xml:space="preserve"> interaction with external systems or items and/or interfaces to other elements outside the boundary of your item. Please consider the combination of “sensor-logic-actuator” and choose functional names for these elements regarding your item.</w:t>
      </w:r>
    </w:p>
    <w:p w14:paraId="03A68B5B" w14:textId="273CCB59" w:rsidR="00273CA0" w:rsidRDefault="00273CA0" w:rsidP="00461EA2">
      <w:pPr>
        <w:rPr>
          <w:color w:val="0070C0"/>
          <w:lang w:val="en-US"/>
        </w:rPr>
      </w:pPr>
    </w:p>
    <w:p w14:paraId="6251CC07" w14:textId="58501C85" w:rsidR="00273CA0" w:rsidRPr="00D740DC" w:rsidRDefault="00273CA0" w:rsidP="00461EA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The following figure shows the assumed system architecture</w:t>
      </w:r>
      <w:r w:rsidR="00F14987" w:rsidRPr="00D740DC">
        <w:rPr>
          <w:color w:val="808080" w:themeColor="background1" w:themeShade="80"/>
          <w:lang w:val="en-US"/>
        </w:rPr>
        <w:t>,</w:t>
      </w:r>
      <w:r w:rsidRPr="00D740DC">
        <w:rPr>
          <w:color w:val="808080" w:themeColor="background1" w:themeShade="80"/>
          <w:lang w:val="en-US"/>
        </w:rPr>
        <w:t xml:space="preserve"> including system elements like</w:t>
      </w:r>
      <w:r w:rsidR="0034488A" w:rsidRPr="00D740DC">
        <w:rPr>
          <w:color w:val="808080" w:themeColor="background1" w:themeShade="80"/>
          <w:lang w:val="en-US"/>
        </w:rPr>
        <w:t>:</w:t>
      </w:r>
    </w:p>
    <w:p w14:paraId="1B8E4308" w14:textId="282A1602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Ignition Key position (KL15) (via Body Controller)</w:t>
      </w:r>
    </w:p>
    <w:p w14:paraId="719B02B2" w14:textId="01807C96" w:rsidR="002B70E4" w:rsidRPr="00D740DC" w:rsidRDefault="002B70E4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Enable/Disable Button (BTN)</w:t>
      </w:r>
    </w:p>
    <w:p w14:paraId="3BAE4493" w14:textId="37106195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Service request /malfunction indication LED on</w:t>
      </w:r>
      <w:r w:rsidR="00F14987" w:rsidRPr="00D740DC">
        <w:rPr>
          <w:color w:val="808080" w:themeColor="background1" w:themeShade="80"/>
          <w:lang w:val="en-US"/>
        </w:rPr>
        <w:t xml:space="preserve"> the</w:t>
      </w:r>
      <w:r w:rsidRPr="00D740DC">
        <w:rPr>
          <w:color w:val="808080" w:themeColor="background1" w:themeShade="80"/>
          <w:lang w:val="en-US"/>
        </w:rPr>
        <w:t xml:space="preserve"> instrument cluster to warn the driver (LED)</w:t>
      </w:r>
    </w:p>
    <w:p w14:paraId="27899DDC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Front Left suspension electro valve (FLEV)</w:t>
      </w:r>
    </w:p>
    <w:p w14:paraId="6579CE52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Front Left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(FLA)</w:t>
      </w:r>
    </w:p>
    <w:p w14:paraId="0CED11FC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Front Right suspension electro valve (FREV)</w:t>
      </w:r>
    </w:p>
    <w:p w14:paraId="7DD79D20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Front Right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(FRA)</w:t>
      </w:r>
    </w:p>
    <w:p w14:paraId="53B3D7C0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Rear Left suspension electro valve (RLEV)</w:t>
      </w:r>
    </w:p>
    <w:p w14:paraId="3568B5CB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Rear Left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(RLA)</w:t>
      </w:r>
    </w:p>
    <w:p w14:paraId="0D130CCF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Rear Right suspension electro valve (RREV)</w:t>
      </w:r>
    </w:p>
    <w:p w14:paraId="2EDF0F6E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Rear Right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(RRA)</w:t>
      </w:r>
    </w:p>
    <w:p w14:paraId="3E5FCB93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Chassis accelerometer (sprung mass) (CA)</w:t>
      </w:r>
    </w:p>
    <w:p w14:paraId="3122DF9E" w14:textId="754789B3" w:rsidR="0034488A" w:rsidRPr="00D740DC" w:rsidRDefault="00B742AF" w:rsidP="00B742AF">
      <w:pPr>
        <w:pStyle w:val="Paragrafoelenco"/>
        <w:numPr>
          <w:ilvl w:val="0"/>
          <w:numId w:val="1"/>
        </w:numPr>
        <w:rPr>
          <w:b/>
          <w:bCs/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Power supply (PSU)</w:t>
      </w:r>
    </w:p>
    <w:p w14:paraId="1AC6D4A7" w14:textId="77777777" w:rsidR="0034488A" w:rsidRPr="0034488A" w:rsidRDefault="0034488A" w:rsidP="0034488A">
      <w:pPr>
        <w:rPr>
          <w:color w:val="0070C0"/>
          <w:lang w:val="en-US"/>
        </w:rPr>
      </w:pPr>
    </w:p>
    <w:p w14:paraId="228A2C77" w14:textId="0B5C6203" w:rsidR="00A85082" w:rsidRPr="00D740DC" w:rsidRDefault="00A85082" w:rsidP="00A8508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The technical interfacing of system elements with FLM ECU is assumed as shown in figure and table</w:t>
      </w:r>
      <w:r w:rsidR="00D7586C" w:rsidRPr="00D740DC">
        <w:rPr>
          <w:color w:val="808080" w:themeColor="background1" w:themeShade="80"/>
          <w:lang w:val="en-US"/>
        </w:rPr>
        <w:t>:</w:t>
      </w:r>
      <w:r w:rsidR="00D740DC">
        <w:rPr>
          <w:color w:val="808080" w:themeColor="background1" w:themeShade="80"/>
          <w:lang w:val="en-US"/>
        </w:rPr>
        <w:t xml:space="preserve"> (to be drown by the students)</w:t>
      </w:r>
    </w:p>
    <w:p w14:paraId="1CCCFF46" w14:textId="46E8E5FE" w:rsidR="00C759E6" w:rsidRDefault="004965A8" w:rsidP="00A85082">
      <w:pPr>
        <w:rPr>
          <w:color w:val="0070C0"/>
          <w:lang w:val="en-US"/>
        </w:rPr>
      </w:pPr>
      <w:r w:rsidRPr="00C759E6">
        <w:rPr>
          <w:noProof/>
          <w:color w:val="0070C0"/>
        </w:rPr>
        <w:lastRenderedPageBreak/>
        <w:drawing>
          <wp:inline distT="0" distB="0" distL="0" distR="0" wp14:anchorId="755B59E1" wp14:editId="390DC3F4">
            <wp:extent cx="6116320" cy="460502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4BA6" w14:textId="77777777" w:rsidR="004965A8" w:rsidRDefault="004965A8" w:rsidP="00A85082">
      <w:pPr>
        <w:rPr>
          <w:color w:val="0070C0"/>
          <w:lang w:val="en-US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85082" w14:paraId="4BCE5E8B" w14:textId="77777777" w:rsidTr="00303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B742E91" w14:textId="23AED6B4" w:rsidR="00A85082" w:rsidRPr="00303AD9" w:rsidRDefault="00A85082" w:rsidP="00A85082">
            <w:pPr>
              <w:rPr>
                <w:lang w:val="en-US"/>
              </w:rPr>
            </w:pPr>
            <w:r w:rsidRPr="00303AD9">
              <w:rPr>
                <w:lang w:val="en-US"/>
              </w:rPr>
              <w:t>System element</w:t>
            </w:r>
          </w:p>
        </w:tc>
        <w:tc>
          <w:tcPr>
            <w:tcW w:w="4811" w:type="dxa"/>
          </w:tcPr>
          <w:p w14:paraId="232B3649" w14:textId="1A469F24" w:rsidR="00A85082" w:rsidRPr="00303AD9" w:rsidRDefault="00A85082" w:rsidP="00A8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3AD9">
              <w:rPr>
                <w:lang w:val="en-US"/>
              </w:rPr>
              <w:t>Interface to FLM ECU</w:t>
            </w:r>
          </w:p>
        </w:tc>
      </w:tr>
      <w:tr w:rsidR="00A85082" w14:paraId="423A0EE3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506508C" w14:textId="3C84150C" w:rsidR="00A85082" w:rsidRPr="00C759E6" w:rsidRDefault="00303AD9" w:rsidP="00A8508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Ignition Key position (KL15) (via Body Controller)</w:t>
            </w:r>
          </w:p>
        </w:tc>
        <w:tc>
          <w:tcPr>
            <w:tcW w:w="4811" w:type="dxa"/>
          </w:tcPr>
          <w:p w14:paraId="5E4CC54D" w14:textId="0F3287FE" w:rsidR="00A85082" w:rsidRPr="00C759E6" w:rsidRDefault="00303AD9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CAN interface</w:t>
            </w:r>
          </w:p>
        </w:tc>
      </w:tr>
      <w:tr w:rsidR="001D2EC0" w:rsidRPr="001D2EC0" w14:paraId="3C6696E7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7978879" w14:textId="23EE3D4D" w:rsidR="001D2EC0" w:rsidRPr="00C759E6" w:rsidRDefault="001D2EC0" w:rsidP="00A8508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Service request /malfunction indication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LED</w:t>
            </w: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on </w:t>
            </w:r>
            <w:r w:rsidR="00F14987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the </w:t>
            </w: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instrument cluster to warn the driver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(LED)</w:t>
            </w:r>
          </w:p>
        </w:tc>
        <w:tc>
          <w:tcPr>
            <w:tcW w:w="4811" w:type="dxa"/>
          </w:tcPr>
          <w:p w14:paraId="3B5B660B" w14:textId="03069E5D" w:rsidR="001D2EC0" w:rsidRPr="00C759E6" w:rsidRDefault="001D2EC0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CAN interface</w:t>
            </w:r>
          </w:p>
        </w:tc>
      </w:tr>
      <w:tr w:rsidR="00A85082" w14:paraId="6BBE8A39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859F43B" w14:textId="3798B245" w:rsidR="00A85082" w:rsidRPr="00C759E6" w:rsidRDefault="002F6172" w:rsidP="00303AD9">
            <w:pPr>
              <w:tabs>
                <w:tab w:val="left" w:pos="847"/>
              </w:tabs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(FLEV)</w:t>
            </w:r>
          </w:p>
        </w:tc>
        <w:tc>
          <w:tcPr>
            <w:tcW w:w="4811" w:type="dxa"/>
          </w:tcPr>
          <w:p w14:paraId="3DFB4623" w14:textId="3F279D62" w:rsidR="00A85082" w:rsidRPr="00C759E6" w:rsidRDefault="002F6172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A85082" w:rsidRPr="00C759E6" w14:paraId="7AAD062D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7C9A0ED" w14:textId="24423844" w:rsidR="00A85082" w:rsidRPr="00C759E6" w:rsidRDefault="002F6172" w:rsidP="00A8508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(FLA)</w:t>
            </w:r>
          </w:p>
        </w:tc>
        <w:tc>
          <w:tcPr>
            <w:tcW w:w="4811" w:type="dxa"/>
          </w:tcPr>
          <w:p w14:paraId="5D2F4D15" w14:textId="3F64D439" w:rsidR="00A85082" w:rsidRPr="00C759E6" w:rsidRDefault="002F6172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24240AEC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AD2ED99" w14:textId="1AFC8BAB" w:rsidR="002F6172" w:rsidRPr="00C759E6" w:rsidRDefault="002F6172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(FREV)</w:t>
            </w:r>
          </w:p>
        </w:tc>
        <w:tc>
          <w:tcPr>
            <w:tcW w:w="4811" w:type="dxa"/>
          </w:tcPr>
          <w:p w14:paraId="68F1ED28" w14:textId="47D17FD2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2F6172" w:rsidRPr="00C759E6" w14:paraId="6966FF99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5C3CF16" w14:textId="6E177564" w:rsidR="002F6172" w:rsidRPr="00C759E6" w:rsidRDefault="002F6172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(FRA)</w:t>
            </w:r>
          </w:p>
        </w:tc>
        <w:tc>
          <w:tcPr>
            <w:tcW w:w="4811" w:type="dxa"/>
          </w:tcPr>
          <w:p w14:paraId="13EC402F" w14:textId="690F0AD9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7C003443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7C4D470" w14:textId="1070D88B" w:rsidR="002F6172" w:rsidRPr="00C759E6" w:rsidRDefault="002F6172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(RLEV)</w:t>
            </w:r>
          </w:p>
        </w:tc>
        <w:tc>
          <w:tcPr>
            <w:tcW w:w="4811" w:type="dxa"/>
          </w:tcPr>
          <w:p w14:paraId="7516852E" w14:textId="103A0E43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2F6172" w:rsidRPr="00C759E6" w14:paraId="1456CF9E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5C9B2CD" w14:textId="02D8578C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(RLA)</w:t>
            </w:r>
          </w:p>
        </w:tc>
        <w:tc>
          <w:tcPr>
            <w:tcW w:w="4811" w:type="dxa"/>
          </w:tcPr>
          <w:p w14:paraId="05DD42C2" w14:textId="602DF62A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6DF77957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93F15BE" w14:textId="73E1CA47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(RREV)</w:t>
            </w:r>
          </w:p>
        </w:tc>
        <w:tc>
          <w:tcPr>
            <w:tcW w:w="4811" w:type="dxa"/>
          </w:tcPr>
          <w:p w14:paraId="64320505" w14:textId="5AE0C679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2F6172" w:rsidRPr="00C759E6" w14:paraId="78D0EC9A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640B85E" w14:textId="1AFCC143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(RRA)</w:t>
            </w:r>
          </w:p>
        </w:tc>
        <w:tc>
          <w:tcPr>
            <w:tcW w:w="4811" w:type="dxa"/>
          </w:tcPr>
          <w:p w14:paraId="4BEDB1F5" w14:textId="19B076BC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1D2EC0" w:rsidRPr="00C759E6" w14:paraId="40F87ED1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A2BFF64" w14:textId="049DF1AE" w:rsidR="001D2EC0" w:rsidRPr="00C759E6" w:rsidRDefault="001D2EC0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Chassis accelerometer (sprung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(CA)</w:t>
            </w:r>
          </w:p>
        </w:tc>
        <w:tc>
          <w:tcPr>
            <w:tcW w:w="4811" w:type="dxa"/>
          </w:tcPr>
          <w:p w14:paraId="04F187EF" w14:textId="4CC1B9CE" w:rsidR="001D2EC0" w:rsidRPr="00C759E6" w:rsidRDefault="001D2EC0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77E71AE9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256E8A3" w14:textId="06C22E99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Power supply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(PSU)</w:t>
            </w:r>
          </w:p>
        </w:tc>
        <w:tc>
          <w:tcPr>
            <w:tcW w:w="4811" w:type="dxa"/>
          </w:tcPr>
          <w:p w14:paraId="3B2790B4" w14:textId="70A95C2B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Analog</w:t>
            </w:r>
          </w:p>
        </w:tc>
      </w:tr>
      <w:tr w:rsidR="00D7586C" w14:paraId="18398997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F595F11" w14:textId="1E7CB841" w:rsidR="00D7586C" w:rsidRPr="00C759E6" w:rsidRDefault="00D7586C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Enable/Disable button (BTN)</w:t>
            </w:r>
          </w:p>
        </w:tc>
        <w:tc>
          <w:tcPr>
            <w:tcW w:w="4811" w:type="dxa"/>
          </w:tcPr>
          <w:p w14:paraId="22A111EE" w14:textId="5C206E5D" w:rsidR="00D7586C" w:rsidRPr="00C759E6" w:rsidRDefault="00D7586C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CAN</w:t>
            </w:r>
          </w:p>
        </w:tc>
      </w:tr>
    </w:tbl>
    <w:p w14:paraId="3C580264" w14:textId="17C6B514" w:rsidR="00A85082" w:rsidRDefault="00A85082" w:rsidP="00A85082">
      <w:pPr>
        <w:rPr>
          <w:color w:val="0070C0"/>
          <w:lang w:val="en-US"/>
        </w:rPr>
      </w:pPr>
    </w:p>
    <w:p w14:paraId="3D1D8C9E" w14:textId="402E2EB9" w:rsidR="00303AD9" w:rsidRPr="00D740DC" w:rsidRDefault="00303AD9" w:rsidP="00A8508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Assumptions:</w:t>
      </w:r>
    </w:p>
    <w:p w14:paraId="46C358C8" w14:textId="563E9B89" w:rsidR="00303AD9" w:rsidRPr="00D740DC" w:rsidRDefault="00303AD9" w:rsidP="00A8508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lastRenderedPageBreak/>
        <w:t xml:space="preserve">As </w:t>
      </w:r>
      <w:r w:rsidR="00D91B80" w:rsidRPr="00D740DC">
        <w:rPr>
          <w:color w:val="808080" w:themeColor="background1" w:themeShade="80"/>
          <w:lang w:val="en-US"/>
        </w:rPr>
        <w:t xml:space="preserve">a </w:t>
      </w:r>
      <w:r w:rsidRPr="00D740DC">
        <w:rPr>
          <w:color w:val="808080" w:themeColor="background1" w:themeShade="80"/>
          <w:lang w:val="en-US"/>
        </w:rPr>
        <w:t>starting point, the following configuration of the system is assumed:</w:t>
      </w:r>
    </w:p>
    <w:p w14:paraId="14BF242C" w14:textId="1FCB92EF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Implementation of </w:t>
      </w:r>
      <w:r w:rsidR="001D2EC0" w:rsidRPr="00D740DC">
        <w:rPr>
          <w:color w:val="808080" w:themeColor="background1" w:themeShade="80"/>
          <w:lang w:val="en-US"/>
        </w:rPr>
        <w:t>SHC</w:t>
      </w:r>
      <w:r w:rsidRPr="00D740DC">
        <w:rPr>
          <w:color w:val="808080" w:themeColor="background1" w:themeShade="80"/>
          <w:lang w:val="en-US"/>
        </w:rPr>
        <w:t xml:space="preserve"> on one ECU</w:t>
      </w:r>
    </w:p>
    <w:p w14:paraId="3B23C499" w14:textId="39E625A8" w:rsidR="00303AD9" w:rsidRPr="00D740DC" w:rsidRDefault="004965A8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At the vehicle powering on, the state of the SHC is Enabled.</w:t>
      </w:r>
    </w:p>
    <w:p w14:paraId="0E72CE75" w14:textId="2A7B33E9" w:rsidR="00303AD9" w:rsidRPr="00D740DC" w:rsidRDefault="004965A8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The electro-valves are monostable hence when the firing signal is OFF</w:t>
      </w:r>
      <w:r w:rsidR="00F14987" w:rsidRPr="00D740DC">
        <w:rPr>
          <w:color w:val="808080" w:themeColor="background1" w:themeShade="80"/>
          <w:lang w:val="en-US"/>
        </w:rPr>
        <w:t>,</w:t>
      </w:r>
      <w:r w:rsidRPr="00D740DC">
        <w:rPr>
          <w:color w:val="808080" w:themeColor="background1" w:themeShade="80"/>
          <w:lang w:val="en-US"/>
        </w:rPr>
        <w:t xml:space="preserve"> or the ECU </w:t>
      </w:r>
      <w:r w:rsidR="00F14987" w:rsidRPr="00D740DC">
        <w:rPr>
          <w:color w:val="808080" w:themeColor="background1" w:themeShade="80"/>
          <w:lang w:val="en-US"/>
        </w:rPr>
        <w:t>cannot</w:t>
      </w:r>
      <w:r w:rsidRPr="00D740DC">
        <w:rPr>
          <w:color w:val="808080" w:themeColor="background1" w:themeShade="80"/>
          <w:lang w:val="en-US"/>
        </w:rPr>
        <w:t xml:space="preserve"> provide it, the shock absorber remains set at the </w:t>
      </w:r>
      <m:oMath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h</m:t>
            </m:r>
          </m:sub>
        </m:sSub>
      </m:oMath>
      <w:r w:rsidRPr="00D740DC">
        <w:rPr>
          <w:rFonts w:eastAsiaTheme="minorEastAsia"/>
          <w:color w:val="808080" w:themeColor="background1" w:themeShade="80"/>
          <w:lang w:val="en-US"/>
        </w:rPr>
        <w:t xml:space="preserve"> damping coefficient.</w:t>
      </w:r>
    </w:p>
    <w:p w14:paraId="6D6B91F5" w14:textId="53833AB3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All memories (volatile and non-volatile) </w:t>
      </w:r>
      <w:proofErr w:type="gramStart"/>
      <w:r w:rsidRPr="00D740DC">
        <w:rPr>
          <w:color w:val="808080" w:themeColor="background1" w:themeShade="80"/>
          <w:lang w:val="en-US"/>
        </w:rPr>
        <w:t>is</w:t>
      </w:r>
      <w:proofErr w:type="gramEnd"/>
      <w:r w:rsidRPr="00D740DC">
        <w:rPr>
          <w:color w:val="808080" w:themeColor="background1" w:themeShade="80"/>
          <w:lang w:val="en-US"/>
        </w:rPr>
        <w:t xml:space="preserve"> protected </w:t>
      </w:r>
      <w:r w:rsidR="00B80A33" w:rsidRPr="00D740DC">
        <w:rPr>
          <w:color w:val="808080" w:themeColor="background1" w:themeShade="80"/>
          <w:lang w:val="en-US"/>
        </w:rPr>
        <w:t>against</w:t>
      </w:r>
      <w:r w:rsidRPr="00D740DC">
        <w:rPr>
          <w:color w:val="808080" w:themeColor="background1" w:themeShade="80"/>
          <w:lang w:val="en-US"/>
        </w:rPr>
        <w:t xml:space="preserve"> reversible transient faults. It is </w:t>
      </w:r>
      <w:r w:rsidR="00B80A33" w:rsidRPr="00D740DC">
        <w:rPr>
          <w:color w:val="808080" w:themeColor="background1" w:themeShade="80"/>
          <w:lang w:val="en-US"/>
        </w:rPr>
        <w:t>assumed</w:t>
      </w:r>
      <w:r w:rsidRPr="00D740DC">
        <w:rPr>
          <w:color w:val="808080" w:themeColor="background1" w:themeShade="80"/>
          <w:lang w:val="en-US"/>
        </w:rPr>
        <w:t xml:space="preserve"> that mechanisms like ECC are available</w:t>
      </w:r>
      <w:r w:rsidR="00F14987" w:rsidRPr="00D740DC">
        <w:rPr>
          <w:color w:val="808080" w:themeColor="background1" w:themeShade="80"/>
          <w:lang w:val="en-US"/>
        </w:rPr>
        <w:t>.</w:t>
      </w:r>
    </w:p>
    <w:p w14:paraId="31CDCF0E" w14:textId="6C6FC2AF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Hardware means for memory partitioning, like MPU or MMU, are available</w:t>
      </w:r>
      <w:r w:rsidR="00F14987" w:rsidRPr="00D740DC">
        <w:rPr>
          <w:color w:val="808080" w:themeColor="background1" w:themeShade="80"/>
          <w:lang w:val="en-US"/>
        </w:rPr>
        <w:t>.</w:t>
      </w:r>
    </w:p>
    <w:p w14:paraId="38AF0220" w14:textId="2F2467AE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The microcontroller is considered a </w:t>
      </w:r>
      <w:r w:rsidR="00D91B80" w:rsidRPr="00D740DC">
        <w:rPr>
          <w:color w:val="808080" w:themeColor="background1" w:themeShade="80"/>
          <w:lang w:val="en-US"/>
        </w:rPr>
        <w:t>Safety Element out of Context (</w:t>
      </w:r>
      <w:proofErr w:type="spellStart"/>
      <w:r w:rsidRPr="00D740DC">
        <w:rPr>
          <w:color w:val="808080" w:themeColor="background1" w:themeShade="80"/>
          <w:lang w:val="en-US"/>
        </w:rPr>
        <w:t>SEooC</w:t>
      </w:r>
      <w:proofErr w:type="spellEnd"/>
      <w:proofErr w:type="gramStart"/>
      <w:r w:rsidR="00D91B80" w:rsidRPr="00D740DC">
        <w:rPr>
          <w:color w:val="808080" w:themeColor="background1" w:themeShade="80"/>
          <w:lang w:val="en-US"/>
        </w:rPr>
        <w:t>)</w:t>
      </w:r>
      <w:r w:rsidRPr="00D740DC">
        <w:rPr>
          <w:color w:val="808080" w:themeColor="background1" w:themeShade="80"/>
          <w:lang w:val="en-US"/>
        </w:rPr>
        <w:t>,</w:t>
      </w:r>
      <w:proofErr w:type="gramEnd"/>
      <w:r w:rsidRPr="00D740DC">
        <w:rPr>
          <w:color w:val="808080" w:themeColor="background1" w:themeShade="80"/>
          <w:lang w:val="en-US"/>
        </w:rPr>
        <w:t xml:space="preserve"> hence the analysis of failure modes of the microcontroller is performed</w:t>
      </w:r>
      <w:r w:rsidR="00F14987" w:rsidRPr="00D740DC">
        <w:rPr>
          <w:color w:val="808080" w:themeColor="background1" w:themeShade="80"/>
          <w:lang w:val="en-US"/>
        </w:rPr>
        <w:t>,</w:t>
      </w:r>
      <w:r w:rsidRPr="00D740DC">
        <w:rPr>
          <w:color w:val="808080" w:themeColor="background1" w:themeShade="80"/>
          <w:lang w:val="en-US"/>
        </w:rPr>
        <w:t xml:space="preserve"> and safety </w:t>
      </w:r>
      <w:r w:rsidR="00B80A33" w:rsidRPr="00D740DC">
        <w:rPr>
          <w:color w:val="808080" w:themeColor="background1" w:themeShade="80"/>
          <w:lang w:val="en-US"/>
        </w:rPr>
        <w:t>measures</w:t>
      </w:r>
      <w:r w:rsidRPr="00D740DC">
        <w:rPr>
          <w:color w:val="808080" w:themeColor="background1" w:themeShade="80"/>
          <w:lang w:val="en-US"/>
        </w:rPr>
        <w:t xml:space="preserve"> are defined and implemented. This analysis is based on data provided by the supplied (safety manual) and the requirements of ISO26262.</w:t>
      </w:r>
    </w:p>
    <w:p w14:paraId="066D7943" w14:textId="77777777" w:rsidR="00461EA2" w:rsidRDefault="00461EA2">
      <w:pPr>
        <w:rPr>
          <w:lang w:val="en-US"/>
        </w:rPr>
      </w:pPr>
      <w:r>
        <w:rPr>
          <w:lang w:val="en-US"/>
        </w:rPr>
        <w:br w:type="page"/>
      </w:r>
    </w:p>
    <w:p w14:paraId="75163564" w14:textId="06FE5A1D" w:rsidR="00C759E6" w:rsidRPr="006D29F1" w:rsidRDefault="00C759E6" w:rsidP="00BD12EE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6D29F1">
        <w:rPr>
          <w:b/>
          <w:bCs/>
          <w:color w:val="FF0000"/>
          <w:sz w:val="32"/>
          <w:szCs w:val="32"/>
          <w:highlight w:val="yellow"/>
          <w:lang w:val="en-US"/>
        </w:rPr>
        <w:lastRenderedPageBreak/>
        <w:t xml:space="preserve">Consider only a quarter (one wheel) of the car and not consider the external </w:t>
      </w:r>
      <w:r w:rsidR="006D29F1" w:rsidRPr="006D29F1">
        <w:rPr>
          <w:b/>
          <w:bCs/>
          <w:color w:val="FF0000"/>
          <w:sz w:val="32"/>
          <w:szCs w:val="32"/>
          <w:highlight w:val="yellow"/>
          <w:lang w:val="en-US"/>
        </w:rPr>
        <w:t>components</w:t>
      </w:r>
      <w:r w:rsidRPr="006D29F1">
        <w:rPr>
          <w:b/>
          <w:bCs/>
          <w:color w:val="FF0000"/>
          <w:sz w:val="32"/>
          <w:szCs w:val="32"/>
          <w:highlight w:val="yellow"/>
          <w:lang w:val="en-US"/>
        </w:rPr>
        <w:t xml:space="preserve"> like BTN, LED, PSU, and the KL15 signal.</w:t>
      </w:r>
    </w:p>
    <w:p w14:paraId="2B96B605" w14:textId="47C65634" w:rsidR="004A3991" w:rsidRPr="00E84CA3" w:rsidRDefault="004A3991" w:rsidP="00C759E6">
      <w:pPr>
        <w:rPr>
          <w:b/>
          <w:bCs/>
          <w:color w:val="4472C4" w:themeColor="accent1"/>
          <w:sz w:val="36"/>
          <w:szCs w:val="36"/>
          <w:lang w:val="en-US"/>
        </w:rPr>
      </w:pPr>
      <w:r w:rsidRPr="00E84CA3">
        <w:rPr>
          <w:b/>
          <w:bCs/>
          <w:color w:val="4472C4" w:themeColor="accent1"/>
          <w:sz w:val="36"/>
          <w:szCs w:val="36"/>
          <w:lang w:val="en-US"/>
        </w:rPr>
        <w:t>The solution</w:t>
      </w:r>
      <w:r w:rsidR="00E84CA3" w:rsidRPr="00E84CA3">
        <w:rPr>
          <w:b/>
          <w:bCs/>
          <w:color w:val="4472C4" w:themeColor="accent1"/>
          <w:sz w:val="36"/>
          <w:szCs w:val="36"/>
          <w:lang w:val="en-US"/>
        </w:rPr>
        <w:t xml:space="preserve"> provided below</w:t>
      </w:r>
      <w:r w:rsidRPr="00E84CA3">
        <w:rPr>
          <w:b/>
          <w:bCs/>
          <w:color w:val="4472C4" w:themeColor="accent1"/>
          <w:sz w:val="36"/>
          <w:szCs w:val="36"/>
          <w:lang w:val="en-US"/>
        </w:rPr>
        <w:t xml:space="preserve"> comments the complete system.</w:t>
      </w:r>
    </w:p>
    <w:p w14:paraId="453F9AB3" w14:textId="4D73F8A2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Boundar</w:t>
      </w:r>
      <w:r w:rsidR="00907724">
        <w:rPr>
          <w:lang w:val="en-US"/>
        </w:rPr>
        <w:t>ies</w:t>
      </w:r>
      <w:r>
        <w:rPr>
          <w:lang w:val="en-US"/>
        </w:rPr>
        <w:t xml:space="preserve"> of the system responsibility and interfaces</w:t>
      </w:r>
    </w:p>
    <w:p w14:paraId="4462C25A" w14:textId="023A291C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 the boundary of the system responsibility, interaction with external systems or items and interfaces to other elements outside your item in combination with the block diagram above</w:t>
      </w:r>
    </w:p>
    <w:p w14:paraId="073C785D" w14:textId="079E6655" w:rsidR="001173A8" w:rsidRDefault="00EA75C4" w:rsidP="00461EA2">
      <w:pPr>
        <w:rPr>
          <w:color w:val="4472C4" w:themeColor="accent1"/>
          <w:lang w:val="en-US"/>
        </w:rPr>
      </w:pPr>
      <w:r w:rsidRPr="00186E77">
        <w:rPr>
          <w:color w:val="4472C4" w:themeColor="accent1"/>
          <w:lang w:val="en-US"/>
        </w:rPr>
        <w:t xml:space="preserve">The system is in charge </w:t>
      </w:r>
      <w:r w:rsidR="00F14987">
        <w:rPr>
          <w:color w:val="4472C4" w:themeColor="accent1"/>
          <w:lang w:val="en-US"/>
        </w:rPr>
        <w:t xml:space="preserve">of adapting </w:t>
      </w:r>
      <w:r w:rsidR="00F57A60">
        <w:rPr>
          <w:color w:val="4472C4" w:themeColor="accent1"/>
          <w:lang w:val="en-US"/>
        </w:rPr>
        <w:t xml:space="preserve">the </w:t>
      </w:r>
      <w:r w:rsidR="001173A8">
        <w:rPr>
          <w:color w:val="4472C4" w:themeColor="accent1"/>
          <w:lang w:val="en-US"/>
        </w:rPr>
        <w:t xml:space="preserve">damping factor of each </w:t>
      </w:r>
      <w:proofErr w:type="gramStart"/>
      <w:r w:rsidR="001173A8">
        <w:rPr>
          <w:color w:val="4472C4" w:themeColor="accent1"/>
          <w:lang w:val="en-US"/>
        </w:rPr>
        <w:t>4 shock</w:t>
      </w:r>
      <w:proofErr w:type="gramEnd"/>
      <w:r w:rsidR="001173A8">
        <w:rPr>
          <w:color w:val="4472C4" w:themeColor="accent1"/>
          <w:lang w:val="en-US"/>
        </w:rPr>
        <w:t xml:space="preserve"> absorber composing the suspension system of a car. It manages 5 accelerometer</w:t>
      </w:r>
      <w:r w:rsidR="00F14987">
        <w:rPr>
          <w:color w:val="4472C4" w:themeColor="accent1"/>
          <w:lang w:val="en-US"/>
        </w:rPr>
        <w:t>s</w:t>
      </w:r>
      <w:r w:rsidR="001173A8">
        <w:rPr>
          <w:color w:val="4472C4" w:themeColor="accent1"/>
          <w:lang w:val="en-US"/>
        </w:rPr>
        <w:t xml:space="preserve"> (4</w:t>
      </w:r>
      <w:r w:rsidR="00F14987">
        <w:rPr>
          <w:color w:val="4472C4" w:themeColor="accent1"/>
          <w:lang w:val="en-US"/>
        </w:rPr>
        <w:t xml:space="preserve"> on the</w:t>
      </w:r>
      <w:r w:rsidR="001173A8">
        <w:rPr>
          <w:color w:val="4472C4" w:themeColor="accent1"/>
          <w:lang w:val="en-US"/>
        </w:rPr>
        <w:t xml:space="preserve"> </w:t>
      </w:r>
      <w:proofErr w:type="spellStart"/>
      <w:r w:rsidR="001173A8">
        <w:rPr>
          <w:color w:val="4472C4" w:themeColor="accent1"/>
          <w:lang w:val="en-US"/>
        </w:rPr>
        <w:t>unsprung</w:t>
      </w:r>
      <w:proofErr w:type="spellEnd"/>
      <w:r w:rsidR="001173A8">
        <w:rPr>
          <w:color w:val="4472C4" w:themeColor="accent1"/>
          <w:lang w:val="en-US"/>
        </w:rPr>
        <w:t xml:space="preserve"> masses and</w:t>
      </w:r>
      <w:r w:rsidR="00F14987">
        <w:rPr>
          <w:color w:val="4472C4" w:themeColor="accent1"/>
          <w:lang w:val="en-US"/>
        </w:rPr>
        <w:t xml:space="preserve"> 1 on</w:t>
      </w:r>
      <w:r w:rsidR="001173A8">
        <w:rPr>
          <w:color w:val="4472C4" w:themeColor="accent1"/>
          <w:lang w:val="en-US"/>
        </w:rPr>
        <w:t xml:space="preserve"> the chassis) and 4 electro valves. Moreover, it </w:t>
      </w:r>
      <w:r w:rsidR="00F14987">
        <w:rPr>
          <w:color w:val="4472C4" w:themeColor="accent1"/>
          <w:lang w:val="en-US"/>
        </w:rPr>
        <w:t>must</w:t>
      </w:r>
      <w:r w:rsidR="001173A8">
        <w:rPr>
          <w:color w:val="4472C4" w:themeColor="accent1"/>
          <w:lang w:val="en-US"/>
        </w:rPr>
        <w:t xml:space="preserve"> send an opportune status CAN message containing a signal used to turn on a service/malfunction LED on the instrumentation cluster.</w:t>
      </w:r>
    </w:p>
    <w:p w14:paraId="33AD5102" w14:textId="3F9606E3" w:rsidR="001A7A33" w:rsidRDefault="001173A8" w:rsidP="00461EA2">
      <w:pPr>
        <w:rPr>
          <w:color w:val="0070C0"/>
          <w:lang w:val="en-US"/>
        </w:rPr>
      </w:pPr>
      <w:r>
        <w:rPr>
          <w:color w:val="4472C4" w:themeColor="accent1"/>
          <w:lang w:val="en-US"/>
        </w:rPr>
        <w:t>In the case of a malfunction of each of its core components (accelerome</w:t>
      </w:r>
      <w:r>
        <w:rPr>
          <w:color w:val="0070C0"/>
          <w:lang w:val="en-US"/>
        </w:rPr>
        <w:t>ter or electro valves)</w:t>
      </w:r>
      <w:r w:rsidR="00F14987">
        <w:rPr>
          <w:color w:val="0070C0"/>
          <w:lang w:val="en-US"/>
        </w:rPr>
        <w:t>,</w:t>
      </w:r>
      <w:r>
        <w:rPr>
          <w:color w:val="0070C0"/>
          <w:lang w:val="en-US"/>
        </w:rPr>
        <w:t xml:space="preserve"> it should stop to provide the functionality and inform the driver.</w:t>
      </w:r>
    </w:p>
    <w:p w14:paraId="69F6C7EB" w14:textId="0C469467" w:rsidR="001173A8" w:rsidRPr="00186E77" w:rsidRDefault="00F14987" w:rsidP="00461EA2">
      <w:pPr>
        <w:rPr>
          <w:color w:val="0070C0"/>
          <w:lang w:val="en-US"/>
        </w:rPr>
      </w:pPr>
      <w:proofErr w:type="gramStart"/>
      <w:r>
        <w:rPr>
          <w:color w:val="0070C0"/>
          <w:lang w:val="en-US"/>
        </w:rPr>
        <w:t xml:space="preserve">If </w:t>
      </w:r>
      <w:r w:rsidR="001173A8">
        <w:rPr>
          <w:color w:val="0070C0"/>
          <w:lang w:val="en-US"/>
        </w:rPr>
        <w:t xml:space="preserve"> the</w:t>
      </w:r>
      <w:proofErr w:type="gramEnd"/>
      <w:r w:rsidR="001173A8">
        <w:rPr>
          <w:color w:val="0070C0"/>
          <w:lang w:val="en-US"/>
        </w:rPr>
        <w:t xml:space="preserve"> status CAN massage is not generated</w:t>
      </w:r>
      <w:r>
        <w:rPr>
          <w:color w:val="0070C0"/>
          <w:lang w:val="en-US"/>
        </w:rPr>
        <w:t>,</w:t>
      </w:r>
      <w:r w:rsidR="001173A8">
        <w:rPr>
          <w:color w:val="0070C0"/>
          <w:lang w:val="en-US"/>
        </w:rPr>
        <w:t xml:space="preserve"> the instrument cluster shall assume that the SHC ECU is failed, warning the driver.</w:t>
      </w:r>
    </w:p>
    <w:p w14:paraId="0CC69CD2" w14:textId="60E68603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Other sources of hazards, which influence the safety and reliability of the item</w:t>
      </w:r>
    </w:p>
    <w:p w14:paraId="06B01A8D" w14:textId="38AF6AF8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 other sources (not E/E) of hazards, which influence the safety and reliability of the item</w:t>
      </w:r>
    </w:p>
    <w:p w14:paraId="3CA78FD3" w14:textId="3256B152" w:rsidR="00461EA2" w:rsidRPr="00B03A95" w:rsidRDefault="001B2FF0" w:rsidP="00461EA2">
      <w:pPr>
        <w:rPr>
          <w:color w:val="4472C4" w:themeColor="accent1"/>
          <w:lang w:val="en-US"/>
        </w:rPr>
      </w:pPr>
      <w:r w:rsidRPr="00B03A95">
        <w:rPr>
          <w:color w:val="4472C4" w:themeColor="accent1"/>
          <w:lang w:val="en-US"/>
        </w:rPr>
        <w:t>Vibrations</w:t>
      </w:r>
      <w:r w:rsidR="00B80A33" w:rsidRPr="00B03A95">
        <w:rPr>
          <w:color w:val="4472C4" w:themeColor="accent1"/>
          <w:lang w:val="en-US"/>
        </w:rPr>
        <w:t xml:space="preserve"> leading to</w:t>
      </w:r>
      <w:r w:rsidRPr="00B03A95">
        <w:rPr>
          <w:color w:val="4472C4" w:themeColor="accent1"/>
          <w:lang w:val="en-US"/>
        </w:rPr>
        <w:t xml:space="preserve"> mechanical damage, </w:t>
      </w:r>
      <w:r w:rsidR="00B80A33" w:rsidRPr="00B03A95">
        <w:rPr>
          <w:color w:val="4472C4" w:themeColor="accent1"/>
          <w:lang w:val="en-US"/>
        </w:rPr>
        <w:t>vandalic acts, collision with debris during the driving</w:t>
      </w:r>
    </w:p>
    <w:p w14:paraId="17DDC219" w14:textId="5D6DA579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Functional requirements</w:t>
      </w:r>
    </w:p>
    <w:p w14:paraId="52720BF7" w14:textId="3BABFDB6" w:rsidR="00461EA2" w:rsidRDefault="00461EA2" w:rsidP="00461EA2">
      <w:pPr>
        <w:rPr>
          <w:i/>
          <w:iCs/>
          <w:lang w:val="en-US"/>
        </w:rPr>
      </w:pPr>
      <w:r w:rsidRPr="00461EA2">
        <w:rPr>
          <w:i/>
          <w:iCs/>
          <w:lang w:val="en-US"/>
        </w:rPr>
        <w:t>Please describe all already noted functional safety requirements, this is normal</w:t>
      </w:r>
      <w:r w:rsidR="00025DB3">
        <w:rPr>
          <w:i/>
          <w:iCs/>
          <w:lang w:val="en-US"/>
        </w:rPr>
        <w:t>ly</w:t>
      </w:r>
      <w:r w:rsidRPr="00461EA2">
        <w:rPr>
          <w:i/>
          <w:iCs/>
          <w:lang w:val="en-US"/>
        </w:rPr>
        <w:t xml:space="preserve"> output of H&amp;R.</w:t>
      </w:r>
    </w:p>
    <w:p w14:paraId="1F6783B2" w14:textId="49AA7F24" w:rsidR="004E0B45" w:rsidRPr="00E60A86" w:rsidRDefault="00972CD9" w:rsidP="00972CD9">
      <w:pPr>
        <w:rPr>
          <w:color w:val="4472C4" w:themeColor="accent1"/>
          <w:lang w:val="en-US"/>
        </w:rPr>
      </w:pPr>
      <w:r w:rsidRPr="00E60A86">
        <w:rPr>
          <w:color w:val="4472C4" w:themeColor="accent1"/>
          <w:lang w:val="en-US"/>
        </w:rPr>
        <w:t>SHC</w:t>
      </w:r>
      <w:r w:rsidR="00492B96" w:rsidRPr="00E60A86">
        <w:rPr>
          <w:color w:val="4472C4" w:themeColor="accent1"/>
          <w:lang w:val="en-US"/>
        </w:rPr>
        <w:t xml:space="preserve"> </w:t>
      </w:r>
      <w:r w:rsidR="00F14987" w:rsidRPr="00E60A86">
        <w:rPr>
          <w:color w:val="4472C4" w:themeColor="accent1"/>
          <w:lang w:val="en-US"/>
        </w:rPr>
        <w:t>has</w:t>
      </w:r>
      <w:r w:rsidR="00492B96" w:rsidRPr="00E60A86">
        <w:rPr>
          <w:color w:val="4472C4" w:themeColor="accent1"/>
          <w:lang w:val="en-US"/>
        </w:rPr>
        <w:t xml:space="preserve"> to stay </w:t>
      </w:r>
      <w:r w:rsidRPr="00E60A86">
        <w:rPr>
          <w:color w:val="4472C4" w:themeColor="accent1"/>
          <w:lang w:val="en-US"/>
        </w:rPr>
        <w:t xml:space="preserve">enabled </w:t>
      </w:r>
      <w:r w:rsidR="00492B96" w:rsidRPr="00E60A86">
        <w:rPr>
          <w:color w:val="4472C4" w:themeColor="accent1"/>
          <w:lang w:val="en-US"/>
        </w:rPr>
        <w:t xml:space="preserve">when the KL15 is </w:t>
      </w:r>
      <w:proofErr w:type="gramStart"/>
      <w:r w:rsidR="00492B96" w:rsidRPr="00E60A86">
        <w:rPr>
          <w:color w:val="4472C4" w:themeColor="accent1"/>
          <w:lang w:val="en-US"/>
        </w:rPr>
        <w:t>on</w:t>
      </w:r>
      <w:proofErr w:type="gramEnd"/>
      <w:r w:rsidRPr="00E60A86">
        <w:rPr>
          <w:color w:val="4472C4" w:themeColor="accent1"/>
          <w:lang w:val="en-US"/>
        </w:rPr>
        <w:t xml:space="preserve"> and the driver does not press the BTN</w:t>
      </w:r>
      <w:r w:rsidR="00492B96" w:rsidRPr="00E60A86">
        <w:rPr>
          <w:color w:val="4472C4" w:themeColor="accent1"/>
          <w:lang w:val="en-US"/>
        </w:rPr>
        <w:t>.</w:t>
      </w:r>
      <w:r w:rsidRPr="00E60A86">
        <w:rPr>
          <w:color w:val="4472C4" w:themeColor="accent1"/>
          <w:lang w:val="en-US"/>
        </w:rPr>
        <w:t xml:space="preserve"> Its state is restored to </w:t>
      </w:r>
      <w:proofErr w:type="gramStart"/>
      <w:r w:rsidRPr="00E60A86">
        <w:rPr>
          <w:color w:val="4472C4" w:themeColor="accent1"/>
          <w:lang w:val="en-US"/>
        </w:rPr>
        <w:t>“enabled”</w:t>
      </w:r>
      <w:proofErr w:type="gramEnd"/>
      <w:r w:rsidRPr="00E60A86">
        <w:rPr>
          <w:color w:val="4472C4" w:themeColor="accent1"/>
          <w:lang w:val="en-US"/>
        </w:rPr>
        <w:t xml:space="preserve"> every time the vehicle is turned on again.</w:t>
      </w:r>
    </w:p>
    <w:p w14:paraId="13F1E812" w14:textId="6706E4EB" w:rsidR="00972CD9" w:rsidRPr="004E0B45" w:rsidRDefault="00972CD9" w:rsidP="00972CD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It shall monitor that all the core components (accelerometers and electrical valve) are working properly. </w:t>
      </w:r>
    </w:p>
    <w:p w14:paraId="7E7A31F4" w14:textId="77777777" w:rsidR="00492B96" w:rsidRDefault="00492B96" w:rsidP="00461EA2">
      <w:pPr>
        <w:rPr>
          <w:i/>
          <w:iCs/>
          <w:lang w:val="en-US"/>
        </w:rPr>
      </w:pPr>
    </w:p>
    <w:p w14:paraId="7FFC05AF" w14:textId="744C554E" w:rsidR="00762BC4" w:rsidRDefault="00762BC4" w:rsidP="00762BC4">
      <w:pPr>
        <w:pStyle w:val="Titolo1"/>
        <w:rPr>
          <w:lang w:val="en-US"/>
        </w:rPr>
      </w:pPr>
      <w:r>
        <w:rPr>
          <w:lang w:val="en-US"/>
        </w:rPr>
        <w:t>Other requirements</w:t>
      </w:r>
    </w:p>
    <w:p w14:paraId="2F71779D" w14:textId="585A2FF8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>Other environmental requirements which can influence your item</w:t>
      </w:r>
    </w:p>
    <w:p w14:paraId="16EF34FB" w14:textId="71D04CA2" w:rsidR="00762BC4" w:rsidRDefault="00762BC4" w:rsidP="00762BC4">
      <w:pPr>
        <w:rPr>
          <w:i/>
          <w:iCs/>
          <w:lang w:val="en-US"/>
        </w:rPr>
      </w:pPr>
    </w:p>
    <w:p w14:paraId="5F18DFAE" w14:textId="5ED2952C" w:rsidR="00762BC4" w:rsidRDefault="00762BC4" w:rsidP="00762BC4">
      <w:pPr>
        <w:pStyle w:val="Titolo1"/>
        <w:rPr>
          <w:lang w:val="en-US"/>
        </w:rPr>
      </w:pPr>
      <w:r>
        <w:rPr>
          <w:lang w:val="en-US"/>
        </w:rPr>
        <w:t>Law, directive and standard</w:t>
      </w:r>
    </w:p>
    <w:p w14:paraId="4FB19B4A" w14:textId="342AAD91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>List the laws, directives and standard which have to be considered</w:t>
      </w:r>
    </w:p>
    <w:p w14:paraId="6451760E" w14:textId="242AE3E2" w:rsidR="00762BC4" w:rsidRDefault="00762BC4" w:rsidP="00762BC4">
      <w:pPr>
        <w:rPr>
          <w:i/>
          <w:iCs/>
          <w:lang w:val="en-US"/>
        </w:rPr>
      </w:pPr>
    </w:p>
    <w:p w14:paraId="1C75250D" w14:textId="0C11882E" w:rsidR="00762BC4" w:rsidRDefault="00762BC4" w:rsidP="00762BC4">
      <w:pPr>
        <w:pStyle w:val="Titolo1"/>
        <w:rPr>
          <w:lang w:val="en-US"/>
        </w:rPr>
      </w:pPr>
      <w:r>
        <w:rPr>
          <w:lang w:val="en-US"/>
        </w:rPr>
        <w:t>External measure to minimizing risks</w:t>
      </w:r>
    </w:p>
    <w:p w14:paraId="17A20F66" w14:textId="56F035DE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>Which external measures can be taken in order to minimize the risk:</w:t>
      </w:r>
    </w:p>
    <w:p w14:paraId="491DA861" w14:textId="5D76A26F" w:rsidR="00D26552" w:rsidRPr="00F14987" w:rsidRDefault="00F14987" w:rsidP="00F14987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 w:rsidRPr="00F14987">
        <w:rPr>
          <w:color w:val="4472C4" w:themeColor="accent1"/>
          <w:lang w:val="en-US"/>
        </w:rPr>
        <w:t>The vehicle operator is required by law to be properly trained and obtain a driving license, so he/she verifies that no malfunction is indicated in the instrument cluster during the driving.</w:t>
      </w:r>
    </w:p>
    <w:sectPr w:rsidR="00D26552" w:rsidRPr="00F14987" w:rsidSect="00074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1D26" w14:textId="77777777" w:rsidR="002110D7" w:rsidRDefault="002110D7" w:rsidP="003A57E5">
      <w:r>
        <w:separator/>
      </w:r>
    </w:p>
  </w:endnote>
  <w:endnote w:type="continuationSeparator" w:id="0">
    <w:p w14:paraId="349945BB" w14:textId="77777777" w:rsidR="002110D7" w:rsidRDefault="002110D7" w:rsidP="003A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A99E" w14:textId="77777777" w:rsidR="003A57E5" w:rsidRDefault="003A57E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61F4" w14:textId="475D6B92" w:rsidR="003A57E5" w:rsidRPr="003A57E5" w:rsidRDefault="003A57E5" w:rsidP="003A57E5">
    <w:pPr>
      <w:pStyle w:val="Pidipagina"/>
      <w:jc w:val="center"/>
      <w:rPr>
        <w:color w:val="FF0000"/>
      </w:rPr>
    </w:pPr>
    <w:r w:rsidRPr="003A57E5">
      <w:rPr>
        <w:color w:val="FF0000"/>
      </w:rPr>
      <w:t>ONLY FOR EXAMPLE PURPOSES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DACD" w14:textId="77777777" w:rsidR="003A57E5" w:rsidRDefault="003A57E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DFE3B" w14:textId="77777777" w:rsidR="002110D7" w:rsidRDefault="002110D7" w:rsidP="003A57E5">
      <w:r>
        <w:separator/>
      </w:r>
    </w:p>
  </w:footnote>
  <w:footnote w:type="continuationSeparator" w:id="0">
    <w:p w14:paraId="182BE1B3" w14:textId="77777777" w:rsidR="002110D7" w:rsidRDefault="002110D7" w:rsidP="003A5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5232" w14:textId="77777777" w:rsidR="003A57E5" w:rsidRDefault="003A57E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15F8" w14:textId="1FFB80FB" w:rsidR="003A57E5" w:rsidRPr="003A57E5" w:rsidRDefault="003A57E5" w:rsidP="003A57E5">
    <w:pPr>
      <w:pStyle w:val="Intestazione"/>
      <w:jc w:val="center"/>
      <w:rPr>
        <w:color w:val="FF0000"/>
      </w:rPr>
    </w:pPr>
    <w:r w:rsidRPr="003A57E5">
      <w:rPr>
        <w:color w:val="FF0000"/>
      </w:rPr>
      <w:t>ONLY FOR EXAMPLE PURPOSES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E2A1" w14:textId="77777777" w:rsidR="003A57E5" w:rsidRDefault="003A57E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615F"/>
    <w:multiLevelType w:val="hybridMultilevel"/>
    <w:tmpl w:val="90D0F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1FF2"/>
    <w:multiLevelType w:val="hybridMultilevel"/>
    <w:tmpl w:val="7AFA6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E62C0"/>
    <w:multiLevelType w:val="hybridMultilevel"/>
    <w:tmpl w:val="55E484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0A50"/>
    <w:multiLevelType w:val="hybridMultilevel"/>
    <w:tmpl w:val="C5C828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01"/>
    <w:rsid w:val="00006215"/>
    <w:rsid w:val="00025DB3"/>
    <w:rsid w:val="00033598"/>
    <w:rsid w:val="00074F28"/>
    <w:rsid w:val="000D44C1"/>
    <w:rsid w:val="001068D2"/>
    <w:rsid w:val="001173A8"/>
    <w:rsid w:val="001222AE"/>
    <w:rsid w:val="00186E77"/>
    <w:rsid w:val="001A7A33"/>
    <w:rsid w:val="001B2FF0"/>
    <w:rsid w:val="001C0FE7"/>
    <w:rsid w:val="001D2EC0"/>
    <w:rsid w:val="002110D7"/>
    <w:rsid w:val="0024290F"/>
    <w:rsid w:val="002538E0"/>
    <w:rsid w:val="00266551"/>
    <w:rsid w:val="00273CA0"/>
    <w:rsid w:val="002B44B4"/>
    <w:rsid w:val="002B70E4"/>
    <w:rsid w:val="002F6172"/>
    <w:rsid w:val="00303AD9"/>
    <w:rsid w:val="003357E5"/>
    <w:rsid w:val="00337AB1"/>
    <w:rsid w:val="0034488A"/>
    <w:rsid w:val="00347DC1"/>
    <w:rsid w:val="00351118"/>
    <w:rsid w:val="003515BF"/>
    <w:rsid w:val="003A57E5"/>
    <w:rsid w:val="003C713E"/>
    <w:rsid w:val="0041589C"/>
    <w:rsid w:val="00451002"/>
    <w:rsid w:val="00461EA2"/>
    <w:rsid w:val="00470AD1"/>
    <w:rsid w:val="00492B96"/>
    <w:rsid w:val="004965A8"/>
    <w:rsid w:val="004A3991"/>
    <w:rsid w:val="004A72B3"/>
    <w:rsid w:val="004D03DC"/>
    <w:rsid w:val="004E0B45"/>
    <w:rsid w:val="00526C7C"/>
    <w:rsid w:val="00537C3B"/>
    <w:rsid w:val="00542899"/>
    <w:rsid w:val="0055071E"/>
    <w:rsid w:val="0059760A"/>
    <w:rsid w:val="005C5D0F"/>
    <w:rsid w:val="005D53F3"/>
    <w:rsid w:val="005D71B6"/>
    <w:rsid w:val="005F1693"/>
    <w:rsid w:val="00612474"/>
    <w:rsid w:val="00613E86"/>
    <w:rsid w:val="00671F71"/>
    <w:rsid w:val="006A59FF"/>
    <w:rsid w:val="006D29F1"/>
    <w:rsid w:val="00731A3F"/>
    <w:rsid w:val="00762BC4"/>
    <w:rsid w:val="00794401"/>
    <w:rsid w:val="00822042"/>
    <w:rsid w:val="00844878"/>
    <w:rsid w:val="008A1E01"/>
    <w:rsid w:val="008A2D84"/>
    <w:rsid w:val="008C5321"/>
    <w:rsid w:val="008D318E"/>
    <w:rsid w:val="008D741E"/>
    <w:rsid w:val="008F0652"/>
    <w:rsid w:val="008F1D2C"/>
    <w:rsid w:val="008F7DD3"/>
    <w:rsid w:val="00907724"/>
    <w:rsid w:val="00972CD9"/>
    <w:rsid w:val="0098349D"/>
    <w:rsid w:val="009A2AFD"/>
    <w:rsid w:val="009F7A1E"/>
    <w:rsid w:val="00A0261E"/>
    <w:rsid w:val="00A57EC6"/>
    <w:rsid w:val="00A85082"/>
    <w:rsid w:val="00AB4F76"/>
    <w:rsid w:val="00B03A95"/>
    <w:rsid w:val="00B742AF"/>
    <w:rsid w:val="00B80A33"/>
    <w:rsid w:val="00BA7E8D"/>
    <w:rsid w:val="00BD12EE"/>
    <w:rsid w:val="00C759E6"/>
    <w:rsid w:val="00C80155"/>
    <w:rsid w:val="00D078B8"/>
    <w:rsid w:val="00D26552"/>
    <w:rsid w:val="00D61431"/>
    <w:rsid w:val="00D740DC"/>
    <w:rsid w:val="00D7586C"/>
    <w:rsid w:val="00D91B80"/>
    <w:rsid w:val="00D971F5"/>
    <w:rsid w:val="00DB68AE"/>
    <w:rsid w:val="00E343B3"/>
    <w:rsid w:val="00E60A86"/>
    <w:rsid w:val="00E84CA3"/>
    <w:rsid w:val="00EA75C4"/>
    <w:rsid w:val="00EC24EA"/>
    <w:rsid w:val="00EE2D69"/>
    <w:rsid w:val="00EF0571"/>
    <w:rsid w:val="00F14987"/>
    <w:rsid w:val="00F2733F"/>
    <w:rsid w:val="00F31A42"/>
    <w:rsid w:val="00F45498"/>
    <w:rsid w:val="00F57A60"/>
    <w:rsid w:val="00FC0E54"/>
    <w:rsid w:val="00FC2BA9"/>
    <w:rsid w:val="00FC42A4"/>
    <w:rsid w:val="00FD10D3"/>
    <w:rsid w:val="00FD1C33"/>
    <w:rsid w:val="00FE6732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2E6D"/>
  <w15:chartTrackingRefBased/>
  <w15:docId w15:val="{EF7BF9D4-FCC5-DF49-8782-1BFD5E59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1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54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71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5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51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57E5"/>
  </w:style>
  <w:style w:type="paragraph" w:styleId="Pidipagina">
    <w:name w:val="footer"/>
    <w:basedOn w:val="Normale"/>
    <w:link w:val="PidipaginaCarattere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57E5"/>
  </w:style>
  <w:style w:type="paragraph" w:styleId="Paragrafoelenco">
    <w:name w:val="List Paragraph"/>
    <w:basedOn w:val="Normale"/>
    <w:uiPriority w:val="34"/>
    <w:qFormat/>
    <w:rsid w:val="005C5D0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45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griglia1chiara">
    <w:name w:val="Grid Table 1 Light"/>
    <w:basedOn w:val="Tabellanormale"/>
    <w:uiPriority w:val="46"/>
    <w:rsid w:val="00F454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stosegnaposto">
    <w:name w:val="Placeholder Text"/>
    <w:basedOn w:val="Carpredefinitoparagrafo"/>
    <w:uiPriority w:val="99"/>
    <w:semiHidden/>
    <w:rsid w:val="00106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 JACOPO</dc:creator>
  <cp:keywords/>
  <dc:description/>
  <cp:lastModifiedBy>SINI  JACOPO</cp:lastModifiedBy>
  <cp:revision>101</cp:revision>
  <dcterms:created xsi:type="dcterms:W3CDTF">2020-09-29T13:29:00Z</dcterms:created>
  <dcterms:modified xsi:type="dcterms:W3CDTF">2022-03-15T15:58:00Z</dcterms:modified>
</cp:coreProperties>
</file>