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CAA8A" w14:textId="119EB8DF" w:rsidR="00132072" w:rsidRDefault="00F17747" w:rsidP="00D5570E">
      <w:pPr>
        <w:pStyle w:val="Heading1"/>
        <w:spacing w:line="360" w:lineRule="auto"/>
        <w:jc w:val="both"/>
      </w:pPr>
      <w:r>
        <w:t>The quarter car model</w:t>
      </w:r>
    </w:p>
    <w:p w14:paraId="75102FFF" w14:textId="4346159A" w:rsidR="000C42FC" w:rsidRDefault="00F17747" w:rsidP="00D5570E">
      <w:pPr>
        <w:jc w:val="both"/>
      </w:pPr>
      <w:r>
        <w:t xml:space="preserve">The </w:t>
      </w:r>
      <w:r w:rsidR="00AF64A1" w:rsidRPr="001F1291">
        <w:rPr>
          <w:i/>
        </w:rPr>
        <w:t>quarter car model</w:t>
      </w:r>
      <w:r w:rsidR="00AF64A1">
        <w:t xml:space="preserve"> of a vehi</w:t>
      </w:r>
      <w:r w:rsidR="006D06E3">
        <w:t>cle</w:t>
      </w:r>
      <w:r>
        <w:t xml:space="preserve"> is used to describe </w:t>
      </w:r>
      <w:r w:rsidR="006D06E3">
        <w:t>the vertical dynamic</w:t>
      </w:r>
      <w:r w:rsidR="00AF64A1">
        <w:t xml:space="preserve"> of a wheel and its suspension.</w:t>
      </w:r>
    </w:p>
    <w:p w14:paraId="5E1CF875" w14:textId="61B57325" w:rsidR="00161FE2" w:rsidRDefault="00161FE2" w:rsidP="00161FE2">
      <w:pPr>
        <w:rPr>
          <w:noProof/>
          <w:lang w:val="en-GB" w:eastAsia="en-GB"/>
        </w:rPr>
      </w:pPr>
    </w:p>
    <w:p w14:paraId="090E450C" w14:textId="24D11633" w:rsidR="000C42FC" w:rsidRDefault="00001948" w:rsidP="00001948">
      <w:pPr>
        <w:jc w:val="center"/>
      </w:pPr>
      <w:r w:rsidRPr="00001948">
        <w:rPr>
          <w:noProof/>
        </w:rPr>
        <w:drawing>
          <wp:inline distT="0" distB="0" distL="0" distR="0" wp14:anchorId="012BE6BD" wp14:editId="3F501FCD">
            <wp:extent cx="4545302" cy="3070486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549" t="14501" r="32391" b="24182"/>
                    <a:stretch/>
                  </pic:blipFill>
                  <pic:spPr bwMode="auto">
                    <a:xfrm>
                      <a:off x="0" y="0"/>
                      <a:ext cx="4571444" cy="308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D59E7" w14:textId="77777777" w:rsidR="00001948" w:rsidRDefault="00001948" w:rsidP="00001948">
      <w:pPr>
        <w:jc w:val="center"/>
      </w:pPr>
    </w:p>
    <w:p w14:paraId="5DE7E3D6" w14:textId="1CB414F2" w:rsidR="007465F8" w:rsidRPr="002445BE" w:rsidRDefault="007465F8" w:rsidP="007465F8">
      <w:pPr>
        <w:jc w:val="both"/>
        <w:rPr>
          <w:lang w:val="en-GB"/>
        </w:rPr>
      </w:pPr>
      <w:r w:rsidRPr="002445BE">
        <w:rPr>
          <w:lang w:val="en-GB"/>
        </w:rPr>
        <w:t xml:space="preserve">Blocks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 w:rsidRPr="002445BE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2445BE">
        <w:rPr>
          <w:lang w:val="en-GB"/>
        </w:rPr>
        <w:t xml:space="preserve"> represent, respectively, the </w:t>
      </w:r>
      <w:r>
        <w:rPr>
          <w:lang w:val="en-GB"/>
        </w:rPr>
        <w:t>car</w:t>
      </w:r>
      <w:r w:rsidRPr="002445BE">
        <w:rPr>
          <w:lang w:val="en-GB"/>
        </w:rPr>
        <w:t xml:space="preserve"> and </w:t>
      </w:r>
      <w:r>
        <w:rPr>
          <w:lang w:val="en-GB"/>
        </w:rPr>
        <w:t>wheel</w:t>
      </w:r>
      <w:r w:rsidRPr="002445BE">
        <w:rPr>
          <w:lang w:val="en-GB"/>
        </w:rPr>
        <w:t xml:space="preserve"> masses involved in the suspension system, while springs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2445BE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2445BE">
        <w:rPr>
          <w:lang w:val="en-GB"/>
        </w:rPr>
        <w:t xml:space="preserve"> are the </w:t>
      </w:r>
      <w:r w:rsidR="002D15DD">
        <w:rPr>
          <w:lang w:val="en-GB"/>
        </w:rPr>
        <w:t>car</w:t>
      </w:r>
      <w:r w:rsidRPr="002445BE">
        <w:rPr>
          <w:lang w:val="en-GB"/>
        </w:rPr>
        <w:t xml:space="preserve"> and </w:t>
      </w:r>
      <w:r w:rsidR="002D15DD">
        <w:rPr>
          <w:lang w:val="en-GB"/>
        </w:rPr>
        <w:t>wheel</w:t>
      </w:r>
      <w:r w:rsidR="006D06E3">
        <w:rPr>
          <w:lang w:val="en-GB"/>
        </w:rPr>
        <w:t xml:space="preserve"> masses</w:t>
      </w:r>
      <w:r w:rsidRPr="002445BE">
        <w:rPr>
          <w:lang w:val="en-GB"/>
        </w:rPr>
        <w:t xml:space="preserve"> </w:t>
      </w:r>
      <w:r w:rsidR="005C2DEC">
        <w:rPr>
          <w:lang w:val="en-GB"/>
        </w:rPr>
        <w:t>stiffnes</w:t>
      </w:r>
      <w:r w:rsidR="00D00039">
        <w:rPr>
          <w:lang w:val="en-GB"/>
        </w:rPr>
        <w:t>s</w:t>
      </w:r>
      <w:r w:rsidRPr="002445BE">
        <w:rPr>
          <w:lang w:val="en-GB"/>
        </w:rPr>
        <w:t xml:space="preserve"> (also called spring constants).</w:t>
      </w:r>
    </w:p>
    <w:p w14:paraId="241C6761" w14:textId="4B4FB117" w:rsidR="007465F8" w:rsidRPr="002445BE" w:rsidRDefault="007465F8" w:rsidP="002D15DD">
      <w:pPr>
        <w:jc w:val="both"/>
        <w:rPr>
          <w:lang w:val="en-GB"/>
        </w:rPr>
      </w:pPr>
      <w:r w:rsidRPr="002445BE">
        <w:rPr>
          <w:lang w:val="en-GB"/>
        </w:rPr>
        <w:t xml:space="preserve">The quantities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 w:rsidRPr="002445BE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2445BE">
        <w:rPr>
          <w:lang w:val="en-GB"/>
        </w:rPr>
        <w:t xml:space="preserve"> represent, respectively, the displacements of the </w:t>
      </w:r>
      <w:r w:rsidR="002D15DD">
        <w:rPr>
          <w:lang w:val="en-GB"/>
        </w:rPr>
        <w:t>car</w:t>
      </w:r>
      <w:r w:rsidRPr="002445BE">
        <w:rPr>
          <w:lang w:val="en-GB"/>
        </w:rPr>
        <w:t xml:space="preserve"> and </w:t>
      </w:r>
      <w:r w:rsidR="002D15DD">
        <w:rPr>
          <w:lang w:val="en-GB"/>
        </w:rPr>
        <w:t>wheel</w:t>
      </w:r>
      <w:r w:rsidRPr="002445BE">
        <w:rPr>
          <w:lang w:val="en-GB"/>
        </w:rPr>
        <w:t xml:space="preserve"> masses (assuming that only a vertical motion is allowed), and the vertical direction is conventionally considered positive</w:t>
      </w:r>
      <w:r w:rsidR="006D06E3">
        <w:rPr>
          <w:lang w:val="en-GB"/>
        </w:rPr>
        <w:t>;</w:t>
      </w:r>
      <w:r w:rsidRPr="002445BE">
        <w:rPr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 w:rsidRPr="002445BE">
        <w:rPr>
          <w:lang w:val="en-GB"/>
        </w:rPr>
        <w:t xml:space="preserve"> is the displacement input acting on the wheel, modelling road </w:t>
      </w:r>
      <w:r w:rsidR="00777465">
        <w:rPr>
          <w:lang w:val="en-GB"/>
        </w:rPr>
        <w:t>profile</w:t>
      </w:r>
      <w:r w:rsidRPr="002445BE">
        <w:rPr>
          <w:lang w:val="en-GB"/>
        </w:rPr>
        <w:t>.</w:t>
      </w:r>
    </w:p>
    <w:p w14:paraId="70B6B785" w14:textId="3A0415B8" w:rsidR="007465F8" w:rsidRPr="00883D16" w:rsidRDefault="007465F8" w:rsidP="00777465">
      <w:pPr>
        <w:jc w:val="both"/>
        <w:rPr>
          <w:lang w:val="en-GB"/>
        </w:rPr>
      </w:pPr>
      <w:r w:rsidRPr="002445BE">
        <w:rPr>
          <w:lang w:val="en-GB"/>
        </w:rPr>
        <w:t xml:space="preserve">The damper </w:t>
      </w:r>
      <m:oMath>
        <m:r>
          <w:rPr>
            <w:rFonts w:ascii="Cambria Math" w:hAnsi="Cambria Math"/>
          </w:rPr>
          <m:t>c</m:t>
        </m:r>
      </m:oMath>
      <w:r w:rsidRPr="002445BE">
        <w:rPr>
          <w:lang w:val="en-GB"/>
        </w:rPr>
        <w:t xml:space="preserve"> is modelling the damping action of the suspension system which, strictly speaking, is only consisting of a spring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2445BE">
        <w:rPr>
          <w:lang w:val="en-GB"/>
        </w:rPr>
        <w:t xml:space="preserve">, in this case) and the damper itself. In case of a passive system, the value of </w:t>
      </w:r>
      <m:oMath>
        <m:r>
          <w:rPr>
            <w:rFonts w:ascii="Cambria Math" w:hAnsi="Cambria Math"/>
          </w:rPr>
          <m:t>c</m:t>
        </m:r>
      </m:oMath>
      <w:r w:rsidRPr="002445BE">
        <w:rPr>
          <w:lang w:val="en-GB"/>
        </w:rPr>
        <w:t xml:space="preserve"> is a constant parameter set by the manufacturer and cannot be modified. </w:t>
      </w:r>
      <w:r w:rsidR="00883D16">
        <w:rPr>
          <w:lang w:val="en-GB"/>
        </w:rPr>
        <w:t xml:space="preserve">In case of semi-active systems, </w:t>
      </w:r>
      <m:oMath>
        <m:r>
          <w:rPr>
            <w:rFonts w:ascii="Cambria Math" w:hAnsi="Cambria Math"/>
          </w:rPr>
          <m:t>c</m:t>
        </m:r>
      </m:oMath>
      <w:r w:rsidR="00883D16">
        <w:rPr>
          <w:lang w:val="en-GB"/>
        </w:rPr>
        <w:t xml:space="preserve"> can be modified </w:t>
      </w:r>
      <w:r w:rsidR="00137566">
        <w:rPr>
          <w:lang w:val="en-GB"/>
        </w:rPr>
        <w:t>while driving</w:t>
      </w:r>
      <w:r w:rsidR="00883D16">
        <w:rPr>
          <w:lang w:val="en-GB"/>
        </w:rPr>
        <w:t>.</w:t>
      </w:r>
    </w:p>
    <w:p w14:paraId="0225C8DA" w14:textId="77777777" w:rsidR="007465F8" w:rsidRPr="002445BE" w:rsidRDefault="007465F8" w:rsidP="007465F8">
      <w:pPr>
        <w:rPr>
          <w:rFonts w:eastAsiaTheme="minorEastAsia"/>
          <w:lang w:val="en-GB"/>
        </w:rPr>
      </w:pPr>
    </w:p>
    <w:p w14:paraId="7E9712E2" w14:textId="77777777" w:rsidR="007465F8" w:rsidRDefault="007465F8" w:rsidP="007465F8">
      <w:pPr>
        <w:rPr>
          <w:rFonts w:eastAsiaTheme="minorEastAsia"/>
          <w:lang w:val="en-GB"/>
        </w:rPr>
      </w:pPr>
      <w:r w:rsidRPr="002445BE">
        <w:rPr>
          <w:rFonts w:eastAsiaTheme="minorEastAsia"/>
          <w:lang w:val="en-GB"/>
        </w:rPr>
        <w:t>The dynamic equation describing the suspension system is the following:</w:t>
      </w:r>
    </w:p>
    <w:p w14:paraId="18682A8E" w14:textId="77777777" w:rsidR="0094401B" w:rsidRDefault="0094401B" w:rsidP="007465F8">
      <w:pPr>
        <w:rPr>
          <w:rFonts w:eastAsiaTheme="minorEastAsia"/>
          <w:lang w:val="en-GB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217"/>
        <w:gridCol w:w="793"/>
      </w:tblGrid>
      <w:tr w:rsidR="00FD55BA" w14:paraId="3D38D091" w14:textId="77777777" w:rsidTr="00FD55BA">
        <w:tc>
          <w:tcPr>
            <w:tcW w:w="7933" w:type="dxa"/>
            <w:vAlign w:val="center"/>
          </w:tcPr>
          <w:p w14:paraId="0661C643" w14:textId="379E56AB" w:rsidR="00FD55BA" w:rsidRDefault="00FD55BA" w:rsidP="00FD55BA">
            <w:pPr>
              <w:jc w:val="center"/>
              <w:rPr>
                <w:rFonts w:eastAsiaTheme="minorEastAsia"/>
                <w:lang w:val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506FB902" wp14:editId="6919683A">
                  <wp:extent cx="5080635" cy="864513"/>
                  <wp:effectExtent l="0" t="0" r="0" b="0"/>
                  <wp:docPr id="4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qsus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1352" cy="86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7" w:type="dxa"/>
            <w:vAlign w:val="center"/>
          </w:tcPr>
          <w:p w14:paraId="6FFFA3B9" w14:textId="65FC6672" w:rsidR="00FD55BA" w:rsidRDefault="00FD55BA" w:rsidP="00FD55BA">
            <w:pPr>
              <w:jc w:val="center"/>
              <w:rPr>
                <w:rFonts w:eastAsiaTheme="minorEastAsia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</w:tc>
      </w:tr>
    </w:tbl>
    <w:p w14:paraId="434DEF48" w14:textId="77777777" w:rsidR="00FD55BA" w:rsidRPr="002445BE" w:rsidRDefault="00FD55BA" w:rsidP="007465F8">
      <w:pPr>
        <w:rPr>
          <w:rFonts w:eastAsiaTheme="minorEastAsia"/>
          <w:lang w:val="en-GB"/>
        </w:rPr>
      </w:pPr>
    </w:p>
    <w:p w14:paraId="477F491A" w14:textId="54E650C8" w:rsidR="007465F8" w:rsidRPr="00FD55BA" w:rsidRDefault="00FD55BA" w:rsidP="00FD55BA">
      <w:pPr>
        <w:rPr>
          <w:rFonts w:eastAsiaTheme="minorEastAsia"/>
          <w:noProof/>
          <w:lang w:val="en-GB"/>
        </w:rPr>
      </w:pPr>
      <w:r>
        <w:rPr>
          <w:lang w:val="en-GB"/>
        </w:rPr>
        <w:t>w</w:t>
      </w:r>
      <w:r w:rsidR="007465F8" w:rsidRPr="002445BE">
        <w:rPr>
          <w:lang w:val="en-GB"/>
        </w:rPr>
        <w:t xml:space="preserve">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 w:rsidR="007465F8" w:rsidRPr="002445BE">
        <w:rPr>
          <w:rFonts w:eastAsiaTheme="minorEastAsia"/>
          <w:lang w:val="en-GB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="007465F8" w:rsidRPr="002445BE">
        <w:rPr>
          <w:rFonts w:eastAsiaTheme="minorEastAsia"/>
          <w:lang w:val="en-GB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="007465F8" w:rsidRPr="002445BE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="007465F8" w:rsidRPr="002445BE">
        <w:rPr>
          <w:rFonts w:eastAsiaTheme="minorEastAsia"/>
          <w:lang w:val="en-GB"/>
        </w:rPr>
        <w:t xml:space="preserve"> represent, respectively, the masses’ velocities and accelerations.</w:t>
      </w:r>
    </w:p>
    <w:p w14:paraId="7924464E" w14:textId="77777777" w:rsidR="007465F8" w:rsidRPr="002445BE" w:rsidRDefault="007465F8" w:rsidP="00777465">
      <w:pPr>
        <w:jc w:val="both"/>
        <w:rPr>
          <w:rFonts w:eastAsiaTheme="minorEastAsia"/>
          <w:lang w:val="en-GB"/>
        </w:rPr>
      </w:pPr>
      <w:r w:rsidRPr="002445BE">
        <w:rPr>
          <w:rFonts w:eastAsiaTheme="minorEastAsia"/>
          <w:lang w:val="en-GB"/>
        </w:rPr>
        <w:t>The previous equation can be split into two separate equations, yielding the vertical accelerations for the two masses:</w:t>
      </w:r>
    </w:p>
    <w:p w14:paraId="7FAA12B2" w14:textId="77777777" w:rsidR="007465F8" w:rsidRPr="0078038D" w:rsidRDefault="00E23CEA" w:rsidP="007465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                      (2)</m:t>
          </m:r>
        </m:oMath>
      </m:oMathPara>
    </w:p>
    <w:p w14:paraId="3A9C3A50" w14:textId="77777777" w:rsidR="007465F8" w:rsidRDefault="007465F8" w:rsidP="007465F8">
      <w:pPr>
        <w:rPr>
          <w:rFonts w:eastAsiaTheme="minorEastAsia"/>
        </w:rPr>
      </w:pPr>
    </w:p>
    <w:p w14:paraId="1675EE73" w14:textId="77777777" w:rsidR="007465F8" w:rsidRPr="0078038D" w:rsidRDefault="00E23CEA" w:rsidP="007465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+c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           (3)                    </m:t>
          </m:r>
        </m:oMath>
      </m:oMathPara>
    </w:p>
    <w:p w14:paraId="502EA930" w14:textId="77777777" w:rsidR="0094401B" w:rsidRDefault="0094401B" w:rsidP="00777465">
      <w:pPr>
        <w:jc w:val="both"/>
        <w:rPr>
          <w:rFonts w:eastAsiaTheme="minorEastAsia"/>
          <w:lang w:val="en-GB"/>
        </w:rPr>
      </w:pPr>
    </w:p>
    <w:p w14:paraId="2D0E9128" w14:textId="166F0C7B" w:rsidR="007465F8" w:rsidRDefault="00F17747" w:rsidP="00777465">
      <w:pPr>
        <w:jc w:val="both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Typical </w:t>
      </w:r>
      <w:r w:rsidR="007465F8" w:rsidRPr="002445BE">
        <w:rPr>
          <w:rFonts w:eastAsiaTheme="minorEastAsia"/>
          <w:lang w:val="en-GB"/>
        </w:rPr>
        <w:t xml:space="preserve">values for parameters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="007465F8" w:rsidRPr="002445BE">
        <w:rPr>
          <w:rFonts w:eastAsiaTheme="minorEastAsia"/>
          <w:lang w:val="en-GB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="007465F8" w:rsidRPr="002445BE">
        <w:rPr>
          <w:rFonts w:eastAsiaTheme="minorEastAsia"/>
          <w:lang w:val="en-GB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="007465F8" w:rsidRPr="002445BE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="007465F8" w:rsidRPr="002445BE">
        <w:rPr>
          <w:rFonts w:eastAsiaTheme="minorEastAsia"/>
          <w:lang w:val="en-GB"/>
        </w:rPr>
        <w:t xml:space="preserve"> are the following:</w:t>
      </w:r>
    </w:p>
    <w:p w14:paraId="79C4D2A8" w14:textId="77777777" w:rsidR="0094401B" w:rsidRPr="002445BE" w:rsidRDefault="0094401B" w:rsidP="00777465">
      <w:pPr>
        <w:jc w:val="both"/>
        <w:rPr>
          <w:rFonts w:eastAsiaTheme="minorEastAsia"/>
          <w:lang w:val="en-GB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32"/>
        <w:gridCol w:w="1449"/>
      </w:tblGrid>
      <w:tr w:rsidR="007465F8" w14:paraId="211F8DF0" w14:textId="77777777" w:rsidTr="0094401B">
        <w:trPr>
          <w:jc w:val="center"/>
        </w:trPr>
        <w:tc>
          <w:tcPr>
            <w:tcW w:w="2532" w:type="dxa"/>
          </w:tcPr>
          <w:p w14:paraId="22E36F1E" w14:textId="77777777" w:rsidR="007465F8" w:rsidRPr="00D07D92" w:rsidRDefault="007465F8" w:rsidP="00784633">
            <w:pPr>
              <w:jc w:val="center"/>
              <w:rPr>
                <w:b/>
              </w:rPr>
            </w:pPr>
            <w:r w:rsidRPr="00D07D92">
              <w:rPr>
                <w:b/>
              </w:rPr>
              <w:t>Parameter</w:t>
            </w:r>
          </w:p>
        </w:tc>
        <w:tc>
          <w:tcPr>
            <w:tcW w:w="1449" w:type="dxa"/>
          </w:tcPr>
          <w:p w14:paraId="0A2AA599" w14:textId="77777777" w:rsidR="007465F8" w:rsidRPr="00D07D92" w:rsidRDefault="007465F8" w:rsidP="00784633">
            <w:pPr>
              <w:jc w:val="center"/>
              <w:rPr>
                <w:b/>
              </w:rPr>
            </w:pPr>
            <w:r w:rsidRPr="00D07D92">
              <w:rPr>
                <w:b/>
              </w:rPr>
              <w:t>Value</w:t>
            </w:r>
          </w:p>
        </w:tc>
      </w:tr>
      <w:tr w:rsidR="007465F8" w14:paraId="06DE92BF" w14:textId="77777777" w:rsidTr="0094401B">
        <w:trPr>
          <w:jc w:val="center"/>
        </w:trPr>
        <w:tc>
          <w:tcPr>
            <w:tcW w:w="2532" w:type="dxa"/>
          </w:tcPr>
          <w:p w14:paraId="5295023C" w14:textId="5D0DF3FA" w:rsidR="007465F8" w:rsidRDefault="00777465" w:rsidP="00784633">
            <w:pPr>
              <w:jc w:val="center"/>
            </w:pPr>
            <w:r>
              <w:t>Car</w:t>
            </w:r>
            <w:r w:rsidR="007465F8">
              <w:t xml:space="preserve"> body mass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7465F8">
              <w:rPr>
                <w:rFonts w:eastAsiaTheme="minorEastAsia"/>
              </w:rPr>
              <w:t>)</w:t>
            </w:r>
          </w:p>
        </w:tc>
        <w:tc>
          <w:tcPr>
            <w:tcW w:w="1449" w:type="dxa"/>
          </w:tcPr>
          <w:p w14:paraId="39838DAA" w14:textId="20B5DCE4" w:rsidR="007465F8" w:rsidRDefault="00777465" w:rsidP="0094401B">
            <w:pPr>
              <w:jc w:val="right"/>
            </w:pPr>
            <w:r>
              <w:t>380</w:t>
            </w:r>
            <w:r w:rsidR="007465F8">
              <w:t xml:space="preserve"> Kg</w:t>
            </w:r>
          </w:p>
        </w:tc>
      </w:tr>
      <w:tr w:rsidR="007465F8" w14:paraId="72EA3336" w14:textId="77777777" w:rsidTr="0094401B">
        <w:trPr>
          <w:jc w:val="center"/>
        </w:trPr>
        <w:tc>
          <w:tcPr>
            <w:tcW w:w="2532" w:type="dxa"/>
          </w:tcPr>
          <w:p w14:paraId="23B050A7" w14:textId="0ABB30CC" w:rsidR="007465F8" w:rsidRDefault="00777465" w:rsidP="00784633">
            <w:pPr>
              <w:jc w:val="center"/>
            </w:pPr>
            <w:r>
              <w:t>Wheel</w:t>
            </w:r>
            <w:r w:rsidR="007465F8">
              <w:t xml:space="preserve"> body mass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7465F8">
              <w:rPr>
                <w:rFonts w:eastAsiaTheme="minorEastAsia"/>
              </w:rPr>
              <w:t>)</w:t>
            </w:r>
          </w:p>
        </w:tc>
        <w:tc>
          <w:tcPr>
            <w:tcW w:w="1449" w:type="dxa"/>
          </w:tcPr>
          <w:p w14:paraId="3E12D10A" w14:textId="581CEF29" w:rsidR="007465F8" w:rsidRDefault="00777465" w:rsidP="0094401B">
            <w:pPr>
              <w:jc w:val="right"/>
            </w:pPr>
            <w:r>
              <w:t>31</w:t>
            </w:r>
            <w:r w:rsidR="007465F8">
              <w:t xml:space="preserve"> Kg</w:t>
            </w:r>
          </w:p>
        </w:tc>
      </w:tr>
      <w:tr w:rsidR="007465F8" w14:paraId="0DF07FBA" w14:textId="77777777" w:rsidTr="0094401B">
        <w:trPr>
          <w:jc w:val="center"/>
        </w:trPr>
        <w:tc>
          <w:tcPr>
            <w:tcW w:w="2532" w:type="dxa"/>
          </w:tcPr>
          <w:p w14:paraId="1DBBA2DE" w14:textId="77777777" w:rsidR="007465F8" w:rsidRDefault="007465F8" w:rsidP="00784633">
            <w:pPr>
              <w:jc w:val="center"/>
            </w:pPr>
            <w:r>
              <w:t>Suspension stiffness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</w:rPr>
              <w:t>)</w:t>
            </w:r>
          </w:p>
        </w:tc>
        <w:tc>
          <w:tcPr>
            <w:tcW w:w="1449" w:type="dxa"/>
          </w:tcPr>
          <w:p w14:paraId="4263E90D" w14:textId="0ED27630" w:rsidR="007465F8" w:rsidRDefault="00777465" w:rsidP="0094401B">
            <w:pPr>
              <w:jc w:val="right"/>
            </w:pPr>
            <w:r>
              <w:t>29</w:t>
            </w:r>
            <w:r w:rsidR="0094401B">
              <w:t>.</w:t>
            </w:r>
            <w:r>
              <w:t>000</w:t>
            </w:r>
            <w:r w:rsidR="007465F8">
              <w:t xml:space="preserve"> N/m</w:t>
            </w:r>
          </w:p>
        </w:tc>
      </w:tr>
      <w:tr w:rsidR="007465F8" w14:paraId="3D9F29BC" w14:textId="77777777" w:rsidTr="0094401B">
        <w:trPr>
          <w:jc w:val="center"/>
        </w:trPr>
        <w:tc>
          <w:tcPr>
            <w:tcW w:w="2532" w:type="dxa"/>
          </w:tcPr>
          <w:p w14:paraId="5E60BA8A" w14:textId="5D6DDB2A" w:rsidR="007465F8" w:rsidRDefault="00777465" w:rsidP="00784633">
            <w:pPr>
              <w:jc w:val="center"/>
            </w:pPr>
            <w:r>
              <w:t>Wheel</w:t>
            </w:r>
            <w:r w:rsidR="007465F8">
              <w:t xml:space="preserve"> stiffness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7465F8">
              <w:rPr>
                <w:rFonts w:eastAsiaTheme="minorEastAsia"/>
              </w:rPr>
              <w:t>)</w:t>
            </w:r>
          </w:p>
        </w:tc>
        <w:tc>
          <w:tcPr>
            <w:tcW w:w="1449" w:type="dxa"/>
          </w:tcPr>
          <w:p w14:paraId="3FE13446" w14:textId="3B0CCC5B" w:rsidR="007465F8" w:rsidRDefault="00777465" w:rsidP="0094401B">
            <w:pPr>
              <w:jc w:val="right"/>
            </w:pPr>
            <w:r>
              <w:t>228</w:t>
            </w:r>
            <w:r w:rsidR="0094401B">
              <w:t>.</w:t>
            </w:r>
            <w:r>
              <w:t>000</w:t>
            </w:r>
            <w:r w:rsidR="007465F8">
              <w:t xml:space="preserve"> N/m</w:t>
            </w:r>
          </w:p>
        </w:tc>
      </w:tr>
      <w:tr w:rsidR="00975CF6" w14:paraId="4FC9ADE1" w14:textId="77777777" w:rsidTr="00DA1B78">
        <w:trPr>
          <w:trHeight w:val="255"/>
          <w:jc w:val="center"/>
        </w:trPr>
        <w:tc>
          <w:tcPr>
            <w:tcW w:w="2532" w:type="dxa"/>
          </w:tcPr>
          <w:p w14:paraId="234690EA" w14:textId="5644D610" w:rsidR="00975CF6" w:rsidRDefault="00DA1B78" w:rsidP="00784633">
            <w:pPr>
              <w:jc w:val="center"/>
            </w:pPr>
            <w:r>
              <w:t>Damping (</w:t>
            </w:r>
            <m:oMath>
              <m:r>
                <w:rPr>
                  <w:rFonts w:ascii="Cambria Math" w:hAnsi="Cambria Math"/>
                </w:rPr>
                <m:t>c)</m:t>
              </m:r>
            </m:oMath>
          </w:p>
        </w:tc>
        <w:tc>
          <w:tcPr>
            <w:tcW w:w="1449" w:type="dxa"/>
          </w:tcPr>
          <w:p w14:paraId="65322531" w14:textId="07206BDB" w:rsidR="00975CF6" w:rsidRDefault="00975CF6" w:rsidP="0094401B">
            <w:pPr>
              <w:jc w:val="right"/>
            </w:pPr>
            <w:r>
              <w:t>1.500 Ns/m</w:t>
            </w:r>
          </w:p>
        </w:tc>
      </w:tr>
    </w:tbl>
    <w:p w14:paraId="3A570800" w14:textId="276F6C59" w:rsidR="005C2DEC" w:rsidRDefault="000E7F48" w:rsidP="000E7F48">
      <w:pPr>
        <w:pStyle w:val="Heading1"/>
        <w:rPr>
          <w:lang w:val="en-GB"/>
        </w:rPr>
      </w:pPr>
      <w:r>
        <w:rPr>
          <w:lang w:val="en-GB"/>
        </w:rPr>
        <w:t xml:space="preserve">The </w:t>
      </w:r>
      <w:r w:rsidR="00A05D71">
        <w:rPr>
          <w:lang w:val="en-GB"/>
        </w:rPr>
        <w:t>S</w:t>
      </w:r>
      <w:r>
        <w:rPr>
          <w:lang w:val="en-GB"/>
        </w:rPr>
        <w:t>kyhook controller</w:t>
      </w:r>
    </w:p>
    <w:p w14:paraId="561E6D6E" w14:textId="410BED99" w:rsidR="00A76728" w:rsidRDefault="000E7F48" w:rsidP="00A05D71">
      <w:pPr>
        <w:jc w:val="both"/>
        <w:rPr>
          <w:lang w:val="en-GB"/>
        </w:rPr>
      </w:pPr>
      <w:bookmarkStart w:id="0" w:name="OLE_LINK1"/>
      <w:bookmarkStart w:id="1" w:name="OLE_LINK2"/>
      <w:r>
        <w:rPr>
          <w:lang w:val="en-GB"/>
        </w:rPr>
        <w:t xml:space="preserve">To </w:t>
      </w:r>
      <w:r w:rsidR="00A76728">
        <w:rPr>
          <w:lang w:val="en-GB"/>
        </w:rPr>
        <w:t>improve the performance of a vehicle and to guarantee a better comfort of the vehicle occupant</w:t>
      </w:r>
      <w:r w:rsidR="00C7137C">
        <w:rPr>
          <w:lang w:val="en-GB"/>
        </w:rPr>
        <w:t>s</w:t>
      </w:r>
      <w:r w:rsidR="00A76728">
        <w:rPr>
          <w:lang w:val="en-GB"/>
        </w:rPr>
        <w:t xml:space="preserve">, a semi-active suspension system is adopted where a control low is used to change the Damping </w:t>
      </w:r>
      <m:oMath>
        <m:r>
          <w:rPr>
            <w:rFonts w:ascii="Cambria Math" w:hAnsi="Cambria Math"/>
          </w:rPr>
          <m:t>c</m:t>
        </m:r>
      </m:oMath>
      <w:r w:rsidR="00A76728">
        <w:rPr>
          <w:lang w:val="en-GB"/>
        </w:rPr>
        <w:t xml:space="preserve"> in relation to the suspended mass and wheel speed.</w:t>
      </w:r>
      <w:r>
        <w:rPr>
          <w:lang w:val="en-GB"/>
        </w:rPr>
        <w:t xml:space="preserve"> </w:t>
      </w:r>
    </w:p>
    <w:p w14:paraId="57C30BBB" w14:textId="543AA02F" w:rsidR="000E7F48" w:rsidRDefault="00A76728" w:rsidP="000E7F48">
      <w:pPr>
        <w:rPr>
          <w:lang w:val="en-GB"/>
        </w:rPr>
      </w:pPr>
      <w:r>
        <w:rPr>
          <w:lang w:val="en-GB"/>
        </w:rPr>
        <w:t>T</w:t>
      </w:r>
      <w:r w:rsidR="000E7F48">
        <w:rPr>
          <w:lang w:val="en-GB"/>
        </w:rPr>
        <w:t>he Skyhook principle</w:t>
      </w:r>
      <w:r w:rsidR="00C7137C">
        <w:rPr>
          <w:lang w:val="en-GB"/>
        </w:rPr>
        <w:t xml:space="preserve"> is the following</w:t>
      </w:r>
      <w:r w:rsidR="000E7F48">
        <w:rPr>
          <w:lang w:val="en-GB"/>
        </w:rPr>
        <w:t>:</w:t>
      </w:r>
    </w:p>
    <w:p w14:paraId="70A5E271" w14:textId="77777777" w:rsidR="000E7F48" w:rsidRPr="005C455F" w:rsidRDefault="000E7F48" w:rsidP="000E7F48">
      <w:pPr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>-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</m:e>
              </m:acc>
            </m:e>
          </m:d>
          <m:acc>
            <m:accPr>
              <m:chr m:val="̇"/>
              <m:ctrlPr>
                <w:rPr>
                  <w:rFonts w:ascii="Cambria Math" w:hAnsi="Cambria Math"/>
                  <w:i/>
                  <w:lang w:val="en-GB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en-GB"/>
            </w:rPr>
            <m:t>≥0 ⟹c=6000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Ns</m:t>
              </m:r>
            </m:num>
            <m:den>
              <m:r>
                <w:rPr>
                  <w:rFonts w:ascii="Cambria Math" w:hAnsi="Cambria Math"/>
                  <w:lang w:val="en-GB"/>
                </w:rPr>
                <m:t>m</m:t>
              </m:r>
            </m:den>
          </m:f>
        </m:oMath>
      </m:oMathPara>
    </w:p>
    <w:p w14:paraId="26ECFD44" w14:textId="77777777" w:rsidR="000E7F48" w:rsidRPr="005C455F" w:rsidRDefault="000E7F48" w:rsidP="000E7F48">
      <w:pPr>
        <w:rPr>
          <w:rFonts w:eastAsiaTheme="minorEastAsia"/>
          <w:lang w:val="en-GB"/>
        </w:rPr>
      </w:pPr>
    </w:p>
    <w:p w14:paraId="6CBCE90D" w14:textId="77777777" w:rsidR="000E7F48" w:rsidRPr="005C455F" w:rsidRDefault="000E7F48" w:rsidP="000E7F48">
      <w:pPr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>-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</m:e>
              </m:acc>
            </m:e>
          </m:d>
          <m:acc>
            <m:accPr>
              <m:chr m:val="̇"/>
              <m:ctrlPr>
                <w:rPr>
                  <w:rFonts w:ascii="Cambria Math" w:hAnsi="Cambria Math"/>
                  <w:i/>
                  <w:lang w:val="en-GB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en-GB"/>
            </w:rPr>
            <m:t>&lt;0 ⟹c=1500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Ns</m:t>
              </m:r>
            </m:num>
            <m:den>
              <m:r>
                <w:rPr>
                  <w:rFonts w:ascii="Cambria Math" w:hAnsi="Cambria Math"/>
                  <w:lang w:val="en-GB"/>
                </w:rPr>
                <m:t>m</m:t>
              </m:r>
            </m:den>
          </m:f>
        </m:oMath>
      </m:oMathPara>
    </w:p>
    <w:p w14:paraId="26457F47" w14:textId="77777777" w:rsidR="000E7F48" w:rsidRPr="005C455F" w:rsidRDefault="000E7F48" w:rsidP="000E7F48">
      <w:pPr>
        <w:rPr>
          <w:rFonts w:eastAsiaTheme="minorEastAsia"/>
          <w:lang w:val="en-GB"/>
        </w:rPr>
      </w:pPr>
    </w:p>
    <w:bookmarkEnd w:id="0"/>
    <w:bookmarkEnd w:id="1"/>
    <w:p w14:paraId="5CB646B2" w14:textId="77777777" w:rsidR="000E7F48" w:rsidRPr="00F17747" w:rsidRDefault="000E7F48" w:rsidP="00F17747">
      <w:pPr>
        <w:jc w:val="both"/>
        <w:rPr>
          <w:lang w:val="en-GB"/>
        </w:rPr>
      </w:pPr>
    </w:p>
    <w:sectPr w:rsidR="000E7F48" w:rsidRPr="00F17747" w:rsidSect="00FB65A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7210D"/>
    <w:multiLevelType w:val="hybridMultilevel"/>
    <w:tmpl w:val="665429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9C5CE7"/>
    <w:multiLevelType w:val="hybridMultilevel"/>
    <w:tmpl w:val="62A6D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F27EB4"/>
    <w:multiLevelType w:val="hybridMultilevel"/>
    <w:tmpl w:val="40185A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1615E4"/>
    <w:multiLevelType w:val="hybridMultilevel"/>
    <w:tmpl w:val="51023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CB50C0"/>
    <w:multiLevelType w:val="hybridMultilevel"/>
    <w:tmpl w:val="55DA0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0267BE"/>
    <w:multiLevelType w:val="hybridMultilevel"/>
    <w:tmpl w:val="F55668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1B0433"/>
    <w:multiLevelType w:val="hybridMultilevel"/>
    <w:tmpl w:val="C9901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596"/>
    <w:rsid w:val="00001948"/>
    <w:rsid w:val="00013CBF"/>
    <w:rsid w:val="00031F69"/>
    <w:rsid w:val="00046122"/>
    <w:rsid w:val="00053100"/>
    <w:rsid w:val="00053973"/>
    <w:rsid w:val="000A0CD6"/>
    <w:rsid w:val="000C42FC"/>
    <w:rsid w:val="000E7F48"/>
    <w:rsid w:val="000F34D3"/>
    <w:rsid w:val="00132072"/>
    <w:rsid w:val="00135750"/>
    <w:rsid w:val="0013680E"/>
    <w:rsid w:val="00137566"/>
    <w:rsid w:val="00161FE2"/>
    <w:rsid w:val="00165ED2"/>
    <w:rsid w:val="001A766A"/>
    <w:rsid w:val="001C3A0D"/>
    <w:rsid w:val="001D7ED7"/>
    <w:rsid w:val="001F1291"/>
    <w:rsid w:val="00285EF7"/>
    <w:rsid w:val="002C27ED"/>
    <w:rsid w:val="002D15DD"/>
    <w:rsid w:val="003075F2"/>
    <w:rsid w:val="003078CE"/>
    <w:rsid w:val="00307B7B"/>
    <w:rsid w:val="0033725C"/>
    <w:rsid w:val="003410FC"/>
    <w:rsid w:val="003A5A6E"/>
    <w:rsid w:val="003C00D3"/>
    <w:rsid w:val="004005FB"/>
    <w:rsid w:val="00432D3D"/>
    <w:rsid w:val="00460530"/>
    <w:rsid w:val="00460E1E"/>
    <w:rsid w:val="004D2A39"/>
    <w:rsid w:val="004E65F7"/>
    <w:rsid w:val="004F3BDF"/>
    <w:rsid w:val="004F452F"/>
    <w:rsid w:val="005407FF"/>
    <w:rsid w:val="005700AF"/>
    <w:rsid w:val="005B69E9"/>
    <w:rsid w:val="005C2DEC"/>
    <w:rsid w:val="0062235F"/>
    <w:rsid w:val="00630DAA"/>
    <w:rsid w:val="00653E54"/>
    <w:rsid w:val="00670EEC"/>
    <w:rsid w:val="006D06E3"/>
    <w:rsid w:val="007465F8"/>
    <w:rsid w:val="00753596"/>
    <w:rsid w:val="00754F77"/>
    <w:rsid w:val="00777465"/>
    <w:rsid w:val="007A4418"/>
    <w:rsid w:val="008233F6"/>
    <w:rsid w:val="008348C1"/>
    <w:rsid w:val="00871C80"/>
    <w:rsid w:val="00883D16"/>
    <w:rsid w:val="008A3B2A"/>
    <w:rsid w:val="008D400B"/>
    <w:rsid w:val="00930951"/>
    <w:rsid w:val="0094401B"/>
    <w:rsid w:val="00975CF6"/>
    <w:rsid w:val="00A05D71"/>
    <w:rsid w:val="00A318A7"/>
    <w:rsid w:val="00A56798"/>
    <w:rsid w:val="00A608A4"/>
    <w:rsid w:val="00A63E9B"/>
    <w:rsid w:val="00A76728"/>
    <w:rsid w:val="00AC463E"/>
    <w:rsid w:val="00AF0F12"/>
    <w:rsid w:val="00AF64A1"/>
    <w:rsid w:val="00B0119A"/>
    <w:rsid w:val="00B073FA"/>
    <w:rsid w:val="00B2166C"/>
    <w:rsid w:val="00BF5C6A"/>
    <w:rsid w:val="00C04ED1"/>
    <w:rsid w:val="00C114B0"/>
    <w:rsid w:val="00C12B12"/>
    <w:rsid w:val="00C7137C"/>
    <w:rsid w:val="00CB29C2"/>
    <w:rsid w:val="00CE0D49"/>
    <w:rsid w:val="00D00039"/>
    <w:rsid w:val="00D46CAB"/>
    <w:rsid w:val="00D5570E"/>
    <w:rsid w:val="00D75577"/>
    <w:rsid w:val="00D77C3E"/>
    <w:rsid w:val="00DA1B78"/>
    <w:rsid w:val="00E23CEA"/>
    <w:rsid w:val="00EE41FA"/>
    <w:rsid w:val="00F17747"/>
    <w:rsid w:val="00F8729B"/>
    <w:rsid w:val="00FB65A8"/>
    <w:rsid w:val="00FD02D9"/>
    <w:rsid w:val="00FD2BAD"/>
    <w:rsid w:val="00FD55BA"/>
    <w:rsid w:val="00FF1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253A13B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55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72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359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755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F34D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872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2C27E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233F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7465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D55B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D2A3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A39"/>
    <w:rPr>
      <w:rFonts w:ascii="Times New Roman" w:hAnsi="Times New Roman" w:cs="Times New Roman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7AEB4AC-91DE-D24A-A49A-289EFB862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Politecnico di Torino</Company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Massimo Violante</dc:creator>
  <cp:keywords/>
  <dc:description/>
  <cp:lastModifiedBy>Violante  Massimo</cp:lastModifiedBy>
  <cp:revision>11</cp:revision>
  <dcterms:created xsi:type="dcterms:W3CDTF">2018-03-27T14:10:00Z</dcterms:created>
  <dcterms:modified xsi:type="dcterms:W3CDTF">2022-03-10T16:33:00Z</dcterms:modified>
</cp:coreProperties>
</file>