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007B">
      <w:pPr>
        <w:pStyle w:val="KonuBal"/>
        <w:jc w:val="left"/>
      </w:pPr>
      <w:bookmarkStart w:id="0" w:name="_GoBack"/>
      <w:bookmarkEnd w:id="0"/>
      <w:r>
        <w:rPr>
          <w:noProof/>
        </w:rP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887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000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19.01.2006</w:t>
                            </w:r>
                          </w:p>
                          <w:p w:rsidR="00000000" w:rsidRDefault="00F0007B">
                            <w:pPr>
                              <w:pStyle w:val="Balk2"/>
                              <w:jc w:val="center"/>
                            </w:pPr>
                            <w:r>
                              <w:t>Perşembe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F0007B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19.01.2006</w:t>
                      </w:r>
                    </w:p>
                    <w:p w:rsidR="00000000" w:rsidRDefault="00F0007B">
                      <w:pPr>
                        <w:pStyle w:val="Balk2"/>
                        <w:jc w:val="center"/>
                      </w:pPr>
                      <w:r>
                        <w:t>Perşembe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0007B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F0007B">
                            <w:pPr>
                              <w:pStyle w:val="GvdeMetni"/>
                            </w:pPr>
                            <w:r>
                              <w:t xml:space="preserve">Sayısal Analiz Dersi (BMÜ236) </w:t>
                            </w:r>
                          </w:p>
                          <w:p w:rsidR="00000000" w:rsidRDefault="00F0007B">
                            <w:pPr>
                              <w:pStyle w:val="GvdeMetni"/>
                            </w:pPr>
                            <w:r>
                              <w:t>Genel Sınav</w:t>
                            </w:r>
                            <w:r>
                              <w:t>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F0007B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F0007B">
                      <w:pPr>
                        <w:pStyle w:val="GvdeMetni"/>
                      </w:pPr>
                      <w:r>
                        <w:t xml:space="preserve">Sayısal Analiz Dersi (BMÜ236) </w:t>
                      </w:r>
                    </w:p>
                    <w:p w:rsidR="00000000" w:rsidRDefault="00F0007B">
                      <w:pPr>
                        <w:pStyle w:val="GvdeMetni"/>
                      </w:pPr>
                      <w:r>
                        <w:t>Genel Sınav</w:t>
                      </w:r>
                      <w:r>
                        <w:t>ı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0007B">
      <w:pPr>
        <w:pStyle w:val="Altyaz"/>
      </w:pPr>
    </w:p>
    <w:p w:rsidR="00000000" w:rsidRDefault="00F0007B">
      <w:pPr>
        <w:pStyle w:val="Altyaz"/>
      </w:pPr>
    </w:p>
    <w:p w:rsidR="00000000" w:rsidRDefault="00F0007B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F0007B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F0007B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F0007B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000000" w:rsidRDefault="00F0007B">
      <w:pPr>
        <w:jc w:val="both"/>
        <w:rPr>
          <w:b/>
          <w:u w:val="single"/>
          <w:lang w:val="tr-TR"/>
        </w:rPr>
      </w:pPr>
    </w:p>
    <w:p w:rsidR="00000000" w:rsidRDefault="00F0007B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000000" w:rsidRDefault="00F0007B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000000" w:rsidRDefault="00F0007B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000000" w:rsidRDefault="00F0007B">
      <w:pPr>
        <w:jc w:val="both"/>
        <w:rPr>
          <w:b/>
          <w:sz w:val="24"/>
          <w:lang w:val="tr-TR"/>
        </w:rPr>
      </w:pPr>
    </w:p>
    <w:p w:rsidR="00000000" w:rsidRDefault="00F0007B">
      <w:pPr>
        <w:numPr>
          <w:ilvl w:val="0"/>
          <w:numId w:val="2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(25) </w:t>
      </w:r>
      <w:r>
        <w:rPr>
          <w:bCs/>
          <w:sz w:val="24"/>
          <w:lang w:val="tr-TR"/>
        </w:rPr>
        <w:t>Sıralı bir diziyi ikili ağaca, ikili karşılaştırma performansını sağlay</w:t>
      </w:r>
      <w:r>
        <w:rPr>
          <w:bCs/>
          <w:sz w:val="24"/>
          <w:lang w:val="tr-TR"/>
        </w:rPr>
        <w:t>acak şekilde aktaran prosedür/prosedürleri yazınız.</w:t>
      </w:r>
    </w:p>
    <w:p w:rsidR="00000000" w:rsidRDefault="00F0007B">
      <w:pPr>
        <w:ind w:left="360"/>
        <w:jc w:val="both"/>
        <w:rPr>
          <w:b/>
          <w:sz w:val="24"/>
          <w:lang w:val="tr-TR"/>
        </w:rPr>
      </w:pPr>
    </w:p>
    <w:p w:rsidR="00000000" w:rsidRDefault="00F0007B">
      <w:pPr>
        <w:numPr>
          <w:ilvl w:val="0"/>
          <w:numId w:val="2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>(20)</w:t>
      </w:r>
      <w:r>
        <w:rPr>
          <w:bCs/>
          <w:sz w:val="24"/>
          <w:lang w:val="tr-TR"/>
        </w:rPr>
        <w:t xml:space="preserve">  Bir ikili ağacı, bağlı listeye sıralı olacak şekilde aktaran prosedür/prosedürleri yazınız. </w:t>
      </w:r>
    </w:p>
    <w:p w:rsidR="00000000" w:rsidRDefault="00F0007B">
      <w:pPr>
        <w:jc w:val="both"/>
        <w:rPr>
          <w:b/>
          <w:sz w:val="24"/>
          <w:lang w:val="tr-TR"/>
        </w:rPr>
      </w:pPr>
    </w:p>
    <w:p w:rsidR="00000000" w:rsidRDefault="00F0007B">
      <w:pPr>
        <w:numPr>
          <w:ilvl w:val="0"/>
          <w:numId w:val="2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[13, 7,  22, 8, 11] dizisinin;</w:t>
      </w:r>
    </w:p>
    <w:p w:rsidR="00000000" w:rsidRDefault="00F0007B">
      <w:pPr>
        <w:numPr>
          <w:ilvl w:val="1"/>
          <w:numId w:val="2"/>
        </w:numPr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>(15)</w:t>
      </w:r>
      <w:r>
        <w:rPr>
          <w:bCs/>
          <w:sz w:val="24"/>
          <w:lang w:val="tr-TR"/>
        </w:rPr>
        <w:t xml:space="preserve"> Araya sıkıştırma,</w:t>
      </w:r>
    </w:p>
    <w:p w:rsidR="00000000" w:rsidRDefault="00F0007B">
      <w:pPr>
        <w:numPr>
          <w:ilvl w:val="1"/>
          <w:numId w:val="2"/>
        </w:numPr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>(15)</w:t>
      </w:r>
      <w:r>
        <w:rPr>
          <w:bCs/>
          <w:sz w:val="24"/>
          <w:lang w:val="tr-TR"/>
        </w:rPr>
        <w:t xml:space="preserve"> Hızlı sıralama (bir uçtan yaklaşım)</w:t>
      </w:r>
    </w:p>
    <w:p w:rsidR="00000000" w:rsidRDefault="00F0007B">
      <w:pPr>
        <w:ind w:left="360" w:firstLine="348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mantıkla</w:t>
      </w:r>
      <w:r>
        <w:rPr>
          <w:bCs/>
          <w:sz w:val="24"/>
          <w:lang w:val="tr-TR"/>
        </w:rPr>
        <w:t>rına göre sıralanması durumunda dizideki yer değiştirmeleri adımlar halinde gösteriniz.</w:t>
      </w:r>
    </w:p>
    <w:p w:rsidR="00000000" w:rsidRDefault="00F0007B">
      <w:pPr>
        <w:ind w:left="360"/>
        <w:jc w:val="both"/>
        <w:rPr>
          <w:bCs/>
          <w:sz w:val="24"/>
          <w:lang w:val="tr-TR"/>
        </w:rPr>
      </w:pPr>
    </w:p>
    <w:p w:rsidR="00000000" w:rsidRDefault="00F0007B">
      <w:pPr>
        <w:numPr>
          <w:ilvl w:val="0"/>
          <w:numId w:val="2"/>
        </w:numPr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>(25)</w:t>
      </w:r>
      <w:r>
        <w:rPr>
          <w:bCs/>
          <w:sz w:val="24"/>
          <w:lang w:val="tr-TR"/>
        </w:rPr>
        <w:t xml:space="preserve"> Sayılar içeren bir statik liste verilen bir sayıya göre, bu sayıdan küçük ve büyük olanlar şeklinde düzenlenecektir. İkinci bir liste kullanmadan, aynı liste üzer</w:t>
      </w:r>
      <w:r>
        <w:rPr>
          <w:bCs/>
          <w:sz w:val="24"/>
          <w:lang w:val="tr-TR"/>
        </w:rPr>
        <w:t>inde bu ayrıştırmayı yapıp küçük ve büyük olanların bulunduğu alt listelerin başlangıç indislerini geri döndüren bir prosedür yazınız.</w:t>
      </w:r>
    </w:p>
    <w:p w:rsidR="00000000" w:rsidRDefault="00F0007B">
      <w:pPr>
        <w:ind w:left="708"/>
        <w:jc w:val="both"/>
        <w:rPr>
          <w:bCs/>
          <w:sz w:val="24"/>
          <w:lang w:val="tr-TR"/>
        </w:rPr>
      </w:pPr>
    </w:p>
    <w:p w:rsidR="00000000" w:rsidRDefault="00F0007B">
      <w:pPr>
        <w:jc w:val="both"/>
        <w:rPr>
          <w:b/>
          <w:sz w:val="24"/>
          <w:lang w:val="tr-TR"/>
        </w:rPr>
      </w:pPr>
    </w:p>
    <w:p w:rsidR="00000000" w:rsidRDefault="00F0007B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000000" w:rsidRDefault="00F0007B">
      <w:pPr>
        <w:jc w:val="both"/>
        <w:rPr>
          <w:b/>
          <w:sz w:val="24"/>
          <w:lang w:val="tr-TR"/>
        </w:rPr>
      </w:pPr>
    </w:p>
    <w:p w:rsidR="00000000" w:rsidRDefault="00F0007B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000000" w:rsidRDefault="00F0007B">
      <w:pPr>
        <w:rPr>
          <w:lang w:val="tr-TR"/>
        </w:rPr>
      </w:pPr>
    </w:p>
    <w:p w:rsidR="00000000" w:rsidRDefault="00F0007B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7B"/>
    <w:rsid w:val="00F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976FC0-08C3-4DCE-91E8-8E53F031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2004-01-08T11:17:00Z</cp:lastPrinted>
  <dcterms:created xsi:type="dcterms:W3CDTF">2020-11-07T19:22:00Z</dcterms:created>
  <dcterms:modified xsi:type="dcterms:W3CDTF">2020-11-07T19:22:00Z</dcterms:modified>
</cp:coreProperties>
</file>