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7477D"/>
          <w:sz w:val="56"/>
        </w:rPr>
        <w:t>RELATÓRIO DE ESCUTA ORGANIZACIONAL</w:t>
      </w:r>
    </w:p>
    <w:p>
      <w:pPr>
        <w:jc w:val="center"/>
      </w:pPr>
      <w:r>
        <w:rPr>
          <w:rFonts w:ascii="Calibri" w:hAnsi="Calibri"/>
          <w:color w:val="1480E2"/>
          <w:sz w:val="28"/>
        </w:rPr>
        <w:t>Diagnóstico de Clima, Engajamento e Direcionamento Estratégico</w:t>
      </w:r>
    </w:p>
    <w:p/>
    <w:p>
      <w:pPr>
        <w:jc w:val="center"/>
      </w:pPr>
      <w:r>
        <w:rPr>
          <w:b/>
          <w:color w:val="02243F"/>
          <w:sz w:val="44"/>
        </w:rPr>
        <w:t>FALQON</w:t>
      </w:r>
    </w:p>
    <w:p/>
    <w:p/>
    <w:p>
      <w:pPr>
        <w:jc w:val="center"/>
      </w:pPr>
      <w:r>
        <w:rPr>
          <w:color w:val="07477D"/>
          <w:sz w:val="24"/>
        </w:rPr>
        <w:t>Dezembro 2025 / Janeiro 2026</w:t>
      </w:r>
    </w:p>
    <w:p>
      <w:pPr>
        <w:jc w:val="center"/>
      </w:pPr>
      <w:r>
        <w:rPr>
          <w:b/>
          <w:color w:val="1480E2"/>
          <w:sz w:val="24"/>
        </w:rPr>
        <w:t>CIH - Consultoria em Inteligência Humana</w:t>
      </w:r>
    </w:p>
    <w:p>
      <w:pPr>
        <w:jc w:val="center"/>
      </w:pPr>
      <w:r>
        <w:rPr>
          <w:b/>
          <w:color w:val="D32F2F"/>
          <w:sz w:val="20"/>
        </w:rPr>
        <w:t>CONFIDENCIAL — Destinado exclusivamente à Diretoria</w:t>
      </w:r>
    </w:p>
    <w:p>
      <w:r>
        <w:br w:type="page"/>
      </w:r>
    </w:p>
    <w:p>
      <w:pPr>
        <w:pStyle w:val="Heading1"/>
      </w:pPr>
      <w:r>
        <w:t>Sumário</w:t>
      </w:r>
    </w:p>
    <w:p/>
    <w:p>
      <w:r>
        <w:rPr>
          <w:b/>
          <w:color w:val="1480E2"/>
          <w:sz w:val="24"/>
        </w:rPr>
        <w:t xml:space="preserve">1. </w:t>
      </w:r>
      <w:r>
        <w:rPr>
          <w:sz w:val="24"/>
        </w:rPr>
        <w:t>Apresentação e Metodologia</w:t>
      </w:r>
    </w:p>
    <w:p>
      <w:r>
        <w:rPr>
          <w:b/>
          <w:color w:val="1480E2"/>
          <w:sz w:val="24"/>
        </w:rPr>
        <w:t xml:space="preserve">2. </w:t>
      </w:r>
      <w:r>
        <w:rPr>
          <w:sz w:val="24"/>
        </w:rPr>
        <w:t>Sumário Executivo</w:t>
      </w:r>
    </w:p>
    <w:p>
      <w:r>
        <w:rPr>
          <w:b/>
          <w:color w:val="1480E2"/>
          <w:sz w:val="24"/>
        </w:rPr>
        <w:t xml:space="preserve">3. </w:t>
      </w:r>
      <w:r>
        <w:rPr>
          <w:sz w:val="24"/>
        </w:rPr>
        <w:t>Perfil dos Participantes</w:t>
      </w:r>
    </w:p>
    <w:p>
      <w:r>
        <w:rPr>
          <w:b/>
          <w:color w:val="1480E2"/>
          <w:sz w:val="24"/>
        </w:rPr>
        <w:t xml:space="preserve">4. </w:t>
      </w:r>
      <w:r>
        <w:rPr>
          <w:sz w:val="24"/>
        </w:rPr>
        <w:t>Diagnóstico Organizacional — Matriz SWOT</w:t>
      </w:r>
    </w:p>
    <w:p>
      <w:r>
        <w:rPr>
          <w:b/>
          <w:color w:val="1480E2"/>
          <w:sz w:val="24"/>
        </w:rPr>
        <w:t xml:space="preserve">5. </w:t>
      </w:r>
      <w:r>
        <w:rPr>
          <w:sz w:val="24"/>
        </w:rPr>
        <w:t>Análise Detalhada por Dimensão</w:t>
      </w:r>
    </w:p>
    <w:p>
      <w:r>
        <w:rPr>
          <w:b/>
          <w:color w:val="1480E2"/>
          <w:sz w:val="24"/>
        </w:rPr>
        <w:t xml:space="preserve">  5.1 </w:t>
      </w:r>
      <w:r>
        <w:rPr>
          <w:sz w:val="24"/>
        </w:rPr>
        <w:t>Comunicação e Transparência</w:t>
      </w:r>
    </w:p>
    <w:p>
      <w:r>
        <w:rPr>
          <w:b/>
          <w:color w:val="1480E2"/>
          <w:sz w:val="24"/>
        </w:rPr>
        <w:t xml:space="preserve">  5.2 </w:t>
      </w:r>
      <w:r>
        <w:rPr>
          <w:sz w:val="24"/>
        </w:rPr>
        <w:t>Liderança e Proximidade</w:t>
      </w:r>
    </w:p>
    <w:p>
      <w:r>
        <w:rPr>
          <w:b/>
          <w:color w:val="1480E2"/>
          <w:sz w:val="24"/>
        </w:rPr>
        <w:t xml:space="preserve">  5.3 </w:t>
      </w:r>
      <w:r>
        <w:rPr>
          <w:sz w:val="24"/>
        </w:rPr>
        <w:t>Clima e Engajamento</w:t>
      </w:r>
    </w:p>
    <w:p>
      <w:r>
        <w:rPr>
          <w:b/>
          <w:color w:val="1480E2"/>
          <w:sz w:val="24"/>
        </w:rPr>
        <w:t xml:space="preserve">  5.4 </w:t>
      </w:r>
      <w:r>
        <w:rPr>
          <w:sz w:val="24"/>
        </w:rPr>
        <w:t>Desenvolvimento e Carreira</w:t>
      </w:r>
    </w:p>
    <w:p>
      <w:r>
        <w:rPr>
          <w:b/>
          <w:color w:val="1480E2"/>
          <w:sz w:val="24"/>
        </w:rPr>
        <w:t xml:space="preserve">  5.5 </w:t>
      </w:r>
      <w:r>
        <w:rPr>
          <w:sz w:val="24"/>
        </w:rPr>
        <w:t>Carga de Trabalho e Processos</w:t>
      </w:r>
    </w:p>
    <w:p>
      <w:r>
        <w:rPr>
          <w:b/>
          <w:color w:val="1480E2"/>
          <w:sz w:val="24"/>
        </w:rPr>
        <w:t xml:space="preserve">6. </w:t>
      </w:r>
      <w:r>
        <w:rPr>
          <w:sz w:val="24"/>
        </w:rPr>
        <w:t>Termômetro Organizacional</w:t>
      </w:r>
    </w:p>
    <w:p>
      <w:r>
        <w:rPr>
          <w:b/>
          <w:color w:val="1480E2"/>
          <w:sz w:val="24"/>
        </w:rPr>
        <w:t xml:space="preserve">7. </w:t>
      </w:r>
      <w:r>
        <w:rPr>
          <w:sz w:val="24"/>
        </w:rPr>
        <w:t>Mapa de Risco de Retenção</w:t>
      </w:r>
    </w:p>
    <w:p>
      <w:r>
        <w:rPr>
          <w:b/>
          <w:color w:val="1480E2"/>
          <w:sz w:val="24"/>
        </w:rPr>
        <w:t xml:space="preserve">8. </w:t>
      </w:r>
      <w:r>
        <w:rPr>
          <w:sz w:val="24"/>
        </w:rPr>
        <w:t>Plano de Ação — Diretoria (Felix, Daniel, Zepa, Pedro)</w:t>
      </w:r>
    </w:p>
    <w:p>
      <w:r>
        <w:rPr>
          <w:b/>
          <w:color w:val="1480E2"/>
          <w:sz w:val="24"/>
        </w:rPr>
        <w:t xml:space="preserve">9. </w:t>
      </w:r>
      <w:r>
        <w:rPr>
          <w:sz w:val="24"/>
        </w:rPr>
        <w:t>Plano de Ação — Líderes Técnicos e de Projeto</w:t>
      </w:r>
    </w:p>
    <w:p>
      <w:r>
        <w:rPr>
          <w:b/>
          <w:color w:val="1480E2"/>
          <w:sz w:val="24"/>
        </w:rPr>
        <w:t xml:space="preserve">10. </w:t>
      </w:r>
      <w:r>
        <w:rPr>
          <w:sz w:val="24"/>
        </w:rPr>
        <w:t>Cronograma Sugerido de Implementação</w:t>
      </w:r>
    </w:p>
    <w:p>
      <w:r>
        <w:rPr>
          <w:b/>
          <w:color w:val="1480E2"/>
          <w:sz w:val="24"/>
        </w:rPr>
        <w:t xml:space="preserve">11. </w:t>
      </w:r>
      <w:r>
        <w:rPr>
          <w:sz w:val="24"/>
        </w:rPr>
        <w:t>Indicadores de Acompanhamento (KPIs)</w:t>
      </w:r>
    </w:p>
    <w:p>
      <w:r>
        <w:rPr>
          <w:b/>
          <w:color w:val="1480E2"/>
          <w:sz w:val="24"/>
        </w:rPr>
        <w:t xml:space="preserve">12. </w:t>
      </w:r>
      <w:r>
        <w:rPr>
          <w:sz w:val="24"/>
        </w:rPr>
        <w:t>Considerações Finais</w:t>
      </w:r>
    </w:p>
    <w:p>
      <w:r>
        <w:br w:type="page"/>
      </w:r>
    </w:p>
    <w:p>
      <w:pPr>
        <w:pStyle w:val="Heading1"/>
      </w:pPr>
      <w:r>
        <w:t>1. Apresentação e Metodologia</w:t>
      </w:r>
    </w:p>
    <w:p>
      <w:r>
        <w:t>Este relatório apresenta os resultados da Escuta Organizacional realizada com os colaboradores da Falqon no mês de dezembro de 2025. O trabalho foi conduzido pela CIH — Consultoria em Inteligência Humana, com o objetivo de captar percepções, sentimentos e expectativas individuais dos membros da equipe, em caráter confidencial e anônimo.</w:t>
      </w:r>
    </w:p>
    <w:p>
      <w:pPr>
        <w:pStyle w:val="Heading3"/>
      </w:pPr>
      <w:r>
        <w:t>Objetivo</w:t>
      </w:r>
    </w:p>
    <w:p>
      <w:r>
        <w:t>Compreender o estado atual do clima organizacional, identificar fatores de risco para a retenção de talentos e fornecer à Diretoria um diagnóstico estruturado com recomendações práticas para 2026.</w:t>
      </w:r>
    </w:p>
    <w:p>
      <w:pPr>
        <w:pStyle w:val="Heading3"/>
      </w:pPr>
      <w:r>
        <w:t>Metodologia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Entrevistas individuais de escuta ativa com 14 colaboradores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Duração média: 15 a 27 minutos por entrevista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Formato: conversa semiestruturada com perguntas abertas sobre visão de 2025, sentimentos, mudanças percebidas e expectativas para 2026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Registro duplo: anotações manuscritas durante a conversa + gravação de áudio com transcrição por IA (10 de 14 entrevistas)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Análise cruzada entre anotações e transcrições para garantir fidelidade e profundidade</w:t>
      </w:r>
    </w:p>
    <w:p>
      <w:pPr>
        <w:pStyle w:val="Heading3"/>
      </w:pPr>
      <w:r>
        <w:t>Compromisso de Anonimato</w:t>
      </w:r>
    </w:p>
    <w:p>
      <w:r>
        <w:t>Todas as informações apresentadas neste relatório são tratadas de forma anônima e agregada. Nenhum colaborador é identificado individualmente. Os dados foram consolidados em temas, padrões e tendências para proteger a identidade dos participantes e preservar a confiança depositada no processo de escuta.</w:t>
      </w:r>
    </w:p>
    <w:p>
      <w:r>
        <w:br w:type="page"/>
      </w:r>
    </w:p>
    <w:p>
      <w:pPr>
        <w:pStyle w:val="Heading1"/>
      </w:pPr>
      <w:r>
        <w:t>2. Sumário Executivo</w:t>
      </w:r>
    </w:p>
    <w:p>
      <w:r>
        <w:t>A escuta organizacional revela uma empresa em momento de transição, com talentos engajados e potencial de crescimento, mas operando sob um déficit estrutural de comunicação que está corroendo a confiança da equipe. Os dados apontam que:</w:t>
      </w:r>
    </w:p>
    <w:p>
      <w:pPr>
        <w:spacing w:after="120"/>
      </w:pPr>
      <w:r>
        <w:rPr>
          <w:b/>
          <w:sz w:val="22"/>
        </w:rPr>
        <w:t xml:space="preserve">O tema mais crítico é a falta de transparência e comunicação. </w:t>
      </w:r>
      <w:r>
        <w:rPr>
          <w:sz w:val="22"/>
        </w:rPr>
        <w:t>Citado por mais de 40% dos colaboradores como fonte primária de insegurança. A ausência de comunicação oficial sobre desligamentos, mudanças de regime de trabalho e situação financeira da empresa gerou especulações, incluindo rumores de falência.</w:t>
      </w:r>
    </w:p>
    <w:p>
      <w:pPr>
        <w:spacing w:after="120"/>
      </w:pPr>
      <w:r>
        <w:rPr>
          <w:b/>
          <w:sz w:val="22"/>
        </w:rPr>
        <w:t xml:space="preserve">A insegurança permeia a organização. </w:t>
      </w:r>
      <w:r>
        <w:rPr>
          <w:sz w:val="22"/>
        </w:rPr>
        <w:t>Mesmo colaboradores com desempenho elevado e que se consideram "seguros" relataram apreensão. Um colaborador buscou ativamente oportunidades no mercado. A permanência de alguns está condicionada a mudanças concretas em 2026.</w:t>
      </w:r>
    </w:p>
    <w:p>
      <w:pPr>
        <w:spacing w:after="120"/>
      </w:pPr>
      <w:r>
        <w:rPr>
          <w:b/>
          <w:sz w:val="22"/>
        </w:rPr>
        <w:t xml:space="preserve">Existe um paradoxo entre crescimento individual e estagnação percebida. </w:t>
      </w:r>
      <w:r>
        <w:rPr>
          <w:sz w:val="22"/>
        </w:rPr>
        <w:t>A maioria dos colaboradores relata desenvolvimento pessoal e técnico significativo, mas não enxerga evolução equivalente na empresa. A percepção dominante é de que a Falqon operou no modo "sobrevivência" em 2025.</w:t>
      </w:r>
    </w:p>
    <w:p>
      <w:pPr>
        <w:spacing w:after="120"/>
      </w:pPr>
      <w:r>
        <w:rPr>
          <w:b/>
          <w:sz w:val="22"/>
        </w:rPr>
        <w:t xml:space="preserve">A liderança é percebida como distante. </w:t>
      </w:r>
      <w:r>
        <w:rPr>
          <w:sz w:val="22"/>
        </w:rPr>
        <w:t>Múltiplos colaboradores relataram que a Diretoria está "por trás dos bastidores", inacessível para conversas diretas. A transição para home office agravou esse distanciamento.</w:t>
      </w:r>
    </w:p>
    <w:p>
      <w:pPr>
        <w:spacing w:after="120"/>
      </w:pPr>
      <w:r>
        <w:rPr>
          <w:b/>
          <w:sz w:val="22"/>
        </w:rPr>
        <w:t xml:space="preserve">O potencial de 2026 é real, mas condicionado. </w:t>
      </w:r>
      <w:r>
        <w:rPr>
          <w:sz w:val="22"/>
        </w:rPr>
        <w:t>A equipe demonstra disposição para crescer junto com a empresa, mas essa disposição depende de ações concretas: comunicação transparente, reconhecimento financeiro, feedback estruturado e clareza sobre o futuro.</w:t>
      </w:r>
    </w:p>
    <w:p/>
    <w:p>
      <w:r>
        <w:rPr>
          <w:b/>
          <w:color w:val="1480E2"/>
          <w:sz w:val="26"/>
        </w:rPr>
        <w:t>Palavra-síntese da equipe para 2026: CRESCIMENTO</w:t>
      </w:r>
    </w:p>
    <w:p>
      <w:r>
        <w:rPr>
          <w:b/>
          <w:color w:val="D32F2F"/>
          <w:sz w:val="22"/>
        </w:rPr>
        <w:t>Condição para isso acontecer: TRANSPARÊNCIA + PROXIMIDADE + RECONHECIMENTO</w:t>
      </w:r>
    </w:p>
    <w:p>
      <w:r>
        <w:br w:type="page"/>
      </w:r>
    </w:p>
    <w:p>
      <w:pPr>
        <w:pStyle w:val="Heading1"/>
      </w:pPr>
      <w:r>
        <w:t>3. Perfil dos Participantes</w:t>
      </w:r>
    </w:p>
    <w:p>
      <w:r>
        <w:t>Foram ouvidos 14 colaboradores com o seguinte perfil agregado: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6803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Dados</w:t>
            </w:r>
          </w:p>
        </w:tc>
      </w:tr>
      <w:tr>
        <w:tc>
          <w:tcPr>
            <w:tcW w:type="dxa" w:w="3402"/>
            <w:shd w:fill="E6E6E6"/>
          </w:tcPr>
          <w:p>
            <w:r>
              <w:rPr>
                <w:rFonts w:ascii="Calibri" w:hAnsi="Calibri"/>
                <w:sz w:val="20"/>
              </w:rPr>
              <w:t>Total de entrevistados</w:t>
            </w:r>
          </w:p>
        </w:tc>
        <w:tc>
          <w:tcPr>
            <w:tcW w:type="dxa" w:w="6803"/>
            <w:shd w:fill="E6E6E6"/>
          </w:tcPr>
          <w:p>
            <w:r>
              <w:rPr>
                <w:rFonts w:ascii="Calibri" w:hAnsi="Calibri"/>
                <w:sz w:val="20"/>
              </w:rPr>
              <w:t>14 colaboradores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Período das entrevistas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Dezembro de 2025</w:t>
            </w:r>
          </w:p>
        </w:tc>
      </w:tr>
      <w:tr>
        <w:tc>
          <w:tcPr>
            <w:tcW w:type="dxa" w:w="3402"/>
            <w:shd w:fill="E6E6E6"/>
          </w:tcPr>
          <w:p>
            <w:r>
              <w:rPr>
                <w:rFonts w:ascii="Calibri" w:hAnsi="Calibri"/>
                <w:sz w:val="20"/>
              </w:rPr>
              <w:t>Formato</w:t>
            </w:r>
          </w:p>
        </w:tc>
        <w:tc>
          <w:tcPr>
            <w:tcW w:type="dxa" w:w="6803"/>
            <w:shd w:fill="E6E6E6"/>
          </w:tcPr>
          <w:p>
            <w:r>
              <w:rPr>
                <w:rFonts w:ascii="Calibri" w:hAnsi="Calibri"/>
                <w:sz w:val="20"/>
              </w:rPr>
              <w:t>Individual, confidencial, semiestruturado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Duração média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 a 27 minutos</w:t>
            </w:r>
          </w:p>
        </w:tc>
      </w:tr>
      <w:tr>
        <w:tc>
          <w:tcPr>
            <w:tcW w:type="dxa" w:w="3402"/>
            <w:shd w:fill="E6E6E6"/>
          </w:tcPr>
          <w:p>
            <w:r>
              <w:rPr>
                <w:rFonts w:ascii="Calibri" w:hAnsi="Calibri"/>
                <w:sz w:val="20"/>
              </w:rPr>
              <w:t>Áreas representadas</w:t>
            </w:r>
          </w:p>
        </w:tc>
        <w:tc>
          <w:tcPr>
            <w:tcW w:type="dxa" w:w="6803"/>
            <w:shd w:fill="E6E6E6"/>
          </w:tcPr>
          <w:p>
            <w:r>
              <w:rPr>
                <w:rFonts w:ascii="Calibri" w:hAnsi="Calibri"/>
                <w:sz w:val="20"/>
              </w:rPr>
              <w:t>Desenvolvimento, Dados, Comercial, RH, Financeiro, ADM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Tempo de empresa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De 8 meses a mais de 2 anos</w:t>
            </w:r>
          </w:p>
        </w:tc>
      </w:tr>
      <w:tr>
        <w:tc>
          <w:tcPr>
            <w:tcW w:type="dxa" w:w="3402"/>
            <w:shd w:fill="E6E6E6"/>
          </w:tcPr>
          <w:p>
            <w:r>
              <w:rPr>
                <w:rFonts w:ascii="Calibri" w:hAnsi="Calibri"/>
                <w:sz w:val="20"/>
              </w:rPr>
              <w:t>Entrevistas com áudio</w:t>
            </w:r>
          </w:p>
        </w:tc>
        <w:tc>
          <w:tcPr>
            <w:tcW w:type="dxa" w:w="6803"/>
            <w:shd w:fill="E6E6E6"/>
          </w:tcPr>
          <w:p>
            <w:r>
              <w:rPr>
                <w:rFonts w:ascii="Calibri" w:hAnsi="Calibri"/>
                <w:sz w:val="20"/>
              </w:rPr>
              <w:t>10 de 14 (71%)</w:t>
            </w:r>
          </w:p>
        </w:tc>
      </w:tr>
    </w:tbl>
    <w:p/>
    <w:p>
      <w:r>
        <w:t>A amostra abrange todas as áreas funcionais da empresa e diferentes níveis de senioridade, garantindo representatividade nas conclusões.</w:t>
      </w:r>
    </w:p>
    <w:p>
      <w:r>
        <w:br w:type="page"/>
      </w:r>
    </w:p>
    <w:p>
      <w:pPr>
        <w:pStyle w:val="Heading1"/>
      </w:pPr>
      <w:r>
        <w:t>4. Diagnóstico Organizacional — Matriz SWOT</w:t>
      </w:r>
    </w:p>
    <w:p>
      <w:r>
        <w:t>A análise SWOT foi construída a partir das percepções coletivas dos 14 colaboradores, cruzando dados das anotações e das transcrições de áudio.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406"/>
            <w:gridSpan w:val="2"/>
            <w:shd w:fill="07477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AMBIENTE INTERNO</w:t>
            </w:r>
          </w:p>
        </w:tc>
      </w:tr>
      <w:tr>
        <w:tc>
          <w:tcPr>
            <w:tcW w:type="dxa" w:w="4703"/>
            <w:shd w:fill="E8F5E9"/>
          </w:tcPr>
          <w:p>
            <w:r>
              <w:rPr>
                <w:b/>
                <w:color w:val="2E7D32"/>
                <w:sz w:val="22"/>
              </w:rPr>
              <w:t>FORÇAS (S)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Equipe resiliente — maioria encara desafios como oportunidade de aprendizado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Cultura colaborativa reconhecida — colegas solícitos, ágeis e dispostos a ajudar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Liderança técnica de referência — líder operacional citado espontaneamente como "o melhor líder que já tive"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Crescimento individual expressivo — evolução de cargo, novas habilidades técnicas, certificações em andamento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Casos de sucesso com clientes — conta crítica revertida, projetos gerando renovações e novos contratos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Equipe diversa em idade — troca intergeracional valorizada como diferencial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Transição BPO → SaaS percebida como evolução positiva do modelo de negócio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Maturidade crescente no processo seletivo — melhoria na qualidade das contratações recentes</w:t>
            </w:r>
          </w:p>
        </w:tc>
        <w:tc>
          <w:tcPr>
            <w:tcW w:type="dxa" w:w="4703"/>
            <w:shd w:fill="FFEBEE"/>
          </w:tcPr>
          <w:p>
            <w:r>
              <w:rPr>
                <w:b/>
                <w:color w:val="D32F2F"/>
                <w:sz w:val="22"/>
              </w:rPr>
              <w:t>FRAQUEZAS (W)</w:t>
            </w:r>
          </w:p>
          <w:p>
            <w:r>
              <w:rPr>
                <w:b/>
              </w:rPr>
              <w:t xml:space="preserve">  - </w:t>
            </w:r>
            <w:r>
              <w:rPr>
                <w:sz w:val="20"/>
              </w:rPr>
              <w:t>Déficit crítico de comunicação interna — desligamentos, mudanças e decisões sem explicação oficial</w:t>
            </w:r>
          </w:p>
          <w:p>
            <w:r>
              <w:rPr>
                <w:b/>
              </w:rPr>
              <w:t xml:space="preserve">  - </w:t>
            </w:r>
            <w:r>
              <w:rPr>
                <w:sz w:val="20"/>
              </w:rPr>
              <w:t>Distanciamento da Diretoria — percepção de liderança "nos bastidores", sem contato direto</w:t>
            </w:r>
          </w:p>
          <w:p>
            <w:r>
              <w:rPr>
                <w:b/>
              </w:rPr>
              <w:t xml:space="preserve">  - </w:t>
            </w:r>
            <w:r>
              <w:rPr>
                <w:sz w:val="20"/>
              </w:rPr>
              <w:t>Ausência de rituais de feedback — colaboradores evoluem sem saber se estão no caminho certo</w:t>
            </w:r>
          </w:p>
          <w:p>
            <w:r>
              <w:rPr>
                <w:b/>
              </w:rPr>
              <w:t xml:space="preserve">  - </w:t>
            </w:r>
            <w:r>
              <w:rPr>
                <w:sz w:val="20"/>
              </w:rPr>
              <w:t>Promessas não cumpridas — promoções sinalizadas e não concretizadas, gerando frustração e descrença</w:t>
            </w:r>
          </w:p>
          <w:p>
            <w:r>
              <w:rPr>
                <w:b/>
              </w:rPr>
              <w:t xml:space="preserve">  - </w:t>
            </w:r>
            <w:r>
              <w:rPr>
                <w:sz w:val="20"/>
              </w:rPr>
              <w:t>Sobrecarga em funções-chave — colaboradores reportando a múltiplos líderes sem priorização unificada</w:t>
            </w:r>
          </w:p>
          <w:p>
            <w:r>
              <w:rPr>
                <w:b/>
              </w:rPr>
              <w:t xml:space="preserve">  - </w:t>
            </w:r>
            <w:r>
              <w:rPr>
                <w:sz w:val="20"/>
              </w:rPr>
              <w:t>Falta de plano de carreira visível — equipe não enxerga "escada de evolução"</w:t>
            </w:r>
          </w:p>
          <w:p>
            <w:r>
              <w:rPr>
                <w:b/>
              </w:rPr>
              <w:t xml:space="preserve">  - </w:t>
            </w:r>
            <w:r>
              <w:rPr>
                <w:sz w:val="20"/>
              </w:rPr>
              <w:t>Turnover alto em 2025 — saídas rápidas (&lt;1 mês) evidenciando problemas no onboarding e fit cultural</w:t>
            </w:r>
          </w:p>
          <w:p>
            <w:r>
              <w:rPr>
                <w:b/>
              </w:rPr>
              <w:t xml:space="preserve">  - </w:t>
            </w:r>
            <w:r>
              <w:rPr>
                <w:sz w:val="20"/>
              </w:rPr>
              <w:t>Regime de trabalho comunicado sem planejamento — transições presencial/híbrido/remoto geraram ansiedade</w:t>
            </w:r>
          </w:p>
        </w:tc>
      </w:tr>
      <w:tr>
        <w:tc>
          <w:tcPr>
            <w:tcW w:type="dxa" w:w="4703"/>
          </w:tcPr>
        </w:tc>
        <w:tc>
          <w:tcPr>
            <w:tcW w:type="dxa" w:w="4703"/>
          </w:tcPr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406"/>
            <w:gridSpan w:val="2"/>
            <w:shd w:fill="02243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AMBIENTE EXTERNO</w:t>
            </w:r>
          </w:p>
        </w:tc>
      </w:tr>
      <w:tr>
        <w:tc>
          <w:tcPr>
            <w:tcW w:type="dxa" w:w="4703"/>
            <w:shd w:fill="E3F2FD"/>
          </w:tcPr>
          <w:p>
            <w:r>
              <w:rPr>
                <w:b/>
                <w:color w:val="1976D2"/>
                <w:sz w:val="22"/>
              </w:rPr>
              <w:t>OPORTUNIDADES (O)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Clientes estratégicos com potencial de expansão — contratos já gerando renovações e novos projetos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Upsell em Engenharia de Dados — formação em andamento na equipe com aplicação direta no cliente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Interesse espontâneo em Cibersegurança — possível nova linha de serviço a partir de competência interna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Multinacionais chegando à Bahia — equipe investindo em inglês e certificações internacionais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Certificações do time como diferencial competitivo em licitações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Equipe jovem investindo em pós-graduação (Ciência de Dados, Engenharia de Dados) — pipeline de competências</w:t>
            </w:r>
          </w:p>
          <w:p>
            <w:r>
              <w:rPr>
                <w:b/>
              </w:rPr>
              <w:t xml:space="preserve">  + </w:t>
            </w:r>
            <w:r>
              <w:rPr>
                <w:sz w:val="20"/>
              </w:rPr>
              <w:t>Disposição genuína da equipe para crescer junto com a empresa em 2026</w:t>
            </w:r>
          </w:p>
        </w:tc>
        <w:tc>
          <w:tcPr>
            <w:tcW w:type="dxa" w:w="4703"/>
            <w:shd w:fill="FFF3E0"/>
          </w:tcPr>
          <w:p>
            <w:r>
              <w:rPr>
                <w:b/>
                <w:color w:val="F57C00"/>
                <w:sz w:val="22"/>
              </w:rPr>
              <w:t>AMEAÇAS (T)</w:t>
            </w:r>
          </w:p>
          <w:p>
            <w:r>
              <w:rPr>
                <w:b/>
              </w:rPr>
              <w:t xml:space="preserve">  ! </w:t>
            </w:r>
            <w:r>
              <w:rPr>
                <w:sz w:val="20"/>
              </w:rPr>
              <w:t>Risco concreto de perda de talentos — ao menos 1 colaborador buscou vagas ativamente em 2025</w:t>
            </w:r>
          </w:p>
          <w:p>
            <w:r>
              <w:rPr>
                <w:b/>
              </w:rPr>
              <w:t xml:space="preserve">  ! </w:t>
            </w:r>
            <w:r>
              <w:rPr>
                <w:sz w:val="20"/>
              </w:rPr>
              <w:t>Rumores internos de "falência" não desmentidos oficialmente — erosão de confiança</w:t>
            </w:r>
          </w:p>
          <w:p>
            <w:r>
              <w:rPr>
                <w:b/>
              </w:rPr>
              <w:t xml:space="preserve">  ! </w:t>
            </w:r>
            <w:r>
              <w:rPr>
                <w:sz w:val="20"/>
              </w:rPr>
              <w:t>Cenário macroeconômico adverso — considerado o mais difícil desde a pandemia</w:t>
            </w:r>
          </w:p>
          <w:p>
            <w:r>
              <w:rPr>
                <w:b/>
              </w:rPr>
              <w:t xml:space="preserve">  ! </w:t>
            </w:r>
            <w:r>
              <w:rPr>
                <w:sz w:val="20"/>
              </w:rPr>
              <w:t>Ano eleitoral 2026 gerando incerteza adicional sobre investimentos e contratos</w:t>
            </w:r>
          </w:p>
          <w:p>
            <w:r>
              <w:rPr>
                <w:b/>
              </w:rPr>
              <w:t xml:space="preserve">  ! </w:t>
            </w:r>
            <w:r>
              <w:rPr>
                <w:sz w:val="20"/>
              </w:rPr>
              <w:t>Desgaste acumulado — cansaço e esgotamento mental relatados em funções-chave</w:t>
            </w:r>
          </w:p>
          <w:p>
            <w:r>
              <w:rPr>
                <w:b/>
              </w:rPr>
              <w:t xml:space="preserve">  ! </w:t>
            </w:r>
            <w:r>
              <w:rPr>
                <w:sz w:val="20"/>
              </w:rPr>
              <w:t>Credibilidade da liderança em xeque — discurso percebido como "promessa de político"</w:t>
            </w:r>
          </w:p>
          <w:p>
            <w:r>
              <w:rPr>
                <w:b/>
              </w:rPr>
              <w:t xml:space="preserve">  ! </w:t>
            </w:r>
            <w:r>
              <w:rPr>
                <w:sz w:val="20"/>
              </w:rPr>
              <w:t>Concorrência por talentos — equipe qualificada e insatisfeita pode receber propostas competitivas</w:t>
            </w:r>
          </w:p>
        </w:tc>
      </w:tr>
      <w:tr>
        <w:tc>
          <w:tcPr>
            <w:tcW w:type="dxa" w:w="4703"/>
          </w:tcPr>
        </w:tc>
        <w:tc>
          <w:tcPr>
            <w:tcW w:type="dxa" w:w="4703"/>
          </w:tcPr>
        </w:tc>
      </w:tr>
    </w:tbl>
    <w:p>
      <w:r>
        <w:br w:type="page"/>
      </w:r>
    </w:p>
    <w:p>
      <w:pPr>
        <w:pStyle w:val="Heading1"/>
      </w:pPr>
      <w:r>
        <w:t>5. Análise Detalhada por Dimensão</w:t>
      </w:r>
    </w:p>
    <w:p>
      <w:pPr>
        <w:pStyle w:val="Heading2"/>
      </w:pPr>
      <w:r>
        <w:t>5.1 Comunicação e Transparência</w:t>
      </w:r>
    </w:p>
    <w:p>
      <w:r>
        <w:rPr>
          <w:b/>
        </w:rPr>
        <w:t xml:space="preserve">Nível de criticidade: </w:t>
      </w:r>
      <w:r>
        <w:rPr>
          <w:b/>
          <w:color w:val="D32F2F"/>
        </w:rPr>
        <w:t>ALTO</w:t>
      </w:r>
    </w:p>
    <w:p>
      <w:r>
        <w:t>Este é o tema mais recorrente e com maior carga emocional nas escutas. Mais de 40% dos colaboradores citaram a falta de transparência como a principal fonte de insatisfação e insegurança em 2025.</w:t>
      </w:r>
    </w:p>
    <w:p>
      <w:pPr>
        <w:pStyle w:val="Heading3"/>
      </w:pPr>
      <w:r>
        <w:t>O que foi relatado: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Desligamentos ocorreram sem comunicação oficial dos motivos, gerando um ambiente de especulação durante o ano inteiro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 ausência de reuniões explicativas fez com que colaboradores preenchessem o vácuo de informação com suposições — incluindo rumores de falência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Pelo menos um colaborador saiu da empresa acreditando nesses rumores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Mudanças no regime de trabalho (presencial → híbrido → remoto) foram comunicadas "de um dia para o outro", sem alinhamento do racional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 devolução de sala foi interpretada como sinal de retração, reforçando a narrativa de crise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Informações sobre decisões chegam por intermediários de forma não oficial, distorcendo a mensagem original</w:t>
      </w:r>
    </w:p>
    <w:p>
      <w:pPr>
        <w:pStyle w:val="Heading3"/>
      </w:pPr>
      <w:r>
        <w:t>Impacto:</w:t>
      </w:r>
    </w:p>
    <w:p>
      <w:r>
        <w:t>O déficit de comunicação é o principal alimentador de todos os outros problemas identificados: insegurança, desengajamento, risco de turnover e perda de credibilidade da liderança. É a causa raiz que, se não endereçada, invalida qualquer outra iniciativa de melhoria.</w:t>
      </w:r>
    </w:p>
    <w:p>
      <w:pPr>
        <w:pStyle w:val="Heading2"/>
      </w:pPr>
      <w:r>
        <w:t>5.2 Liderança e Proximidade</w:t>
      </w:r>
    </w:p>
    <w:p>
      <w:r>
        <w:rPr>
          <w:b/>
        </w:rPr>
        <w:t xml:space="preserve">Nível de criticidade: </w:t>
      </w:r>
      <w:r>
        <w:rPr>
          <w:b/>
          <w:color w:val="D32F2F"/>
        </w:rPr>
        <w:t>ALTO</w:t>
      </w:r>
    </w:p>
    <w:p>
      <w:r>
        <w:t>A percepção de distanciamento da Diretoria aparece como um tema estrutural que se agravou com a transição para o trabalho remoto.</w:t>
      </w:r>
    </w:p>
    <w:p>
      <w:pPr>
        <w:pStyle w:val="Heading3"/>
      </w:pPr>
      <w:r>
        <w:t>O que foi relatado: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 Diretoria é percebida como distante dos colaboradores — "acontecem coisas nos bastidores e a gente fica presumindo"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Durante o período híbrido, a liderança não apareceu nas salas — zero contato direto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Colaboradores valorizam o contato "olho no olho" e sentem falta de ser ouvidos pela alta gestão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Existe um contraste claro: a liderança técnica/operacional recebe elogios espontâneos, enquanto a Diretoria é associada a distanciamento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O discurso da liderança foi comparado a "promessa de político" por um colaborador — sinal de perda de credibilidade</w:t>
      </w:r>
    </w:p>
    <w:p>
      <w:pPr>
        <w:pStyle w:val="Heading3"/>
      </w:pPr>
      <w:r>
        <w:t>O que funciona bem: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 liderança técnica de projetos foi citada espontaneamente como referência positiva — "o melhor líder que já tive"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Quando a comunicação acontece, o impacto é imediato: colaboradores que receberam esclarecimentos sobre mudanças recuperaram a tranquilidade rapidamente</w:t>
      </w:r>
    </w:p>
    <w:p>
      <w:pPr>
        <w:pStyle w:val="Heading2"/>
      </w:pPr>
      <w:r>
        <w:t>5.3 Clima e Engajamento</w:t>
      </w:r>
    </w:p>
    <w:p>
      <w:r>
        <w:rPr>
          <w:b/>
        </w:rPr>
        <w:t xml:space="preserve">Nível de criticidade: </w:t>
      </w:r>
      <w:r>
        <w:rPr>
          <w:b/>
          <w:color w:val="F57C00"/>
        </w:rPr>
        <w:t>MÉDIO-ALTO</w:t>
      </w:r>
    </w:p>
    <w:p>
      <w:r>
        <w:t>O clima organizacional está marcado por um paradoxo: colaboradores que cresceram individualmente, mas que percebem estagnação ou retração da empresa.</w:t>
      </w:r>
    </w:p>
    <w:p>
      <w:pPr>
        <w:pStyle w:val="Heading3"/>
      </w:pPr>
      <w:r>
        <w:t>Sentimentos predominantes: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Sentimento</w:t>
            </w:r>
          </w:p>
        </w:tc>
        <w:tc>
          <w:tcPr>
            <w:tcW w:type="dxa" w:w="1984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Frequência</w:t>
            </w:r>
          </w:p>
        </w:tc>
        <w:tc>
          <w:tcPr>
            <w:tcW w:type="dxa" w:w="5386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Contexto</w:t>
            </w:r>
          </w:p>
        </w:tc>
      </w:tr>
      <w:tr>
        <w:tc>
          <w:tcPr>
            <w:tcW w:type="dxa" w:w="2835"/>
            <w:shd w:fill="E6E6E6"/>
          </w:tcPr>
          <w:p>
            <w:r>
              <w:rPr>
                <w:rFonts w:ascii="Calibri" w:hAnsi="Calibri"/>
                <w:sz w:val="20"/>
              </w:rPr>
              <w:t>Insegurança / Apreensão</w:t>
            </w:r>
          </w:p>
        </w:tc>
        <w:tc>
          <w:tcPr>
            <w:tcW w:type="dxa" w:w="1984"/>
            <w:shd w:fill="E6E6E6"/>
          </w:tcPr>
          <w:p>
            <w:r>
              <w:rPr>
                <w:rFonts w:ascii="Calibri" w:hAnsi="Calibri"/>
                <w:sz w:val="20"/>
              </w:rPr>
              <w:t>Alta (6 de 14)</w:t>
            </w:r>
          </w:p>
        </w:tc>
        <w:tc>
          <w:tcPr>
            <w:tcW w:type="dxa" w:w="5386"/>
            <w:shd w:fill="E6E6E6"/>
          </w:tcPr>
          <w:p>
            <w:r>
              <w:rPr>
                <w:rFonts w:ascii="Calibri" w:hAnsi="Calibri"/>
                <w:sz w:val="20"/>
              </w:rPr>
              <w:t>Relacionado a desligamentos sem explicação e futuro da empresa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Cansaço / Esgotamento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Média (3 de 14)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Funções-chave com sobrecarga e múltiplas responsabilidades</w:t>
            </w:r>
          </w:p>
        </w:tc>
      </w:tr>
      <w:tr>
        <w:tc>
          <w:tcPr>
            <w:tcW w:type="dxa" w:w="2835"/>
            <w:shd w:fill="E6E6E6"/>
          </w:tcPr>
          <w:p>
            <w:r>
              <w:rPr>
                <w:rFonts w:ascii="Calibri" w:hAnsi="Calibri"/>
                <w:sz w:val="20"/>
              </w:rPr>
              <w:t>Frustração</w:t>
            </w:r>
          </w:p>
        </w:tc>
        <w:tc>
          <w:tcPr>
            <w:tcW w:type="dxa" w:w="1984"/>
            <w:shd w:fill="E6E6E6"/>
          </w:tcPr>
          <w:p>
            <w:r>
              <w:rPr>
                <w:rFonts w:ascii="Calibri" w:hAnsi="Calibri"/>
                <w:sz w:val="20"/>
              </w:rPr>
              <w:t>Média (3 de 14)</w:t>
            </w:r>
          </w:p>
        </w:tc>
        <w:tc>
          <w:tcPr>
            <w:tcW w:type="dxa" w:w="5386"/>
            <w:shd w:fill="E6E6E6"/>
          </w:tcPr>
          <w:p>
            <w:r>
              <w:rPr>
                <w:rFonts w:ascii="Calibri" w:hAnsi="Calibri"/>
                <w:sz w:val="20"/>
              </w:rPr>
              <w:t>Promessas não cumpridas e falta de reconhecimento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Realização / Satisfação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Média (4 de 14)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Ligada a entregas técnicas e crescimento pessoal</w:t>
            </w:r>
          </w:p>
        </w:tc>
      </w:tr>
      <w:tr>
        <w:tc>
          <w:tcPr>
            <w:tcW w:type="dxa" w:w="2835"/>
            <w:shd w:fill="E6E6E6"/>
          </w:tcPr>
          <w:p>
            <w:r>
              <w:rPr>
                <w:rFonts w:ascii="Calibri" w:hAnsi="Calibri"/>
                <w:sz w:val="20"/>
              </w:rPr>
              <w:t>Gratidão</w:t>
            </w:r>
          </w:p>
        </w:tc>
        <w:tc>
          <w:tcPr>
            <w:tcW w:type="dxa" w:w="1984"/>
            <w:shd w:fill="E6E6E6"/>
          </w:tcPr>
          <w:p>
            <w:r>
              <w:rPr>
                <w:rFonts w:ascii="Calibri" w:hAnsi="Calibri"/>
                <w:sz w:val="20"/>
              </w:rPr>
              <w:t>Média (3 de 14)</w:t>
            </w:r>
          </w:p>
        </w:tc>
        <w:tc>
          <w:tcPr>
            <w:tcW w:type="dxa" w:w="5386"/>
            <w:shd w:fill="E6E6E6"/>
          </w:tcPr>
          <w:p>
            <w:r>
              <w:rPr>
                <w:rFonts w:ascii="Calibri" w:hAnsi="Calibri"/>
                <w:sz w:val="20"/>
              </w:rPr>
              <w:t>Pelo aprendizado, promoções recebidas e cultura colaborativa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Otimismo cauteloso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Alta (8 de 14)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Querem acreditar em 2026, mas condicionam à ação da empresa</w:t>
            </w:r>
          </w:p>
        </w:tc>
      </w:tr>
    </w:tbl>
    <w:p/>
    <w:p>
      <w:r>
        <w:t>Nota: mesmo colaboradores que se declaram "satisfeitos" ou "gratos" mencionam que a produtividade se manteve por profissionalismo, não necessariamente por motivação. Há um risco de "engajamento por inércia" que pode se reverter rapidamente se não houver sinais claros de mudança.</w:t>
      </w:r>
    </w:p>
    <w:p>
      <w:pPr>
        <w:pStyle w:val="Heading2"/>
      </w:pPr>
      <w:r>
        <w:t>5.4 Desenvolvimento e Carreira</w:t>
      </w:r>
    </w:p>
    <w:p>
      <w:r>
        <w:rPr>
          <w:b/>
        </w:rPr>
        <w:t xml:space="preserve">Nível de criticidade: </w:t>
      </w:r>
      <w:r>
        <w:rPr>
          <w:b/>
          <w:color w:val="F57C00"/>
        </w:rPr>
        <w:t>MÉDIO</w:t>
      </w:r>
    </w:p>
    <w:p>
      <w:r>
        <w:t>A equipe investe ativamente no próprio desenvolvimento, mas percebe a empresa como passiva nesse processo.</w:t>
      </w:r>
    </w:p>
    <w:p>
      <w:pPr>
        <w:pStyle w:val="Heading3"/>
      </w:pPr>
      <w:r>
        <w:t>O que foi relatado: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Ausência de feedback estruturado — colaboradores evoluem sem saber se estão no caminho certo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Pelo menos uma promoção foi sinalizada e não concretizada, gerando frustração severa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Não existe um plano de carreira visível — a "escada de evolução" é uma demanda explícita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Investimentos pessoais em andamento: pós-graduações em Ciência de Dados, Engenharia de Dados, Cibersegurança; certificações técnicas; inglês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Aspirações de liderança surgem naturalmente — colaboradores que assumiram Tech Lead relatam satisfação e querem expandir essa atuação</w:t>
      </w:r>
    </w:p>
    <w:p>
      <w:pPr>
        <w:pStyle w:val="Heading3"/>
      </w:pPr>
      <w:r>
        <w:t>Oportunidade:</w:t>
      </w:r>
    </w:p>
    <w:p>
      <w:r>
        <w:t>A empresa possui uma base de talentos que se auto-desenvolve. O papel da Falqon deveria ser canalizar esse investimento para objetivos estratégicos — certificações que viabilizam licitações, especializações alinhadas a demandas de clientes, trilhos de liderança para reter os que querem crescer internamente.</w:t>
      </w:r>
    </w:p>
    <w:p>
      <w:pPr>
        <w:pStyle w:val="Heading2"/>
      </w:pPr>
      <w:r>
        <w:t>5.5 Carga de Trabalho e Processos</w:t>
      </w:r>
    </w:p>
    <w:p>
      <w:r>
        <w:rPr>
          <w:b/>
        </w:rPr>
        <w:t xml:space="preserve">Nível de criticidade: </w:t>
      </w:r>
      <w:r>
        <w:rPr>
          <w:b/>
          <w:color w:val="F57C00"/>
        </w:rPr>
        <w:t>MÉDIO-ALTO</w:t>
      </w:r>
    </w:p>
    <w:p>
      <w:pPr>
        <w:pStyle w:val="Heading3"/>
      </w:pPr>
      <w:r>
        <w:t>O que foi relatado: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Colaboradores em funções-chave reportam a múltiplos líderes simultaneamente, sem "gate" único de demanda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Múltiplos projetos com prazos curtos e chamadas constantes — priorização difusa sem janelas de foco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Redistribuição de tarefas após saídas sem recalibrar capacidade — produtividade mantida, mas à custa de esgotamento mental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Área Comercial percebida como sobrecarregada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Processos internos pouco documentados — falta de estrutura organizacional clara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Colaboradores mais distantes fisicamente (presencial em locais isolados) ficam fora do fluxo de informação</w:t>
      </w:r>
    </w:p>
    <w:p>
      <w:r>
        <w:br w:type="page"/>
      </w:r>
    </w:p>
    <w:p>
      <w:pPr>
        <w:pStyle w:val="Heading1"/>
      </w:pPr>
      <w:r>
        <w:t>6. Termômetro Organizacional</w:t>
      </w:r>
    </w:p>
    <w:p>
      <w:r>
        <w:t>Com base nas escutas, classificamos o estado de cada dimensão organizacional: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2268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 Atual</w:t>
            </w:r>
          </w:p>
        </w:tc>
        <w:tc>
          <w:tcPr>
            <w:tcW w:type="dxa" w:w="2551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Tendência</w:t>
            </w:r>
          </w:p>
        </w:tc>
        <w:tc>
          <w:tcPr>
            <w:tcW w:type="dxa" w:w="2268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3118"/>
            <w:shd w:fill="E6E6E6"/>
          </w:tcPr>
          <w:p>
            <w:r>
              <w:rPr>
                <w:rFonts w:ascii="Calibri" w:hAnsi="Calibri"/>
                <w:sz w:val="20"/>
              </w:rPr>
              <w:t>Comunicação e Transparência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2551"/>
            <w:shd w:fill="E6E6E6"/>
          </w:tcPr>
          <w:p>
            <w:r>
              <w:rPr>
                <w:rFonts w:ascii="Calibri" w:hAnsi="Calibri"/>
                <w:sz w:val="20"/>
              </w:rPr>
              <w:t>Estável-negativa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URGENTE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Proximidade da Diretoria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INSUFICIENTE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Piorou com home office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URGENTE</w:t>
            </w:r>
          </w:p>
        </w:tc>
      </w:tr>
      <w:tr>
        <w:tc>
          <w:tcPr>
            <w:tcW w:type="dxa" w:w="3118"/>
            <w:shd w:fill="E6E6E6"/>
          </w:tcPr>
          <w:p>
            <w:r>
              <w:rPr>
                <w:rFonts w:ascii="Calibri" w:hAnsi="Calibri"/>
                <w:sz w:val="20"/>
              </w:rPr>
              <w:t>Feedback e Desenvolvimento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INSUFICIENTE</w:t>
            </w:r>
          </w:p>
        </w:tc>
        <w:tc>
          <w:tcPr>
            <w:tcW w:type="dxa" w:w="2551"/>
            <w:shd w:fill="E6E6E6"/>
          </w:tcPr>
          <w:p>
            <w:r>
              <w:rPr>
                <w:rFonts w:ascii="Calibri" w:hAnsi="Calibri"/>
                <w:sz w:val="20"/>
              </w:rPr>
              <w:t>Demanda crescente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Plano de Carreira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INEXISTENTE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Frustração acumulada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3118"/>
            <w:shd w:fill="E6E6E6"/>
          </w:tcPr>
          <w:p>
            <w:r>
              <w:rPr>
                <w:rFonts w:ascii="Calibri" w:hAnsi="Calibri"/>
                <w:sz w:val="20"/>
              </w:rPr>
              <w:t>Reconhecimento Financeiro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2551"/>
            <w:shd w:fill="E6E6E6"/>
          </w:tcPr>
          <w:p>
            <w:r>
              <w:rPr>
                <w:rFonts w:ascii="Calibri" w:hAnsi="Calibri"/>
                <w:sz w:val="20"/>
              </w:rPr>
              <w:t>Expectativa represada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Gestão de Carga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DEFICIENTE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Piora com saídas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MÉDIA-ALTA</w:t>
            </w:r>
          </w:p>
        </w:tc>
      </w:tr>
      <w:tr>
        <w:tc>
          <w:tcPr>
            <w:tcW w:type="dxa" w:w="3118"/>
            <w:shd w:fill="E6E6E6"/>
          </w:tcPr>
          <w:p>
            <w:r>
              <w:rPr>
                <w:rFonts w:ascii="Calibri" w:hAnsi="Calibri"/>
                <w:sz w:val="20"/>
              </w:rPr>
              <w:t>Cultura e Colaboração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POSITIVA</w:t>
            </w:r>
          </w:p>
        </w:tc>
        <w:tc>
          <w:tcPr>
            <w:tcW w:type="dxa" w:w="2551"/>
            <w:shd w:fill="E6E6E6"/>
          </w:tcPr>
          <w:p>
            <w:r>
              <w:rPr>
                <w:rFonts w:ascii="Calibri" w:hAnsi="Calibri"/>
                <w:sz w:val="20"/>
              </w:rPr>
              <w:t>Estável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MANTER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Competência Técnica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FORTE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Em crescimento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POTENCIALIZAR</w:t>
            </w:r>
          </w:p>
        </w:tc>
      </w:tr>
      <w:tr>
        <w:tc>
          <w:tcPr>
            <w:tcW w:type="dxa" w:w="3118"/>
            <w:shd w:fill="E6E6E6"/>
          </w:tcPr>
          <w:p>
            <w:r>
              <w:rPr>
                <w:rFonts w:ascii="Calibri" w:hAnsi="Calibri"/>
                <w:sz w:val="20"/>
              </w:rPr>
              <w:t>Engajamento Geral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EM RISCO</w:t>
            </w:r>
          </w:p>
        </w:tc>
        <w:tc>
          <w:tcPr>
            <w:tcW w:type="dxa" w:w="2551"/>
            <w:shd w:fill="E6E6E6"/>
          </w:tcPr>
          <w:p>
            <w:r>
              <w:rPr>
                <w:rFonts w:ascii="Calibri" w:hAnsi="Calibri"/>
                <w:sz w:val="20"/>
              </w:rPr>
              <w:t>Depende de ações 2026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</w:tr>
    </w:tbl>
    <w:p>
      <w:r>
        <w:br w:type="page"/>
      </w:r>
    </w:p>
    <w:p>
      <w:pPr>
        <w:pStyle w:val="Heading1"/>
      </w:pPr>
      <w:r>
        <w:t>7. Mapa de Risco de Retenção</w:t>
      </w:r>
    </w:p>
    <w:p>
      <w:r>
        <w:t>A análise das escutas permite identificar diferentes níveis de risco de perda de talentos. Por questões de anonimato, os dados são apresentados de forma agregada.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Nível de Risco</w:t>
            </w:r>
          </w:p>
        </w:tc>
        <w:tc>
          <w:tcPr>
            <w:tcW w:type="dxa" w:w="850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Qtd.</w:t>
            </w:r>
          </w:p>
        </w:tc>
        <w:tc>
          <w:tcPr>
            <w:tcW w:type="dxa" w:w="3969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3685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Gatilho de Saída</w:t>
            </w:r>
          </w:p>
        </w:tc>
      </w:tr>
      <w:tr>
        <w:tc>
          <w:tcPr>
            <w:tcW w:type="dxa" w:w="1701"/>
            <w:shd w:fill="E6E6E6"/>
          </w:tcPr>
          <w:p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850"/>
            <w:shd w:fill="E6E6E6"/>
          </w:tcPr>
          <w:p>
            <w:r>
              <w:rPr>
                <w:rFonts w:ascii="Calibri" w:hAnsi="Calibri"/>
                <w:sz w:val="20"/>
              </w:rPr>
              <w:t>1-2</w:t>
            </w:r>
          </w:p>
        </w:tc>
        <w:tc>
          <w:tcPr>
            <w:tcW w:type="dxa" w:w="3969"/>
            <w:shd w:fill="E6E6E6"/>
          </w:tcPr>
          <w:p>
            <w:r>
              <w:rPr>
                <w:rFonts w:ascii="Calibri" w:hAnsi="Calibri"/>
                <w:sz w:val="20"/>
              </w:rPr>
              <w:t>Colaboradores com bom desempenho, frustrados com promessas não cumpridas; já buscaram vagas no mercado</w:t>
            </w:r>
          </w:p>
        </w:tc>
        <w:tc>
          <w:tcPr>
            <w:tcW w:type="dxa" w:w="3685"/>
            <w:shd w:fill="E6E6E6"/>
          </w:tcPr>
          <w:p>
            <w:r>
              <w:rPr>
                <w:rFonts w:ascii="Calibri" w:hAnsi="Calibri"/>
                <w:sz w:val="20"/>
              </w:rPr>
              <w:t>Proposta competitiva; nova frustração com promoção; falta de mudança em comunicação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MÉDIO-ALTO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20"/>
              </w:rPr>
              <w:t>2-3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Colaboradores em funções-chave com sobrecarga e esgotamento mental; percebem perda de credibilidade da liderança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Persistência do cansaço; nova onda de saídas sem explicação; ausência de reconhecimento financeiro</w:t>
            </w:r>
          </w:p>
        </w:tc>
      </w:tr>
      <w:tr>
        <w:tc>
          <w:tcPr>
            <w:tcW w:type="dxa" w:w="1701"/>
            <w:shd w:fill="E6E6E6"/>
          </w:tcPr>
          <w:p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850"/>
            <w:shd w:fill="E6E6E6"/>
          </w:tcPr>
          <w:p>
            <w:r>
              <w:rPr>
                <w:rFonts w:ascii="Calibri" w:hAnsi="Calibri"/>
                <w:sz w:val="20"/>
              </w:rPr>
              <w:t>2-3</w:t>
            </w:r>
          </w:p>
        </w:tc>
        <w:tc>
          <w:tcPr>
            <w:tcW w:type="dxa" w:w="3969"/>
            <w:shd w:fill="E6E6E6"/>
          </w:tcPr>
          <w:p>
            <w:r>
              <w:rPr>
                <w:rFonts w:ascii="Calibri" w:hAnsi="Calibri"/>
                <w:sz w:val="20"/>
              </w:rPr>
              <w:t>Colaboradores apreensivos com o futuro mas sem ação concreta de busca; querem acreditar em 2026</w:t>
            </w:r>
          </w:p>
        </w:tc>
        <w:tc>
          <w:tcPr>
            <w:tcW w:type="dxa" w:w="3685"/>
            <w:shd w:fill="E6E6E6"/>
          </w:tcPr>
          <w:p>
            <w:r>
              <w:rPr>
                <w:rFonts w:ascii="Calibri" w:hAnsi="Calibri"/>
                <w:sz w:val="20"/>
              </w:rPr>
              <w:t>Ausência de comunicação clara sobre estratégia 2026; redução de clientes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BAIXO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20"/>
              </w:rPr>
              <w:t>6-7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Colaboradores engajados, com visão positiva e disposição para crescer com a empresa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Deterioração significativa do clima; saída de liderança técnica de referência</w:t>
            </w:r>
          </w:p>
        </w:tc>
      </w:tr>
    </w:tbl>
    <w:p/>
    <w:p>
      <w:r>
        <w:rPr>
          <w:b/>
          <w:color w:val="D32F2F"/>
        </w:rPr>
        <w:t xml:space="preserve">Alerta: </w:t>
      </w:r>
      <w:r>
        <w:t>A janela de ação é curta. Os colaboradores em risco alto condicionaram sua permanência a mudanças visíveis no primeiro trimestre de 2026. A falta de ação concreta até março/2026 pode desencadear saídas em cascata que impactariam projetos estratégicos em andamento.</w:t>
      </w:r>
    </w:p>
    <w:p>
      <w:r>
        <w:br w:type="page"/>
      </w:r>
    </w:p>
    <w:p>
      <w:pPr>
        <w:pStyle w:val="Heading1"/>
      </w:pPr>
      <w:r>
        <w:t>8. Plano de Ação — Diretoria</w:t>
      </w:r>
    </w:p>
    <w:p>
      <w:r>
        <w:t>Ações que dependem diretamente dos sócios (Felix, Daniel, Zepa, Pedro) e que endereçam os problemas estruturais identificados.</w:t>
      </w:r>
    </w:p>
    <w:p>
      <w:pPr>
        <w:pStyle w:val="Heading2"/>
      </w:pPr>
      <w:r>
        <w:t>8.1 Comunicação e Transparência</w:t>
      </w:r>
    </w:p>
    <w:p>
      <w:r>
        <w:rPr>
          <w:b/>
          <w:sz w:val="22"/>
        </w:rPr>
        <w:t>Reunião geral de abertura de 2026</w:t>
      </w:r>
    </w:p>
    <w:p>
      <w:pPr>
        <w:ind w:left="567"/>
      </w:pPr>
      <w:r>
        <w:t>Conduzir encontro com toda a equipe apresentando: situação real da empresa (financeira e comercial), aprendizados de 2025, plano estratégico para 2026 e critérios que nortearam os desligamentos do ano anterior. Objetivo: encerrar o ciclo de especulação e restaurar a confiança.</w:t>
      </w:r>
    </w:p>
    <w:p>
      <w:pPr>
        <w:ind w:left="567"/>
      </w:pPr>
      <w:r>
        <w:rPr>
          <w:i/>
          <w:color w:val="1480E2"/>
          <w:sz w:val="20"/>
        </w:rPr>
        <w:t>Prazo: Janeiro/2026  |  Responsável: Felix + Daniel</w:t>
      </w:r>
    </w:p>
    <w:p>
      <w:r>
        <w:rPr>
          <w:b/>
          <w:sz w:val="22"/>
        </w:rPr>
        <w:t>Newsletter mensal da Diretoria</w:t>
      </w:r>
    </w:p>
    <w:p>
      <w:pPr>
        <w:ind w:left="567"/>
      </w:pPr>
      <w:r>
        <w:t>Publicação interna com: decisões tomadas, novos clientes, mudanças em andamento, resultados financeiros simplificados e "porquês" das decisões estratégicas. Formato curto (1 página), linguagem direta.</w:t>
      </w:r>
    </w:p>
    <w:p>
      <w:pPr>
        <w:ind w:left="567"/>
      </w:pPr>
      <w:r>
        <w:rPr>
          <w:i/>
          <w:color w:val="1480E2"/>
          <w:sz w:val="20"/>
        </w:rPr>
        <w:t>Prazo: Mensal a partir de Fev/2026  |  Responsável: Daniel</w:t>
      </w:r>
    </w:p>
    <w:p>
      <w:r>
        <w:rPr>
          <w:b/>
          <w:sz w:val="22"/>
        </w:rPr>
        <w:t>Q&amp;A trimestral aberto</w:t>
      </w:r>
    </w:p>
    <w:p>
      <w:pPr>
        <w:ind w:left="567"/>
      </w:pPr>
      <w:r>
        <w:t>Sessão de perguntas e respostas com a Diretoria, onde qualquer colaborador pode perguntar sobre estratégia, custos, expansão e planos. Pode ser anônimo (formulário prévio) para garantir que perguntas sensíveis sejam feitas.</w:t>
      </w:r>
    </w:p>
    <w:p>
      <w:pPr>
        <w:ind w:left="567"/>
      </w:pPr>
      <w:r>
        <w:rPr>
          <w:i/>
          <w:color w:val="1480E2"/>
          <w:sz w:val="20"/>
        </w:rPr>
        <w:t>Prazo: Trimestral  |  Responsável: Felix + Daniel</w:t>
      </w:r>
    </w:p>
    <w:p>
      <w:r>
        <w:rPr>
          <w:b/>
          <w:sz w:val="22"/>
        </w:rPr>
        <w:t>Protocolo de comunicação para desligamentos</w:t>
      </w:r>
    </w:p>
    <w:p>
      <w:pPr>
        <w:ind w:left="567"/>
      </w:pPr>
      <w:r>
        <w:t>Definir e implementar um protocolo claro: comunicado à equipe em até 24h após qualquer desligamento, com o nível de informação adequado (sem expor o colaborador, mas sem deixar vácuo).</w:t>
      </w:r>
    </w:p>
    <w:p>
      <w:pPr>
        <w:ind w:left="567"/>
      </w:pPr>
      <w:r>
        <w:rPr>
          <w:i/>
          <w:color w:val="1480E2"/>
          <w:sz w:val="20"/>
        </w:rPr>
        <w:t>Prazo: Fevereiro/2026  |  Responsável: Felix</w:t>
      </w:r>
    </w:p>
    <w:p>
      <w:pPr>
        <w:pStyle w:val="Heading2"/>
      </w:pPr>
      <w:r>
        <w:t>8.2 Proximidade e Presença</w:t>
      </w:r>
    </w:p>
    <w:p>
      <w:r>
        <w:rPr>
          <w:b/>
        </w:rPr>
        <w:t>Regra de presença mínima</w:t>
      </w:r>
    </w:p>
    <w:p>
      <w:pPr>
        <w:ind w:left="567"/>
      </w:pPr>
      <w:r>
        <w:t>Definir quais líderes devem estar presentes em quais dias/horários nos escritórios, com que objetivo (alinhamento, 1:1, visibilidade). Comunicar à equipe. Mesmo no modelo remoto, definir "horários de porta aberta" semanais para conversas espontâneas.</w:t>
      </w:r>
    </w:p>
    <w:p>
      <w:pPr>
        <w:ind w:left="567"/>
      </w:pPr>
      <w:r>
        <w:rPr>
          <w:i/>
          <w:color w:val="1480E2"/>
          <w:sz w:val="20"/>
        </w:rPr>
        <w:t>Prazo: Janeiro/2026  |  Responsável: Felix + Daniel</w:t>
      </w:r>
    </w:p>
    <w:p>
      <w:r>
        <w:rPr>
          <w:b/>
        </w:rPr>
        <w:t>Rodada de escuta da Diretoria</w:t>
      </w:r>
    </w:p>
    <w:p>
      <w:pPr>
        <w:ind w:left="567"/>
      </w:pPr>
      <w:r>
        <w:t>Cada sócio conduz ao menos 2 conversas individuais informais por mês com colaboradores diferentes, sem pauta fixa — apenas escutar. Gera percepção de acessibilidade e cuidado.</w:t>
      </w:r>
    </w:p>
    <w:p>
      <w:pPr>
        <w:ind w:left="567"/>
      </w:pPr>
      <w:r>
        <w:rPr>
          <w:i/>
          <w:color w:val="1480E2"/>
          <w:sz w:val="20"/>
        </w:rPr>
        <w:t>Prazo: Contínuo a partir de Jan/2026  |  Responsável: Todos os sócios</w:t>
      </w:r>
    </w:p>
    <w:p>
      <w:pPr>
        <w:pStyle w:val="Heading2"/>
      </w:pPr>
      <w:r>
        <w:t>8.3 Reconhecimento e Carreira</w:t>
      </w:r>
    </w:p>
    <w:p>
      <w:r>
        <w:rPr>
          <w:b/>
        </w:rPr>
        <w:t>Revisão de promessas pendentes</w:t>
      </w:r>
    </w:p>
    <w:p>
      <w:pPr>
        <w:ind w:left="567"/>
      </w:pPr>
      <w:r>
        <w:t>Levantar todas as sinalizações de promoção ou reconhecimento feitas em 2025 e definir: quais serão honradas, com que prazo e condições. Comunicar individualmente a cada colaborador afetado. A não-resolução deste ponto representa risco imediato de perda de talento.</w:t>
      </w:r>
    </w:p>
    <w:p>
      <w:pPr>
        <w:ind w:left="567"/>
      </w:pPr>
      <w:r>
        <w:rPr>
          <w:i/>
          <w:color w:val="1480E2"/>
          <w:sz w:val="20"/>
        </w:rPr>
        <w:t>Prazo: Janeiro/2026  |  Responsável: Felix + Pedro</w:t>
      </w:r>
    </w:p>
    <w:p>
      <w:r>
        <w:rPr>
          <w:b/>
        </w:rPr>
        <w:t>Estrutura de plano de carreira</w:t>
      </w:r>
    </w:p>
    <w:p>
      <w:pPr>
        <w:ind w:left="567"/>
      </w:pPr>
      <w:r>
        <w:t>Criar documento com níveis de senioridade, critérios de promoção, faixas salariais de referência e competências esperadas por nível. Não precisa ser perfeito na primeira versão — precisa existir e ser comunicado.</w:t>
      </w:r>
    </w:p>
    <w:p>
      <w:pPr>
        <w:ind w:left="567"/>
      </w:pPr>
      <w:r>
        <w:rPr>
          <w:i/>
          <w:color w:val="1480E2"/>
          <w:sz w:val="20"/>
        </w:rPr>
        <w:t>Prazo: Fevereiro/2026  |  Responsável: Pedro + CIH</w:t>
      </w:r>
    </w:p>
    <w:p>
      <w:r>
        <w:rPr>
          <w:b/>
        </w:rPr>
        <w:t>Política de reconhecimento financeiro</w:t>
      </w:r>
    </w:p>
    <w:p>
      <w:pPr>
        <w:ind w:left="567"/>
      </w:pPr>
      <w:r>
        <w:t>Vincular entregas expressivas e assunção de responsabilidades a reconhecimento tangível (ajuste salarial, bônus, benefício). A equipe precisa ver que "entrega de valor" se traduz em "reconhecimento concreto".</w:t>
      </w:r>
    </w:p>
    <w:p>
      <w:pPr>
        <w:ind w:left="567"/>
      </w:pPr>
      <w:r>
        <w:rPr>
          <w:i/>
          <w:color w:val="1480E2"/>
          <w:sz w:val="20"/>
        </w:rPr>
        <w:t>Prazo: Março/2026  |  Responsável: Felix + Daniel</w:t>
      </w:r>
    </w:p>
    <w:p>
      <w:pPr>
        <w:pStyle w:val="Heading2"/>
      </w:pPr>
      <w:r>
        <w:t>8.4 Estratégia e Processos</w:t>
      </w:r>
    </w:p>
    <w:p>
      <w:r>
        <w:rPr>
          <w:b/>
        </w:rPr>
        <w:t>Comunicar plano comercial 2026</w:t>
      </w:r>
    </w:p>
    <w:p>
      <w:pPr>
        <w:ind w:left="567"/>
      </w:pPr>
      <w:r>
        <w:t>Compartilhar com a equipe (em nível adequado) a estratégia de captação de clientes, metas de faturamento e pipeline. A equipe quer saber para onde a empresa está indo — não quer decidir, quer conhecer.</w:t>
      </w:r>
    </w:p>
    <w:p>
      <w:pPr>
        <w:ind w:left="567"/>
      </w:pPr>
      <w:r>
        <w:rPr>
          <w:i/>
          <w:color w:val="1480E2"/>
          <w:sz w:val="20"/>
        </w:rPr>
        <w:t>Prazo: Janeiro/2026  |  Responsável: Daniel + Zepa</w:t>
      </w:r>
    </w:p>
    <w:p>
      <w:r>
        <w:rPr>
          <w:b/>
        </w:rPr>
        <w:t>Padronizar funil de contratação</w:t>
      </w:r>
    </w:p>
    <w:p>
      <w:pPr>
        <w:ind w:left="567"/>
      </w:pPr>
      <w:r>
        <w:t>Implementar processo seletivo estruturado (duas etapas técnicas + entrevista de cultura) para eliminar contratações que falham em &lt;1 mês. O turnover precoce gera desgaste financeiro, operacional e moral na equipe.</w:t>
      </w:r>
    </w:p>
    <w:p>
      <w:pPr>
        <w:ind w:left="567"/>
      </w:pPr>
      <w:r>
        <w:rPr>
          <w:i/>
          <w:color w:val="1480E2"/>
          <w:sz w:val="20"/>
        </w:rPr>
        <w:t>Prazo: Fevereiro/2026  |  Responsável: Pedro + CIH</w:t>
      </w:r>
    </w:p>
    <w:p>
      <w:r>
        <w:br w:type="page"/>
      </w:r>
    </w:p>
    <w:p>
      <w:pPr>
        <w:pStyle w:val="Heading1"/>
      </w:pPr>
      <w:r>
        <w:t>9. Plano de Ação — Líderes Técnicos e de Projeto</w:t>
      </w:r>
    </w:p>
    <w:p>
      <w:r>
        <w:t>Ações que dependem dos líderes técnicos e gestores de projeto, com apoio da Diretoria para viabilização.</w:t>
      </w:r>
    </w:p>
    <w:p>
      <w:pPr>
        <w:pStyle w:val="Heading2"/>
      </w:pPr>
      <w:r>
        <w:t>9.1 Feedback e Desenvolvimento</w:t>
      </w:r>
    </w:p>
    <w:p>
      <w:r>
        <w:rPr>
          <w:b/>
        </w:rPr>
        <w:t>1:1 quinzenal obrigatório</w:t>
      </w:r>
    </w:p>
    <w:p>
      <w:pPr>
        <w:ind w:left="567"/>
      </w:pPr>
      <w:r>
        <w:t>Cada líder técnico/de projeto deve conduzir reunião individual quinzenal com seus liderados. Pauta mínima: feedback sobre entregas recentes, pontos fortes, oportunidades de melhoria e escuta sobre como o colaborador está se sentindo. Registro breve para acompanhamento.</w:t>
      </w:r>
    </w:p>
    <w:p>
      <w:pPr>
        <w:ind w:left="567"/>
      </w:pPr>
      <w:r>
        <w:rPr>
          <w:i/>
          <w:color w:val="1480E2"/>
          <w:sz w:val="20"/>
        </w:rPr>
        <w:t>Prazo: Janeiro/2026  |  Responsável: Todos os líderes</w:t>
      </w:r>
    </w:p>
    <w:p>
      <w:r>
        <w:rPr>
          <w:b/>
        </w:rPr>
        <w:t>Devolutiva semestral estruturada</w:t>
      </w:r>
    </w:p>
    <w:p>
      <w:pPr>
        <w:ind w:left="567"/>
      </w:pPr>
      <w:r>
        <w:t>Além dos 1:1 frequentes, realizar uma devolutiva mais completa a cada 6 meses, com avaliação de competências, alinhamento de expectativas e revisão de metas de desenvolvimento.</w:t>
      </w:r>
    </w:p>
    <w:p>
      <w:pPr>
        <w:ind w:left="567"/>
      </w:pPr>
      <w:r>
        <w:rPr>
          <w:i/>
          <w:color w:val="1480E2"/>
          <w:sz w:val="20"/>
        </w:rPr>
        <w:t>Prazo: Jun e Dez/2026  |  Responsável: Líderes + CIH</w:t>
      </w:r>
    </w:p>
    <w:p>
      <w:pPr>
        <w:pStyle w:val="Heading2"/>
      </w:pPr>
      <w:r>
        <w:t>9.2 Gestão de Carga e Priorização</w:t>
      </w:r>
    </w:p>
    <w:p>
      <w:r>
        <w:rPr>
          <w:b/>
        </w:rPr>
        <w:t>"Gate" único de demanda por colaborador</w:t>
      </w:r>
    </w:p>
    <w:p>
      <w:pPr>
        <w:ind w:left="567"/>
      </w:pPr>
      <w:r>
        <w:t>Nenhum colaborador deve receber demandas diretas de múltiplos líderes sem priorização unificada. Definir um líder primário por pessoa que centraliza e negocia prioridades com os demais gestores.</w:t>
      </w:r>
    </w:p>
    <w:p>
      <w:pPr>
        <w:ind w:left="567"/>
      </w:pPr>
      <w:r>
        <w:rPr>
          <w:i/>
          <w:color w:val="1480E2"/>
          <w:sz w:val="20"/>
        </w:rPr>
        <w:t>Prazo: Janeiro/2026  |  Responsável: Pedro + Zepa</w:t>
      </w:r>
    </w:p>
    <w:p>
      <w:r>
        <w:rPr>
          <w:b/>
        </w:rPr>
        <w:t>Lista semanal de prioridades</w:t>
      </w:r>
    </w:p>
    <w:p>
      <w:pPr>
        <w:ind w:left="567"/>
      </w:pPr>
      <w:r>
        <w:t>Publicar toda segunda-feira a lista de prioridades da semana para cada colaborador, acordada entre os líderes envolvidos. Evita conflitos de urgência e context switching.</w:t>
      </w:r>
    </w:p>
    <w:p>
      <w:pPr>
        <w:ind w:left="567"/>
      </w:pPr>
      <w:r>
        <w:rPr>
          <w:i/>
          <w:color w:val="1480E2"/>
          <w:sz w:val="20"/>
        </w:rPr>
        <w:t>Prazo: Contínuo  |  Responsável: Líderes de projeto</w:t>
      </w:r>
    </w:p>
    <w:p>
      <w:r>
        <w:rPr>
          <w:b/>
        </w:rPr>
        <w:t>Janelas de foco protegidas</w:t>
      </w:r>
    </w:p>
    <w:p>
      <w:pPr>
        <w:ind w:left="567"/>
      </w:pPr>
      <w:r>
        <w:t>Definir blocos de 2-3 horas por dia sem interrupções (sem calls, sem pings) para trabalho de desenvolvimento concentrado. A produtividade técnica depende de foco contínuo.</w:t>
      </w:r>
    </w:p>
    <w:p>
      <w:pPr>
        <w:ind w:left="567"/>
      </w:pPr>
      <w:r>
        <w:rPr>
          <w:i/>
          <w:color w:val="1480E2"/>
          <w:sz w:val="20"/>
        </w:rPr>
        <w:t>Prazo: Janeiro/2026  |  Responsável: Líderes técnicos</w:t>
      </w:r>
    </w:p>
    <w:p>
      <w:pPr>
        <w:pStyle w:val="Heading2"/>
      </w:pPr>
      <w:r>
        <w:t>9.3 Desenvolvimento da Equipe</w:t>
      </w:r>
    </w:p>
    <w:p>
      <w:r>
        <w:rPr>
          <w:b/>
        </w:rPr>
        <w:t>Mapa de competências e aspirações</w:t>
      </w:r>
    </w:p>
    <w:p>
      <w:pPr>
        <w:ind w:left="567"/>
      </w:pPr>
      <w:r>
        <w:t>Levantar para cada liderado: competências atuais, aspirações de carreira, formações em andamento e interesses de desenvolvimento. Usar isso para alocar pessoas em projetos que acelerem seu crescimento.</w:t>
      </w:r>
    </w:p>
    <w:p>
      <w:pPr>
        <w:ind w:left="567"/>
      </w:pPr>
      <w:r>
        <w:rPr>
          <w:i/>
          <w:color w:val="1480E2"/>
          <w:sz w:val="20"/>
        </w:rPr>
        <w:t>Prazo: Fevereiro/2026  |  Responsável: Todos os líderes</w:t>
      </w:r>
    </w:p>
    <w:p>
      <w:r>
        <w:rPr>
          <w:b/>
        </w:rPr>
        <w:t>Incentivar certificações estratégicas</w:t>
      </w:r>
    </w:p>
    <w:p>
      <w:pPr>
        <w:ind w:left="567"/>
      </w:pPr>
      <w:r>
        <w:t>Certificações do time são diferencial competitivo em licitações. Apoiar com tempo de estudo, custeio parcial ou flexibilidade de horário para provas.</w:t>
      </w:r>
    </w:p>
    <w:p>
      <w:pPr>
        <w:ind w:left="567"/>
      </w:pPr>
      <w:r>
        <w:rPr>
          <w:i/>
          <w:color w:val="1480E2"/>
          <w:sz w:val="20"/>
        </w:rPr>
        <w:t>Prazo: Contínuo  |  Responsável: Pedro + Felix</w:t>
      </w:r>
    </w:p>
    <w:p>
      <w:r>
        <w:rPr>
          <w:b/>
        </w:rPr>
        <w:t>Trilho de liderança para talentos prontos</w:t>
      </w:r>
    </w:p>
    <w:p>
      <w:pPr>
        <w:ind w:left="567"/>
      </w:pPr>
      <w:r>
        <w:t>Identificar colaboradores que já demonstram competência e desejo de liderar. Formalizar responsabilidades de liderança com escopo, metas e indicadores claros. Criar "mini-pilotos" de liderança em projetos menores como preparação.</w:t>
      </w:r>
    </w:p>
    <w:p>
      <w:pPr>
        <w:ind w:left="567"/>
      </w:pPr>
      <w:r>
        <w:rPr>
          <w:i/>
          <w:color w:val="1480E2"/>
          <w:sz w:val="20"/>
        </w:rPr>
        <w:t>Prazo: Março/2026  |  Responsável: Pedro + Zepa</w:t>
      </w:r>
    </w:p>
    <w:p>
      <w:r>
        <w:br w:type="page"/>
      </w:r>
    </w:p>
    <w:p>
      <w:pPr>
        <w:pStyle w:val="Heading1"/>
      </w:pPr>
      <w:r>
        <w:t>10. Cronograma Sugerido de Implementação</w:t>
      </w:r>
    </w:p>
    <w:p>
      <w:r>
        <w:t>Distribuição das ações por trimestre, priorizando as de maior impacto e urgência.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5102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Ações-Chave</w:t>
            </w:r>
          </w:p>
        </w:tc>
        <w:tc>
          <w:tcPr>
            <w:tcW w:type="dxa" w:w="2835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Responsáveis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Janeiro/2026</w:t>
              <w:br/>
              <w:t>(URGENTE)</w:t>
            </w:r>
          </w:p>
        </w:tc>
        <w:tc>
          <w:tcPr>
            <w:tcW w:type="dxa" w:w="5102"/>
            <w:shd w:fill="E6E6E6"/>
          </w:tcPr>
          <w:p>
            <w:r>
              <w:rPr>
                <w:rFonts w:ascii="Calibri" w:hAnsi="Calibri"/>
                <w:sz w:val="20"/>
              </w:rPr>
              <w:t>- Reunião geral de abertura 2026</w:t>
              <w:br/>
              <w:t>- Resolver promoções pendentes</w:t>
              <w:br/>
              <w:t>- Definir regra de presença</w:t>
              <w:br/>
              <w:t>- Implementar 1:1 quinzenal</w:t>
              <w:br/>
              <w:t>- Definir "gate" de demanda</w:t>
              <w:br/>
              <w:t>- Iniciar rodada de escuta dos sócios</w:t>
            </w:r>
          </w:p>
        </w:tc>
        <w:tc>
          <w:tcPr>
            <w:tcW w:type="dxa" w:w="2835"/>
            <w:shd w:fill="E6E6E6"/>
          </w:tcPr>
          <w:p>
            <w:r>
              <w:rPr>
                <w:rFonts w:ascii="Calibri" w:hAnsi="Calibri"/>
                <w:sz w:val="20"/>
              </w:rPr>
              <w:t>Felix, Daniel,</w:t>
              <w:br/>
              <w:t>Pedro, Zepa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Fevereiro/2026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- 1ª Newsletter da Diretoria</w:t>
              <w:br/>
              <w:t>- Protocolo de comunicação para desligamentos</w:t>
              <w:br/>
              <w:t>- Estrutura do plano de carreira v1</w:t>
              <w:br/>
              <w:t>- Padronizar funil de contratação</w:t>
              <w:br/>
              <w:t>- Mapa de competências da equipe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Daniel, Pedro,</w:t>
              <w:br/>
              <w:t>CIH</w:t>
            </w:r>
          </w:p>
        </w:tc>
      </w:tr>
      <w:tr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Março/2026</w:t>
            </w:r>
          </w:p>
        </w:tc>
        <w:tc>
          <w:tcPr>
            <w:tcW w:type="dxa" w:w="5102"/>
            <w:shd w:fill="E6E6E6"/>
          </w:tcPr>
          <w:p>
            <w:r>
              <w:rPr>
                <w:rFonts w:ascii="Calibri" w:hAnsi="Calibri"/>
                <w:sz w:val="20"/>
              </w:rPr>
              <w:t>- 1º Q&amp;A trimestral aberto</w:t>
              <w:br/>
              <w:t>- Política de reconhecimento financeiro</w:t>
              <w:br/>
              <w:t>- Trilho de liderança para talentos</w:t>
              <w:br/>
              <w:t>- Revisão de carga e priorização</w:t>
            </w:r>
          </w:p>
        </w:tc>
        <w:tc>
          <w:tcPr>
            <w:tcW w:type="dxa" w:w="2835"/>
            <w:shd w:fill="E6E6E6"/>
          </w:tcPr>
          <w:p>
            <w:r>
              <w:rPr>
                <w:rFonts w:ascii="Calibri" w:hAnsi="Calibri"/>
                <w:sz w:val="20"/>
              </w:rPr>
              <w:t>Felix, Daniel,</w:t>
              <w:br/>
              <w:t>Pedro, Zepa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Abril-Junho/2026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- Manter rituais implementados</w:t>
              <w:br/>
              <w:t>- 2º Q&amp;A trimestral</w:t>
              <w:br/>
              <w:t>- Devolutiva semestral (Jun)</w:t>
              <w:br/>
              <w:t>- Avaliar indicadores e ajustar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Todos</w:t>
            </w:r>
          </w:p>
        </w:tc>
      </w:tr>
    </w:tbl>
    <w:p>
      <w:r>
        <w:br w:type="page"/>
      </w:r>
    </w:p>
    <w:p>
      <w:pPr>
        <w:pStyle w:val="Heading1"/>
      </w:pPr>
      <w:r>
        <w:t>11. Indicadores de Acompanhamento (KPIs)</w:t>
      </w:r>
    </w:p>
    <w:p>
      <w:r>
        <w:t>Sugerimos o acompanhamento dos seguintes indicadores para medir o impacto das ações ao longo de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118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Fórmula / Método</w:t>
            </w:r>
          </w:p>
        </w:tc>
        <w:tc>
          <w:tcPr>
            <w:tcW w:type="dxa" w:w="2268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Meta Sugerida</w:t>
            </w:r>
          </w:p>
        </w:tc>
        <w:tc>
          <w:tcPr>
            <w:tcW w:type="dxa" w:w="2268"/>
            <w:shd w:fill="0747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Frequência</w:t>
            </w:r>
          </w:p>
        </w:tc>
      </w:tr>
      <w:tr>
        <w:tc>
          <w:tcPr>
            <w:tcW w:type="dxa" w:w="2551"/>
            <w:shd w:fill="E6E6E6"/>
          </w:tcPr>
          <w:p>
            <w:r>
              <w:rPr>
                <w:rFonts w:ascii="Calibri" w:hAnsi="Calibri"/>
                <w:sz w:val="20"/>
              </w:rPr>
              <w:t>Turnover voluntário</w:t>
            </w:r>
          </w:p>
        </w:tc>
        <w:tc>
          <w:tcPr>
            <w:tcW w:type="dxa" w:w="3118"/>
            <w:shd w:fill="E6E6E6"/>
          </w:tcPr>
          <w:p>
            <w:r>
              <w:rPr>
                <w:rFonts w:ascii="Calibri" w:hAnsi="Calibri"/>
                <w:sz w:val="20"/>
              </w:rPr>
              <w:t>Saídas voluntárias / headcount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&lt; 10% ao ano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Mensal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Turnover precoce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Saídas em &lt; 3 meses / contratações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&lt; 5%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Trimestral</w:t>
            </w:r>
          </w:p>
        </w:tc>
      </w:tr>
      <w:tr>
        <w:tc>
          <w:tcPr>
            <w:tcW w:type="dxa" w:w="2551"/>
            <w:shd w:fill="E6E6E6"/>
          </w:tcPr>
          <w:p>
            <w:r>
              <w:rPr>
                <w:rFonts w:ascii="Calibri" w:hAnsi="Calibri"/>
                <w:sz w:val="20"/>
              </w:rPr>
              <w:t>Aderência ao 1:1</w:t>
            </w:r>
          </w:p>
        </w:tc>
        <w:tc>
          <w:tcPr>
            <w:tcW w:type="dxa" w:w="3118"/>
            <w:shd w:fill="E6E6E6"/>
          </w:tcPr>
          <w:p>
            <w:r>
              <w:rPr>
                <w:rFonts w:ascii="Calibri" w:hAnsi="Calibri"/>
                <w:sz w:val="20"/>
              </w:rPr>
              <w:t>1:1 realizados / 1:1 previstos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&gt; 90%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Mensal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Newsletter publicada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Edições publicadas / meses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Mensal</w:t>
            </w:r>
          </w:p>
        </w:tc>
      </w:tr>
      <w:tr>
        <w:tc>
          <w:tcPr>
            <w:tcW w:type="dxa" w:w="2551"/>
            <w:shd w:fill="E6E6E6"/>
          </w:tcPr>
          <w:p>
            <w:r>
              <w:rPr>
                <w:rFonts w:ascii="Calibri" w:hAnsi="Calibri"/>
                <w:sz w:val="20"/>
              </w:rPr>
              <w:t>Q&amp;A realizado</w:t>
            </w:r>
          </w:p>
        </w:tc>
        <w:tc>
          <w:tcPr>
            <w:tcW w:type="dxa" w:w="3118"/>
            <w:shd w:fill="E6E6E6"/>
          </w:tcPr>
          <w:p>
            <w:r>
              <w:rPr>
                <w:rFonts w:ascii="Calibri" w:hAnsi="Calibri"/>
                <w:sz w:val="20"/>
              </w:rPr>
              <w:t>Sessões realizadas / previstas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Trimestral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Escuta de pulso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Pesquisa rápida (3 perguntas, NPS)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NPS &gt; 30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Trimestral</w:t>
            </w:r>
          </w:p>
        </w:tc>
      </w:tr>
      <w:tr>
        <w:tc>
          <w:tcPr>
            <w:tcW w:type="dxa" w:w="2551"/>
            <w:shd w:fill="E6E6E6"/>
          </w:tcPr>
          <w:p>
            <w:r>
              <w:rPr>
                <w:rFonts w:ascii="Calibri" w:hAnsi="Calibri"/>
                <w:sz w:val="20"/>
              </w:rPr>
              <w:t>Certificações obtidas</w:t>
            </w:r>
          </w:p>
        </w:tc>
        <w:tc>
          <w:tcPr>
            <w:tcW w:type="dxa" w:w="3118"/>
            <w:shd w:fill="E6E6E6"/>
          </w:tcPr>
          <w:p>
            <w:r>
              <w:rPr>
                <w:rFonts w:ascii="Calibri" w:hAnsi="Calibri"/>
                <w:sz w:val="20"/>
              </w:rPr>
              <w:t>Certificações novas no trimestre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≥ 2</w:t>
            </w:r>
          </w:p>
        </w:tc>
        <w:tc>
          <w:tcPr>
            <w:tcW w:type="dxa" w:w="2268"/>
            <w:shd w:fill="E6E6E6"/>
          </w:tcPr>
          <w:p>
            <w:r>
              <w:rPr>
                <w:rFonts w:ascii="Calibri" w:hAnsi="Calibri"/>
                <w:sz w:val="20"/>
              </w:rPr>
              <w:t>Trimestral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Promoções efetivadas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Promoções realizadas / sinalizadas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100% das pendentes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Semestral</w:t>
            </w:r>
          </w:p>
        </w:tc>
      </w:tr>
    </w:tbl>
    <w:p/>
    <w:p>
      <w:r>
        <w:t>Recomendamos uma Pesquisa de Pulso trimestral com 3-5 perguntas rápidas e anônimas para monitorar a evolução do clima ao longo de 2026. A CIH pode apoiar na elaboração e aplicação.</w:t>
      </w:r>
    </w:p>
    <w:p>
      <w:r>
        <w:br w:type="page"/>
      </w:r>
    </w:p>
    <w:p>
      <w:pPr>
        <w:pStyle w:val="Heading1"/>
      </w:pPr>
      <w:r>
        <w:t>12. Considerações Finais</w:t>
      </w:r>
    </w:p>
    <w:p>
      <w:r>
        <w:t>A Falqon possui o ativo mais valioso para crescer em 2026: uma equipe que quer crescer junto. Essa disposição é rara e precisa ser tratada com a seriedade que merece.</w:t>
      </w:r>
    </w:p>
    <w:p>
      <w:r>
        <w:t>Os dados da escuta mostram com clareza que o problema central não é de competência técnica, não é de engajamento com o trabalho e não é de falta de ambição. O problema é de comunicação. A equipe está pronta para o próximo nível — mas precisa saber para onde está indo e que a liderança está presente na jornada.</w:t>
      </w:r>
    </w:p>
    <w:p>
      <w:r>
        <w:t>As ações recomendadas neste relatório foram priorizadas por impacto e viabilidade. A maioria não requer investimento financeiro significativo — requer disciplina, consistência e presença. O maior risco não é o custo de implementar estas ações, mas o custo de não implementá-las: perda de talentos que se auto-desenvolvem, erosão de uma cultura colaborativa que a equipe valoriza e desperdício de uma janela de oportunidade que o próprio time está sinalizando.</w:t>
      </w:r>
    </w:p>
    <w:p>
      <w:pPr>
        <w:jc w:val="center"/>
      </w:pPr>
    </w:p>
    <w:p/>
    <w:p>
      <w:pPr>
        <w:jc w:val="center"/>
      </w:pPr>
      <w:r>
        <w:rPr>
          <w:i/>
          <w:color w:val="07477D"/>
          <w:sz w:val="24"/>
        </w:rPr>
        <w:t>"A equipe não quer participar da decisão. Quer conhecer a decisão. Quer saber que existe um plano. Quer acreditar que não está sozinha."</w:t>
      </w:r>
    </w:p>
    <w:p>
      <w:pPr>
        <w:jc w:val="center"/>
      </w:pPr>
      <w:r>
        <w:rPr>
          <w:color w:val="07477D"/>
          <w:sz w:val="20"/>
        </w:rPr>
        <w:t>— Síntese das vozes ouvidas na escuta</w:t>
      </w:r>
    </w:p>
    <w:p/>
    <w:p/>
    <w:p>
      <w:pPr>
        <w:jc w:val="center"/>
      </w:pPr>
      <w:r>
        <w:rPr>
          <w:b/>
          <w:color w:val="1480E2"/>
          <w:sz w:val="24"/>
        </w:rPr>
        <w:t>CIH — Consultoria em Inteligência Humana</w:t>
      </w:r>
    </w:p>
    <w:p>
      <w:pPr>
        <w:jc w:val="center"/>
      </w:pPr>
      <w:r>
        <w:rPr>
          <w:color w:val="02243F"/>
          <w:sz w:val="22"/>
        </w:rPr>
        <w:t>Eleine Passos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8" w:color="07477D"/>
      </w:pBdr>
      <w:spacing w:before="0" w:after="0"/>
    </w:pPr>
    <w:r>
      <w:rPr>
        <w:color w:val="07477D"/>
        <w:sz w:val="16"/>
      </w:rPr>
      <w:t>Consultoria Impacto Humano | www.eleinepassos.com.br</w:t>
    </w:r>
    <w:r>
      <w:rPr>
        <w:color w:val="07477D"/>
        <w:sz w:val="16"/>
      </w:rPr>
      <w:t xml:space="preserve">  |  Página </w:t>
    </w:r>
    <w:r>
      <w:rPr>
        <w:sz w:val="16"/>
        <w:color w:val="07477D"/>
      </w:rPr>
      <w:fldChar w:fldCharType="begin"/>
    </w:r>
    <w:r>
      <w:rPr>
        <w:sz w:val="16"/>
        <w:color w:val="07477D"/>
      </w:rPr>
      <w:instrText xml:space="preserve"> PAGE </w:instrText>
    </w:r>
    <w:r>
      <w:rPr>
        <w:sz w:val="16"/>
        <w:color w:val="07477D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8" w:color="07477D"/>
      </w:pBdr>
    </w:pPr>
    <w:r>
      <w:drawing>
        <wp:inline xmlns:a="http://schemas.openxmlformats.org/drawingml/2006/main" xmlns:pic="http://schemas.openxmlformats.org/drawingml/2006/picture">
          <wp:extent cx="1260000" cy="35524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35524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224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747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7477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80E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