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虚拟类目确认发货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接口</w:t>
      </w:r>
    </w:p>
    <w:tbl>
      <w:tblPr>
        <w:tblW w:w="821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05"/>
        <w:gridCol w:w="924"/>
        <w:gridCol w:w="4888"/>
      </w:tblGrid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4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必填</w:t>
            </w:r>
          </w:p>
        </w:tc>
        <w:tc>
          <w:tcPr>
            <w:tcW w:type="dxa" w:w="4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该值为：</w:t>
            </w:r>
            <w:r>
              <w:rPr>
                <w:rFonts w:ascii="宋体" w:cs="宋体" w:hAnsi="宋体" w:eastAsia="宋体"/>
                <w:color w:val="ff0000"/>
                <w:sz w:val="18"/>
                <w:szCs w:val="18"/>
                <w:u w:color="ff0000"/>
                <w:rtl w:val="0"/>
                <w:lang w:val="en-US"/>
              </w:rPr>
              <w:t>pdd.virtual.mobile.charge.notify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order_sn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必填</w:t>
            </w:r>
          </w:p>
        </w:tc>
        <w:tc>
          <w:tcPr>
            <w:tcW w:type="dxa" w:w="4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20150909-452750051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拼多多订单编码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outer_order_sn 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必填</w:t>
            </w:r>
          </w:p>
        </w:tc>
        <w:tc>
          <w:tcPr>
            <w:tcW w:type="dxa" w:w="4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11122dafa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 xml:space="preserve"> </w:t>
            </w:r>
            <w:r>
              <w:rPr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外部系统订单编码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必填</w:t>
            </w:r>
          </w:p>
        </w:tc>
        <w:tc>
          <w:tcPr>
            <w:tcW w:type="dxa" w:w="4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SUCCESS 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或者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FAIL</w:t>
            </w:r>
          </w:p>
        </w:tc>
      </w:tr>
    </w:tbl>
    <w:p>
      <w:pPr>
        <w:pStyle w:val="Normal.0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Normal.0"/>
        <w:spacing w:line="360" w:lineRule="auto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spacing w:line="360" w:lineRule="auto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接口文件接收消息后，如下格式返回</w:t>
      </w:r>
    </w:p>
    <w:tbl>
      <w:tblPr>
        <w:tblW w:w="814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3"/>
        <w:gridCol w:w="1236"/>
        <w:gridCol w:w="1933"/>
        <w:gridCol w:w="2884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标记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1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例子</w:t>
            </w:r>
          </w:p>
        </w:tc>
        <w:tc>
          <w:tcPr>
            <w:tcW w:type="dxa" w:w="2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success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存在售后的订单</w:t>
            </w:r>
          </w:p>
        </w:tc>
        <w:tc>
          <w:tcPr>
            <w:tcW w:type="dxa" w:w="19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lang w:val="zh-TW" w:eastAsia="zh-TW"/>
        </w:rPr>
      </w:pPr>
    </w:p>
    <w:p>
      <w:pPr>
        <w:pStyle w:val="Normal.0"/>
        <w:spacing w:line="360" w:lineRule="auto"/>
        <w:rPr>
          <w:rFonts w:ascii="宋体" w:cs="宋体" w:hAnsi="宋体" w:eastAsia="宋体"/>
          <w:color w:val="ff0000"/>
          <w:sz w:val="18"/>
          <w:szCs w:val="18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sz w:val="18"/>
          <w:szCs w:val="18"/>
          <w:u w:color="ff0000"/>
          <w:rtl w:val="0"/>
          <w:lang w:val="zh-TW" w:eastAsia="zh-TW"/>
        </w:rPr>
        <w:t>错误返回参见错误返回码说明</w:t>
      </w:r>
    </w:p>
    <w:p>
      <w:pPr>
        <w:pStyle w:val="Normal.0"/>
        <w:spacing w:line="360" w:lineRule="auto"/>
        <w:rPr>
          <w:rFonts w:ascii="宋体" w:cs="宋体" w:hAnsi="宋体" w:eastAsia="宋体"/>
          <w:color w:val="ff0000"/>
          <w:sz w:val="18"/>
          <w:szCs w:val="18"/>
          <w:u w:color="ff0000"/>
          <w:lang w:val="zh-TW" w:eastAsia="zh-TW"/>
        </w:rPr>
      </w:pPr>
      <w:r>
        <w:rPr>
          <w:rFonts w:ascii="宋体" w:cs="宋体" w:hAnsi="宋体" w:eastAsia="宋体"/>
          <w:color w:val="ff0000"/>
          <w:sz w:val="18"/>
          <w:szCs w:val="18"/>
          <w:u w:color="ff0000"/>
          <w:rtl w:val="0"/>
          <w:lang w:val="zh-TW" w:eastAsia="zh-TW"/>
        </w:rPr>
        <w:t>请求实例：</w:t>
      </w:r>
    </w:p>
    <w:p>
      <w:pPr>
        <w:pStyle w:val="Normal.0"/>
        <w:rPr>
          <w:rFonts w:ascii="宋体" w:cs="宋体" w:hAnsi="宋体" w:eastAsia="宋体"/>
          <w:color w:val="ff0000"/>
          <w:sz w:val="18"/>
          <w:szCs w:val="18"/>
          <w:u w:color="ff0000"/>
        </w:rPr>
      </w:pPr>
      <w:r>
        <w:rPr>
          <w:rFonts w:ascii="宋体" w:cs="宋体" w:hAnsi="宋体" w:eastAsia="宋体"/>
          <w:color w:val="ff0000"/>
          <w:sz w:val="18"/>
          <w:szCs w:val="18"/>
          <w:u w:color="ff0000"/>
          <w:rtl w:val="0"/>
          <w:lang w:val="en-US"/>
        </w:rPr>
        <w:t>{{host}}/api/router? type=pdd.virtual.mobile.charge.notify&amp;mall_id=1&amp;timestamp=1&amp;order_sn= 20150909-452750051&amp;outer_order_sn=20150909-452750051&amp;status=SUCCESS&amp;sign=8E403D57CC6CE814C8CBB056614113A9</w:t>
      </w:r>
    </w:p>
    <w:p>
      <w:pPr>
        <w:pStyle w:val="Normal.0"/>
        <w:rPr>
          <w:rFonts w:ascii="宋体" w:cs="宋体" w:hAnsi="宋体" w:eastAsia="宋体"/>
          <w:color w:val="ff0000"/>
          <w:sz w:val="18"/>
          <w:szCs w:val="18"/>
          <w:u w:color="ff0000"/>
        </w:rPr>
      </w:pPr>
    </w:p>
    <w:p>
      <w:pPr>
        <w:pStyle w:val="Normal.0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{</w:t>
      </w:r>
    </w:p>
    <w:p>
      <w:pPr>
        <w:pStyle w:val="Normal.0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"mobile_charge_notify_response": {</w:t>
      </w:r>
    </w:p>
    <w:p>
      <w:pPr>
        <w:pStyle w:val="Normal.0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"success": true</w:t>
      </w:r>
    </w:p>
    <w:p>
      <w:pPr>
        <w:pStyle w:val="Normal.0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}</w:t>
      </w:r>
    </w:p>
    <w:p>
      <w:pPr>
        <w:pStyle w:val="Normal.0"/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