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404D" w14:textId="77777777" w:rsidR="00CD1D7A" w:rsidRDefault="00CD1D7A" w:rsidP="00B90F44">
      <w:pPr>
        <w:pStyle w:val="Title"/>
        <w:spacing w:before="0" w:after="0"/>
      </w:pPr>
    </w:p>
    <w:p w14:paraId="6EC88A1B" w14:textId="77777777" w:rsidR="00CD1D7A" w:rsidRDefault="00CD1D7A" w:rsidP="00B90F44">
      <w:pPr>
        <w:pStyle w:val="Title"/>
        <w:spacing w:before="0" w:after="0"/>
      </w:pPr>
    </w:p>
    <w:p w14:paraId="7526B463" w14:textId="77777777" w:rsidR="00CD1D7A" w:rsidRDefault="00CD1D7A" w:rsidP="00B90F44">
      <w:pPr>
        <w:pStyle w:val="Title"/>
        <w:spacing w:before="0" w:after="0"/>
      </w:pPr>
    </w:p>
    <w:p w14:paraId="345F3558" w14:textId="1E671F41" w:rsidR="0040630D" w:rsidRDefault="00D26346" w:rsidP="00B90F44">
      <w:pPr>
        <w:pStyle w:val="Title"/>
        <w:spacing w:before="0" w:after="0"/>
      </w:pPr>
      <w:r>
        <w:t>Influencing Moral Dumbfounding: Cognitive Load Reduces Reason Giving in a Moral Dumbfounding Task</w:t>
      </w:r>
    </w:p>
    <w:p w14:paraId="27C7653B" w14:textId="77777777" w:rsidR="0040630D" w:rsidRDefault="00D26346" w:rsidP="00B90F44">
      <w:pPr>
        <w:pStyle w:val="Author"/>
        <w:spacing w:after="0"/>
      </w:pPr>
      <w:r>
        <w:t>Cillian McHugh</w:t>
      </w:r>
      <w:r>
        <w:rPr>
          <w:vertAlign w:val="superscript"/>
        </w:rPr>
        <w:t>1</w:t>
      </w:r>
      <w:r>
        <w:t>, Marek McGann</w:t>
      </w:r>
      <w:r>
        <w:rPr>
          <w:vertAlign w:val="superscript"/>
        </w:rPr>
        <w:t>2</w:t>
      </w:r>
      <w:r>
        <w:t>, Eric R. Igou</w:t>
      </w:r>
      <w:r>
        <w:rPr>
          <w:vertAlign w:val="superscript"/>
        </w:rPr>
        <w:t>1</w:t>
      </w:r>
      <w:r>
        <w:t>, &amp; Elaine L Kinsella</w:t>
      </w:r>
      <w:r>
        <w:rPr>
          <w:vertAlign w:val="superscript"/>
        </w:rPr>
        <w:t>1</w:t>
      </w:r>
    </w:p>
    <w:p w14:paraId="27835F81" w14:textId="77777777" w:rsidR="0040630D" w:rsidRDefault="00D26346" w:rsidP="00B90F44">
      <w:pPr>
        <w:pStyle w:val="Author"/>
        <w:spacing w:after="0"/>
      </w:pPr>
      <w:r>
        <w:rPr>
          <w:vertAlign w:val="superscript"/>
        </w:rPr>
        <w:t>1</w:t>
      </w:r>
      <w:r>
        <w:t xml:space="preserve"> University of Limerick</w:t>
      </w:r>
    </w:p>
    <w:p w14:paraId="75F38DE2" w14:textId="77777777" w:rsidR="0040630D" w:rsidRDefault="00D26346" w:rsidP="00B90F44">
      <w:pPr>
        <w:pStyle w:val="Author"/>
        <w:spacing w:after="0"/>
      </w:pPr>
      <w:r>
        <w:rPr>
          <w:vertAlign w:val="superscript"/>
        </w:rPr>
        <w:t>2</w:t>
      </w:r>
      <w:r>
        <w:t xml:space="preserve"> Mary Immaculate </w:t>
      </w:r>
      <w:proofErr w:type="gramStart"/>
      <w:r>
        <w:t>College  University</w:t>
      </w:r>
      <w:proofErr w:type="gramEnd"/>
      <w:r>
        <w:t xml:space="preserve"> of Limerick</w:t>
      </w:r>
    </w:p>
    <w:p w14:paraId="08F5AC46" w14:textId="254AFE26" w:rsidR="0040630D" w:rsidRDefault="00D26346" w:rsidP="00B90F44">
      <w:pPr>
        <w:pStyle w:val="BodyText"/>
        <w:spacing w:before="0" w:after="0"/>
      </w:pPr>
      <w:r>
        <w:t>                                                                                                                                                     </w:t>
      </w:r>
    </w:p>
    <w:p w14:paraId="53DEBB5E" w14:textId="77777777" w:rsidR="0040630D" w:rsidRDefault="00D26346" w:rsidP="00B90F44">
      <w:pPr>
        <w:pStyle w:val="BodyText"/>
        <w:spacing w:before="0" w:after="0"/>
      </w:pPr>
      <w:r>
        <w:t> </w:t>
      </w:r>
    </w:p>
    <w:p w14:paraId="22C6D8FF" w14:textId="77777777" w:rsidR="0040630D" w:rsidRDefault="00D26346" w:rsidP="00B90F44">
      <w:pPr>
        <w:pStyle w:val="BodyText"/>
        <w:spacing w:before="0" w:after="0"/>
      </w:pPr>
      <w:r>
        <w:t> </w:t>
      </w:r>
    </w:p>
    <w:p w14:paraId="417F6BEE" w14:textId="77777777" w:rsidR="0040630D" w:rsidRDefault="00D26346" w:rsidP="00B90F44">
      <w:pPr>
        <w:pStyle w:val="BodyText"/>
        <w:spacing w:before="0" w:after="0"/>
      </w:pPr>
      <w:r>
        <w:t> </w:t>
      </w:r>
    </w:p>
    <w:p w14:paraId="505C5344" w14:textId="77777777" w:rsidR="0040630D" w:rsidRDefault="00D26346" w:rsidP="00B90F44">
      <w:pPr>
        <w:pStyle w:val="Author"/>
        <w:spacing w:after="0"/>
      </w:pPr>
      <w:proofErr w:type="gramStart"/>
      <w:r>
        <w:t>Author</w:t>
      </w:r>
      <w:proofErr w:type="gramEnd"/>
      <w:r>
        <w:t xml:space="preserve"> note</w:t>
      </w:r>
    </w:p>
    <w:p w14:paraId="00F32E53" w14:textId="77777777" w:rsidR="0040630D" w:rsidRDefault="00D26346" w:rsidP="00B90F44">
      <w:pPr>
        <w:pStyle w:val="BodyText"/>
        <w:spacing w:before="0" w:after="0"/>
      </w:pPr>
      <w:r>
        <w:t>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14:paraId="0C44D8BC" w14:textId="77777777" w:rsidR="0040630D" w:rsidRDefault="00D26346" w:rsidP="00B90F44">
      <w:pPr>
        <w:pStyle w:val="BodyText"/>
        <w:spacing w:before="0" w:after="0"/>
      </w:pPr>
      <w:r>
        <w:t xml:space="preserve">Correspondence concerning this article should be addressed to Cillian McHugh, Mary Immaculate College, </w:t>
      </w:r>
      <w:proofErr w:type="gramStart"/>
      <w:r>
        <w:t>South Circular road</w:t>
      </w:r>
      <w:proofErr w:type="gramEnd"/>
      <w:r>
        <w:t xml:space="preserve">, Limerick, Ireland. E-mail: </w:t>
      </w:r>
      <w:hyperlink r:id="rId7">
        <w:r>
          <w:rPr>
            <w:rStyle w:val="Hyperlink"/>
          </w:rPr>
          <w:t>cillian.mchugh@mic.ul.ie</w:t>
        </w:r>
      </w:hyperlink>
    </w:p>
    <w:p w14:paraId="483B48B7" w14:textId="26CC2DCF" w:rsidR="0040630D" w:rsidRDefault="00D26346" w:rsidP="00B90F44">
      <w:pPr>
        <w:pStyle w:val="h1-pagebreak"/>
        <w:spacing w:before="0"/>
      </w:pPr>
      <w:r>
        <w:lastRenderedPageBreak/>
        <w:t>Abstract</w:t>
      </w:r>
      <w:r w:rsidR="00CE1AD4">
        <w:t xml:space="preserve"> (149 words)</w:t>
      </w:r>
    </w:p>
    <w:p w14:paraId="25615E19" w14:textId="0CAF176C" w:rsidR="0040630D" w:rsidRDefault="00D80282" w:rsidP="00716C31">
      <w:pPr>
        <w:pStyle w:val="BodyText"/>
        <w:spacing w:before="0" w:after="0"/>
        <w:ind w:firstLine="0"/>
      </w:pPr>
      <w:r w:rsidRPr="00D80282">
        <w:t xml:space="preserve">Moral dumbfounding occurs when people defend a moral judgment </w:t>
      </w:r>
      <w:r w:rsidR="00CE1AD4">
        <w:t>without reasons</w:t>
      </w:r>
      <w:r w:rsidRPr="00D80282">
        <w:t xml:space="preserve"> in support of this judgment. It manifests as an admission of not having reasons, or the use of unsupported declarations (</w:t>
      </w:r>
      <w:r>
        <w:t>“</w:t>
      </w:r>
      <w:r w:rsidRPr="00D80282">
        <w:t>it’s just wrong</w:t>
      </w:r>
      <w:r>
        <w:t>”</w:t>
      </w:r>
      <w:r w:rsidRPr="00D80282">
        <w:t>)</w:t>
      </w:r>
      <w:r w:rsidR="00CE1AD4">
        <w:t xml:space="preserve"> as justification for a judgment</w:t>
      </w:r>
      <w:r w:rsidRPr="00D80282">
        <w:t xml:space="preserve">. </w:t>
      </w:r>
      <w:r w:rsidR="00E603F9">
        <w:t>Across six studies, w</w:t>
      </w:r>
      <w:r w:rsidRPr="00D80282">
        <w:t>e test</w:t>
      </w:r>
      <w:r w:rsidR="00E603F9">
        <w:t>ed</w:t>
      </w:r>
      <w:r w:rsidRPr="00D80282">
        <w:t xml:space="preserve"> a</w:t>
      </w:r>
      <w:r w:rsidR="00E603F9">
        <w:t xml:space="preserve"> conflict in</w:t>
      </w:r>
      <w:r w:rsidRPr="00D80282">
        <w:t xml:space="preserve"> dual-processes explanation of moral dumbfounding</w:t>
      </w:r>
      <w:r w:rsidR="00E603F9">
        <w:t xml:space="preserve">, that is, a habitual response (making a judgment) </w:t>
      </w:r>
      <w:r w:rsidR="00CE1AD4">
        <w:t>conflicts with</w:t>
      </w:r>
      <w:r w:rsidR="00E603F9">
        <w:t xml:space="preserve"> a deliberative response (providing reasons)</w:t>
      </w:r>
      <w:r w:rsidRPr="00D80282">
        <w:t>.</w:t>
      </w:r>
      <w:r w:rsidR="00E603F9">
        <w:t xml:space="preserve"> </w:t>
      </w:r>
      <w:r w:rsidRPr="00D80282">
        <w:t>Cognitive load manipulations have been shown to inhibit deliberative responding</w:t>
      </w:r>
      <w:r w:rsidR="00E603F9">
        <w:t xml:space="preserve">, thus we hypothesized that under cognitive load, people would be less likely to provide reasons for their judgment; and more likely to provide a dumbfounded response (or change their judgment). </w:t>
      </w:r>
      <w:r w:rsidR="00CE1AD4">
        <w:t>Reason giving was reduced</w:t>
      </w:r>
      <w:r w:rsidRPr="00D80282">
        <w:t xml:space="preserve"> in Studies 1, 2, 3, and 6, but not Studies 4 or 5. We found </w:t>
      </w:r>
      <w:r w:rsidR="00CE1AD4">
        <w:t>weak</w:t>
      </w:r>
      <w:r w:rsidRPr="00D80282">
        <w:t xml:space="preserve"> evidence that dumbfounded responding </w:t>
      </w:r>
      <w:r w:rsidR="00CE1AD4">
        <w:t>is</w:t>
      </w:r>
      <w:r w:rsidRPr="00D80282">
        <w:t xml:space="preserve"> </w:t>
      </w:r>
      <w:r w:rsidR="00CE1AD4">
        <w:t>related to</w:t>
      </w:r>
      <w:r w:rsidRPr="00D80282">
        <w:t xml:space="preserve"> Need for Cognition.</w:t>
      </w:r>
      <w:r w:rsidR="00E603F9">
        <w:t xml:space="preserve"> </w:t>
      </w:r>
      <w:r w:rsidR="00E603F9" w:rsidRPr="00D80282">
        <w:t>The results provide some evidence for a dual-process explanation of moral dumbfounding.</w:t>
      </w:r>
    </w:p>
    <w:p w14:paraId="2363BD80" w14:textId="77777777" w:rsidR="0040630D" w:rsidRDefault="00D26346" w:rsidP="00716C31">
      <w:pPr>
        <w:pStyle w:val="BodyText"/>
        <w:spacing w:before="0" w:after="0"/>
        <w:ind w:firstLine="0"/>
      </w:pPr>
      <w:r>
        <w:rPr>
          <w:i/>
          <w:iCs/>
        </w:rPr>
        <w:t>Keywords:</w:t>
      </w:r>
      <w:r>
        <w:t xml:space="preserve"> keywords</w:t>
      </w:r>
    </w:p>
    <w:p w14:paraId="1F2F60E3" w14:textId="22AF9178" w:rsidR="00716C31" w:rsidRDefault="00D26346" w:rsidP="00716C31">
      <w:pPr>
        <w:pStyle w:val="BodyText"/>
        <w:spacing w:before="0" w:after="0"/>
        <w:ind w:firstLine="0"/>
      </w:pPr>
      <w:r>
        <w:rPr>
          <w:i/>
          <w:iCs/>
        </w:rPr>
        <w:t>Word count:</w:t>
      </w:r>
      <w:r>
        <w:t xml:space="preserve"> </w:t>
      </w:r>
      <w:r w:rsidR="00716C31">
        <w:tab/>
      </w:r>
      <w:r w:rsidR="00CD1D7A">
        <w:t>Introduction</w:t>
      </w:r>
      <w:r w:rsidR="00716C31">
        <w:t xml:space="preserve"> and Discussion: 1,99</w:t>
      </w:r>
      <w:r w:rsidR="0010564E">
        <w:t>2</w:t>
      </w:r>
      <w:r w:rsidR="00716C31">
        <w:t xml:space="preserve"> (</w:t>
      </w:r>
      <w:r w:rsidR="00450A46">
        <w:t>1,2</w:t>
      </w:r>
      <w:r w:rsidR="0010564E">
        <w:t>77</w:t>
      </w:r>
      <w:r w:rsidR="00716C31">
        <w:t xml:space="preserve"> +: 715)</w:t>
      </w:r>
    </w:p>
    <w:p w14:paraId="74A6B778" w14:textId="77777777" w:rsidR="00716C31" w:rsidRDefault="00CD1D7A" w:rsidP="00716C31">
      <w:pPr>
        <w:pStyle w:val="BodyText"/>
        <w:spacing w:before="0" w:after="0"/>
        <w:ind w:left="720" w:firstLine="720"/>
      </w:pPr>
      <w:r>
        <w:t>Methods &amp; Results: 6</w:t>
      </w:r>
      <w:r w:rsidR="00716C31">
        <w:t>,</w:t>
      </w:r>
      <w:r>
        <w:t>842</w:t>
      </w:r>
    </w:p>
    <w:p w14:paraId="357C1DEB" w14:textId="3AD96BB5" w:rsidR="00450A46" w:rsidRDefault="00450A46" w:rsidP="00716C31">
      <w:pPr>
        <w:pStyle w:val="BodyText"/>
        <w:spacing w:before="0" w:after="0"/>
        <w:ind w:left="720" w:firstLine="720"/>
      </w:pPr>
      <w:r>
        <w:t>34 references</w:t>
      </w:r>
    </w:p>
    <w:p w14:paraId="4205D4FF" w14:textId="02061CFF" w:rsidR="00CE1AD4" w:rsidRDefault="00CE1AD4">
      <w:pPr>
        <w:spacing w:before="0" w:after="200" w:line="240" w:lineRule="auto"/>
      </w:pPr>
      <w:r>
        <w:br w:type="page"/>
      </w:r>
    </w:p>
    <w:p w14:paraId="6187F977" w14:textId="7A96DA0C" w:rsidR="00716C31" w:rsidRDefault="00716C31" w:rsidP="00CE1AD4">
      <w:pPr>
        <w:pStyle w:val="h1-pagebreak"/>
      </w:pPr>
      <w:r>
        <w:lastRenderedPageBreak/>
        <w:t>Statement of Relevance</w:t>
      </w:r>
      <w:r w:rsidR="00D80282">
        <w:t xml:space="preserve"> (147 words)</w:t>
      </w:r>
      <w:r>
        <w:t>:</w:t>
      </w:r>
    </w:p>
    <w:p w14:paraId="2C57C4B8" w14:textId="680A5043" w:rsidR="00716C31" w:rsidRDefault="00CD2194" w:rsidP="00716C31">
      <w:pPr>
        <w:pStyle w:val="BodyText"/>
        <w:spacing w:before="0" w:after="0"/>
        <w:ind w:firstLine="0"/>
      </w:pPr>
      <w:r w:rsidRPr="00CD2194">
        <w:t>Moral judgments play an important role in everyday life; at the individual level, they guide our own behavior, and our interactions with others, while at a societal level they inform policy decisions on various issues of public interest (e.g., abortion, euthanasia, gun-control, foreign policy, etc.). Given this importance of moral judgments, we expect that people’s judgments should be justifiable, and grounded in reasons. However, this is not always the case. Moral dumbfounding occurs when people cannot provide reasons for their moral judgments</w:t>
      </w:r>
      <w:r w:rsidR="00D80282">
        <w:t>, this is evident</w:t>
      </w:r>
      <w:r>
        <w:t xml:space="preserve"> in the public sphere when </w:t>
      </w:r>
      <w:r w:rsidRPr="00CD2194">
        <w:t>commentators may appea</w:t>
      </w:r>
      <w:r>
        <w:t xml:space="preserve">l </w:t>
      </w:r>
      <w:r w:rsidRPr="00CD2194">
        <w:t xml:space="preserve">to emotion, or to “moral duty”, in support of </w:t>
      </w:r>
      <w:r>
        <w:t xml:space="preserve">a </w:t>
      </w:r>
      <w:r w:rsidRPr="00CD2194">
        <w:t>position, without providing further reasons/argument.</w:t>
      </w:r>
      <w:r>
        <w:t xml:space="preserve"> Moral dumbfounding remains poorly understood. </w:t>
      </w:r>
      <w:r w:rsidRPr="00CD2194">
        <w:t xml:space="preserve">Across </w:t>
      </w:r>
      <w:r>
        <w:t>six</w:t>
      </w:r>
      <w:r w:rsidRPr="00CD2194">
        <w:t xml:space="preserve"> studies we </w:t>
      </w:r>
      <w:r>
        <w:t xml:space="preserve">find some evidence for a dual-process explanation of dumbfounding. </w:t>
      </w:r>
      <w:r w:rsidRPr="00CD2194">
        <w:t xml:space="preserve">By continuing to study </w:t>
      </w:r>
      <w:proofErr w:type="gramStart"/>
      <w:r w:rsidRPr="00CD2194">
        <w:t>dumbfounding</w:t>
      </w:r>
      <w:proofErr w:type="gramEnd"/>
      <w:r w:rsidRPr="00CD2194">
        <w:t xml:space="preserve"> we can begin to understand its causes and potentially even mitigate its influence on public discourse.</w:t>
      </w:r>
    </w:p>
    <w:p w14:paraId="21F3D440" w14:textId="77777777" w:rsidR="0040630D" w:rsidRDefault="00D26346" w:rsidP="00B90F44">
      <w:pPr>
        <w:pStyle w:val="h1-pagebreak"/>
        <w:spacing w:before="0"/>
      </w:pPr>
      <w:r>
        <w:lastRenderedPageBreak/>
        <w:t>Influencing Moral Dumbfounding: Cognitive Load Reduces Reason Giving in a Moral Dumbfounding Task</w:t>
      </w:r>
    </w:p>
    <w:p w14:paraId="2222625C" w14:textId="2533B926" w:rsidR="0040630D" w:rsidRDefault="00D26346" w:rsidP="00B90F44">
      <w:pPr>
        <w:pStyle w:val="BodyText"/>
        <w:spacing w:before="0" w:after="0"/>
      </w:pPr>
      <w:r>
        <w:t>Moral dumbfounding occurs when people defend a moral judgment even though they cannot provide a reason in support of this judgment</w:t>
      </w:r>
      <w:r w:rsidR="005E58A5">
        <w:t xml:space="preserve"> </w:t>
      </w:r>
      <w:r w:rsidR="005E58A5">
        <w:fldChar w:fldCharType="begin"/>
      </w:r>
      <w:r w:rsidR="005E58A5">
        <w:instrText xml:space="preserve"> ADDIN ZOTERO_ITEM CSL_CITATION {"citationID":"g1PwvemX","properties":{"formattedCitation":"(Haidt, 2001; Haidt et al., 2000; see also, McHugh et al., 2017, 2020)","plainCitation":"(Haidt, 2001; Haidt et al., 2000; see also, McHugh et al., 2017, 2020)","noteIndex":0},"citationItems":[{"id":1971,"uris":["http://zotero.org/users/1340199/items/QW95ES67"],"uri":["http://zotero.org/users/1340199/items/QW95ES67"],"itemData":{"id":1971,"type":"article-journal","abstract":"Research on moral judgment has been dominated by rationalist models, in which moral judgment is thought to be caused by moral reasoning. The author gives 4 reasons for considering the hypothesis that moral reasoning does not cause moral judgment; rather, moral reasoning is usually a post hoc construction, generated after a judgment has been reached. The social intuitionist model is presented as an alternative to rationalist models. The model is a social model in that it deemphasizes the private reasoning done by individuals and emphasizes instead the importance of social and cultural influences. The model is an intuitionist model in that it states that moral judgment is generally the result of quick, automatic evaluations (intuitions). The model is more consistent than rationalist models with recent findings in social, cultural, evolutionary, and biological psychology, as well as in anthropology and primatology.","container-title":"Psychological Review","DOI":"10.1037/0033-295X.108.4.814","ISSN":"1939-1471(Electronic);0033-295X(Print)","issue":"4","page":"814-834","source":"APA PsycNET","title":"The emotional dog and its rational tail: A social intuitionist approach to moral judgment","title-short":"The emotional dog and its rational tail","volume":"108","author":[{"family":"Haidt","given":"Jonathan"}],"issued":{"date-parts":[["2001"]]}}},{"id":1268,"uris":["http://zotero.org/users/1340199/items/ZC8SQ7GA"],"uri":["http://zotero.org/users/1340199/items/ZC8SQ7GA"],"itemData":{"id":1268,"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id":1880,"uris":["http://zotero.org/users/1340199/items/ZTKJWDKJ"],"uri":["http://zotero.org/users/1340199/items/ZTKJWDKJ"],"itemData":{"id":1880,"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Psychology","DOI":"10.1525/collabra.79","ISSN":"2474-7394","issue":"1","language":"eng","note":"00000","page":"1-24","source":"www.collabra.org","title":"Searching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L."}],"issued":{"date-parts":[["2017",10,4]]}},"prefix":"see also, "},{"id":21,"uris":["http://zotero.org/users/1340199/items/6TD2PU7N"],"uri":["http://zotero.org/users/1340199/items/6TD2PU7N"],"itemData":{"id":21,"type":"article-journal","abstract":"Moral dumbfounding occurs when people maintain a moral judgment even though they cannot provide reasons for it. Recently, questions have been raised about whether dumbfounding is a real phenomenon. Two reasons have been proposed as guiding the judgments of dumbfounded participants: harm-based reasons (believing an action may cause harm) or norm-based reasons (breaking a moral norm is inherently wrong). Participants in that research (see Royzman, Kim, &amp; Leeman, 2015), who endorsed either reason were excluded from analysis, and instances of moral dumbfounding seemingly reduced to non-significance. We argue that endorsing a reason is not sufficient evidence that a judgment is grounded in that reason. Stronger evidence should additionally account for (a) articulating a given reason and (b) consistently applying the reason in different situations. Building on this, we develop revised exclusion criteria across three studies. Study 1 included an open-ended response option immediately after the presentation of a moral scenario. Responses were coded for mention of harm-based or norm-based reasons. Participants were excluded from analysis if they both articulated and endorsed a given reason. Using these revised criteria for exclusion, we found evidence for dumbfounding, as measured by the selecting of an admission of not having reasons. Studies 2 and 3 included a further three questions relating to harm-based reasons specifically, assessing the consistency with which people apply harm-based reasons across differing contexts. As predicted, few participants consistently applied, articulated, and endorsed harm-based reasons, and evidence for dumbfounding was found.","container-title":"Journal of Behavioral Decision Making","DOI":"10.1002/bdm.2167","ISSN":"1099-0771","issue":"3","language":"en","note":"_eprint: https://onlinelibrary.wiley.com/doi/pdf/10.1002/bdm.2167\ntex.ids= mchugh_reasons_","page":"376-392","source":"Wiley Online Library","title":"Reasons or rationalizations: The role of principles in the moral dumbfounding paradigm","title-short":"Reasons or rationalizations","volume":"33","author":[{"family":"McHugh","given":"Cillian"},{"family":"McGann","given":"Marek"},{"family":"Igou","given":"Eric R."},{"family":"Kinsella","given":"Elaine L."}],"issued":{"date-parts":[["2020"]]}}}],"schema":"https://github.com/citation-style-language/schema/raw/master/csl-citation.json"} </w:instrText>
      </w:r>
      <w:r w:rsidR="005E58A5">
        <w:fldChar w:fldCharType="separate"/>
      </w:r>
      <w:r w:rsidR="005E58A5" w:rsidRPr="005E58A5">
        <w:rPr>
          <w:rFonts w:cs="Times New Roman"/>
        </w:rPr>
        <w:t>(Haidt, 2001; Haidt et al., 2000; see also, McHugh et al., 2017, 2020)</w:t>
      </w:r>
      <w:r w:rsidR="005E58A5">
        <w:fldChar w:fldCharType="end"/>
      </w:r>
      <w:r>
        <w:t>. It has traditionally been seen as evidence for intuitionist and dual-process theories of moral judgment</w:t>
      </w:r>
      <w:r w:rsidR="005E58A5">
        <w:t xml:space="preserve"> </w:t>
      </w:r>
      <w:r w:rsidR="005E58A5">
        <w:fldChar w:fldCharType="begin"/>
      </w:r>
      <w:r w:rsidR="005E58A5">
        <w:instrText xml:space="preserve"> ADDIN ZOTERO_ITEM CSL_CITATION {"citationID":"S9njlDOP","properties":{"unsorted":true,"formattedCitation":"(Crockett, 2013; Cushman, 2013; Cushman et al., n.d.; Greene, 2008; Haidt, 2001; Prinz, 2005; though this narrative has been contested, e.g., Guglielmo, 2018; Royzman et al., 2015)","plainCitation":"(Crockett, 2013; Cushman, 2013; Cushman et al., n.d.; Greene, 2008; Haidt, 2001; Prinz, 2005; though this narrative has been contested, e.g., Guglielmo, 2018; Royzman et al., 2015)","noteIndex":0},"citationItems":[{"id":1011,"uris":["http://zotero.org/users/1340199/items/SNTG2NPK"],"uri":["http://zotero.org/users/1340199/items/SNTG2NPK"],"itemData":{"id":1011,"type":"article-journal","abstract":"Moral dilemmas engender conflicts between two traditions: consequentialism, which evaluates actions based on their outcomes, and deontology, which evaluates actions themselves. These strikingly resemble two distinct decision-making architectures: a model-based system that selects actions based on inferences about their consequences; and a model-free system that selects actions based on their reinforcement history. Here, I consider how these systems, along with a Pavlovian system that responds reflexively to rewards and punishments, can illuminate puzzles in moral psychology.","container-title":"Trends in Cognitive Sciences","DOI":"10.1016/j.tics.2013.06.005","ISSN":"1364-6613","issue":"8","language":"English","note":"PMID: 23845564","page":"363-366","source":"www.cell.com","title":"Models of morality","volume":"17","author":[{"family":"Crockett","given":"Molly J."}],"issued":{"date-parts":[["2013",1,8]]}}},{"id":2291,"uris":["http://zotero.org/users/1340199/items/SQE46NZ4"],"uri":["http://zotero.org/users/1340199/items/SQE46NZ4"],"itemData":{"id":2291,"type":"article-journal","abstract":"Dual-system approaches to psychology explain the fundamental properties of human judgment, decision making, and behavior across diverse domains. Yet, the appropriate characterization of each system is a source of debate. For instance, a large body of research on moral psychology makes use of the contrast between “emotional” and “rational/cognitive” processes, yet even the chief proponents of this division recognize its shortcomings. Largely independently, research in the computational neurosciences has identified a broad division between two algorithms for learning and choice derived from formal models of reinforcement learning. One assigns value to actions intrinsically based on past experience, while another derives representations of value from an internally represented causal model of the world. This division between action- and outcome-based value representation provides an ideal framework for a dual-system theory in the moral domain.","container-title":"Personality and Social Psychology Review","DOI":"10.1177/1088868313495594","ISSN":"1088-8683, 1532-7957","issue":"3","journalAbbreviation":"Pers Soc Psychol Rev","language":"en","note":"PMID: 23861355","page":"273-292","source":"psr.sagepub.com","title":"Action, Outcome, and Value A Dual-System Framework for Morality","volume":"17","author":[{"family":"Cushman","given":"Fiery A."}],"issued":{"date-parts":[["2013",8,1]]}}},{"id":1381,"uris":["http://zotero.org/users/1340199/items/RTTNVDKM"],"uri":["http://zotero.org/users/1340199/items/RTTNVDKM"],"itemData":{"id":1381,"type":"article-journal","note":"00159","source":"Google Scholar","title":"Our multi-system moral psychology: Towards a consensus view","title-short":"Our multi-system moral psychology","URL":"http://citeseerx.ist.psu.edu/viewdoc/download?doi=10.1.1.174.4882&amp;rep=rep1&amp;type=pdf","author":[{"family":"Cushman","given":"Fiery A."},{"family":"Young","given":"Liane"},{"family":"Greene","given":"Joshua David"}],"accessed":{"date-parts":[["2016",8,1]]}}},{"id":560,"uris":["http://zotero.org/users/1340199/items/ETSBXXEU"],"uri":["http://zotero.org/users/1340199/items/ETSBXXEU"],"itemData":{"id":560,"type":"chapter","container-title":"Moral Psychology Volume 3: The neurosciences of morality: emotion, brain disorders, and development","event-place":"Cambridge (Mass.)","ISBN":"978-0-262-69355-4","language":"English","note":"00000","page":"35-79","publisher":"the MIT press","publisher-place":"Cambridge (Mass.)","source":"Open WorldCat","title":"The Secret Joke of Kant's Soul","container-author":[{"family":"Sinnott-Armstrong","given":"Walter"}],"author":[{"family":"Greene","given":"Joshua David"}],"issued":{"date-parts":[["2008"]]}}},{"id":1971,"uris":["http://zotero.org/users/1340199/items/QW95ES67"],"uri":["http://zotero.org/users/1340199/items/QW95ES67"],"itemData":{"id":1971,"type":"article-journal","abstract":"Research on moral judgment has been dominated by rationalist models, in which moral judgment is thought to be caused by moral reasoning. The author gives 4 reasons for considering the hypothesis that moral reasoning does not cause moral judgment; rather, moral reasoning is usually a post hoc construction, generated after a judgment has been reached. The social intuitionist model is presented as an alternative to rationalist models. The model is a social model in that it deemphasizes the private reasoning done by individuals and emphasizes instead the importance of social and cultural influences. The model is an intuitionist model in that it states that moral judgment is generally the result of quick, automatic evaluations (intuitions). The model is more consistent than rationalist models with recent findings in social, cultural, evolutionary, and biological psychology, as well as in anthropology and primatology.","container-title":"Psychological Review","DOI":"10.1037/0033-295X.108.4.814","ISSN":"1939-1471(Electronic);0033-295X(Print)","issue":"4","page":"814-834","source":"APA PsycNET","title":"The emotional dog and its rational tail: A social intuitionist approach to moral judgment","title-short":"The emotional dog and its rational tail","volume":"108","author":[{"family":"Haidt","given":"Jonathan"}],"issued":{"date-parts":[["2001"]]}}},{"id":279,"uris":["http://zotero.org/users/1340199/items/3VS74JA6"],"uri":["http://zotero.org/users/1340199/items/3VS74JA6"],"itemData":{"id":279,"type":"chapter","abstract":"One of the key questions in cognitive psychology is how people represent knowledge about concepts such as football or love. Recently some researchers have proposed that concepts are represented in human memory by the sensorimotor systems that underlie interaction with the outside world. These theories represent a recent development in cognitive science to view cognition no longer in terms of abstract information processing, but in terms of perception and action. In other words, cognition is grounded in embodied experiences. Studies show that sensory perception and motor actions support understanding of words and object concepts. Moreover, even understanding of abstract and emotion concepts can be shown to rely on more concrete, embodied experiences. Finally, language itself can be shown to be grounded in sensorimotor processes. This book brings together theoretical arguments and empirical evidence from several key researchers in this field to support this framework.","container-title":"Grounding Cognition: The Role of Perception and Action in Memory, Language, and Thinking","ISBN":"978-1-139-44247-3","language":"en","note":"00000","page":"93-114","publisher":"Cambridge University Press","source":"Google Books","title":"Passionate Thoughts: The Emotional Embodiment of Moral Concepts","editor":[{"family":"Pecher","given":"Diane"},{"family":"Zwaan","given":"Rolf A."}],"author":[{"family":"Prinz","given":"Jesse J."}],"issued":{"date-parts":[["2005",1,10]]}}},{"id":2067,"uris":["http://zotero.org/users/1340199/items/4EJVVB6L"],"uri":["http://zotero.org/users/1340199/items/4EJVVB6L"],"itemData":{"id":2067,"type":"article-journal","abstract":"Two paradigm-shifting ideas have gained widespread influence in current accounts of moral cognition: (a) that moral judgments are pluralistic, extending beyond domains of harm and fairness, and (b) that people’s judgments are driven primarily by intuition, such that people are “morally dumbfounded” about the reasons behind their own judgments. An ongoing debate has emerged regarding the former claim of moral pluralism, with opposing sides in disagreement about whether moral judgments are best understood as reflecting multiple moral domains vs. a single moral domain. The current analysis demonstrates that however this debate concerning pluralism is resolved, evidence of moral dumbfounding is undermined. This evidentiary basis for intuitive moral judgment is therefore not well supported, and additional evidence indicates that moral judgments are more reasoned and malleable than the dumbfounding account would allow.","container-title":"Cognition","DOI":"10.1016/j.cognition.2017.08.002","ISSN":"0010-0277","journalAbbreviation":"Cognition","page":"334-337","source":"ScienceDirect","title":"Unfounded dumbfounding: How harm and purity undermine evidence for moral dumbfounding","title-short":"Unfounded dumbfounding","volume":"170","author":[{"family":"Guglielmo","given":"Steve"}],"issued":{"date-parts":[["2018",1,1]]}},"prefix":"though this narrative has been contested, e.g., "},{"id":233,"uris":["http://zotero.org/users/1340199/items/DKNUPIKV"],"uri":["http://zotero.org/users/1340199/items/DKNUPIKV"],"itemData":{"id":233,"type":"article-journal","abstract":"The paper critically reexamines the well-known “Julie and Mark” vignette, a\nstylized account of two college-age siblings\nopting to engage in protected sex while vacationing abroad (e.g., Haidt, 20\n01). Since its inception, the story has been viewed\nas a rhetorically powerful validation of Hume’s “sentimentalist” dictum that m\noral judgments are not rationally deduced but\narise directly from feelings of pleasure or displeasure (e.g., disgust)\n. People’s typical reactions to the vignette are alleged to\nsupport this view by demonstrating that individuals are prone to become\nmorally dumbfounded\n(Haidt, 2001; Haidt, Bjorklund,\n&amp; Murphy, 2000), i.e., they tend to “stubbornly” maintain their disapprov\nal of the act without supporting reasons. In what\nfollows, we critically reassess the traditional account, predicated on the no\ntion that, among other things, most subjects simply\nfail to be convinced that the siblings’ actions are truly harm-free, thus ha\nving excellent reasons to disapprove of these acts. In\nline with this critique, 3 studies found that subjects 1) tended\nnot\nto believe that the siblings’ actions were in fact harmless; 2)\nnotwithstanding that, and in spite of holding a number of “counterargument-\nimmune” reasons, subjects could be effectively\nmaneuvered into exhibiting all the trademark signs of a morally dumbfound\ned state (which they subsequently recanted), and\n3) with subjects’ beliefs about harm and standards of normative evalua\ntion properly factored in, a more rigorous assessment\nprocedure yielded a dumbfounding estimate of about 0. Based on these\nand related results, we contend that subjects’ reactions\nare wholly in line with the rationalist model of moral judgment and that their us\ne in support of claims of moral arationalism\nshould be reevaluated.","container-title":"Judgment and Decision Making","issue":"4","page":"296-313","title":"The curious tale of Julie and Mark: Unraveling the moral dumbfounding effect","volume":"10","author":[{"family":"Royzman","given":"Edward B."},{"family":"Kim","given":"Kwanwoo"},{"family":"Leeman","given":"Robert F."}],"issued":{"date-parts":[["2015",7]]}}}],"schema":"https://github.com/citation-style-language/schema/raw/master/csl-citation.json"} </w:instrText>
      </w:r>
      <w:r w:rsidR="005E58A5">
        <w:fldChar w:fldCharType="separate"/>
      </w:r>
      <w:r w:rsidR="005E58A5" w:rsidRPr="005E58A5">
        <w:rPr>
          <w:rFonts w:cs="Times New Roman"/>
        </w:rPr>
        <w:t>(Crockett, 2013; Cushman, 2013; Cushman et al., n.d.; Greene, 2008; Haidt, 2001; Prinz, 2005; though this narrative has been contested, e.g., Guglielmo, 2018; Royzman et al., 2015)</w:t>
      </w:r>
      <w:r w:rsidR="005E58A5">
        <w:fldChar w:fldCharType="end"/>
      </w:r>
      <w:r>
        <w:t>. Despite the influence of moral dumbfounding on the morality literature, the phenomenon is not well understood. We test two predictions of a conflict in dual-processes explanation of moral dumbfounding across six studies. Using three different cognitive load manipulations we show that dumbfounded responses are more likely when participants are engaged in a secondary task (Studies 1, 2, 3, and 6; though this effect was not observed for Studies 4 and 5), and that this effect is not limited to a single scenario (Study 6). We also found that individual differences in need for cognition</w:t>
      </w:r>
      <w:r w:rsidR="005E58A5">
        <w:t xml:space="preserve"> </w:t>
      </w:r>
      <w:r w:rsidR="005E58A5">
        <w:fldChar w:fldCharType="begin"/>
      </w:r>
      <w:r w:rsidR="005E58A5">
        <w:instrText xml:space="preserve"> ADDIN ZOTERO_ITEM CSL_CITATION {"citationID":"kmyJTgNU","properties":{"formattedCitation":"(Cacioppo &amp; Petty, 1982; Forsterlee &amp; Ho, 1999; Petty et al., 1984, 1996)","plainCitation":"(Cacioppo &amp; Petty, 1982; Forsterlee &amp; Ho, 1999; Petty et al., 1984, 1996)","noteIndex":0},"citationItems":[{"id":270,"uris":["http://zotero.org/users/1340199/items/RGEMJVXN"],"uri":["http://zotero.org/users/1340199/items/RGEMJVXN"],"itemData":{"id":270,"type":"article-journal","abstract":"Developed and validated the Need for Cognition Scale (NCS). In Study 1, a pool of items was administered to 96 faculty members (high-need-for-cognition group) and assembly line workers (low-need-for-cognition group). Ambiguity, irrelevance, and internal consistency were used to select items for subsequent studies. Factor analysis yielded one major factor. In Study 2, the NCS and the Group Embedded Figures Test were administered to 419 undergraduates to validate the factor structure and to determine whether the NCS tapped a construct distinct from test anxiety and cognitive style. The factor structure was replicated, and responses to the NCS were weakly related to cognitive style and unrelated to test anxiety. In Study 3, 104 undergraduates completed the NCS, the Marlowe-Crowne Social Desirability Scale, and a dogmatism scale. Results indicate that need for cognition was related weakly and negatively to being closeminded, unrelated to social desirability, and positively correlated with general intelligence. Study 4 (97 undergraduates) furnished evidence of the predictive validity of the NCS. (32 ref)","container-title":"Journal of Personality and Social Psychology","DOI":"10.1037/0022-3514.42.1.116","ISSN":"1939-1315(Electronic);0022-3514(Print)","issue":"1","page":"116-131","source":"APA PsycNET","title":"The need for cognition","volume":"42","author":[{"family":"Cacioppo","given":"John T."},{"family":"Petty","given":"Richard E."}],"issued":{"date-parts":[["1982"]]}}},{"id":271,"uris":["http://zotero.org/users/1340199/items/ZV5VVFK3"],"uri":["http://zotero.org/users/1340199/items/ZV5VVFK3"],"itemData":{"id":271,"type":"article-journal","abstract":"The 18-item Need for Cognition (NFC) Scale (short version) was administered to two samples of 510 and 697 Australian males and females. Consistent with the findings of other researchers, a principal components analysis and confirmatory factor analysis indicated one dominant factor. The scores for 17 of the items were also shown to have internal consistency. The findings indicate that the short NFC Scale is applicable for use with Australian samples.","container-title":"Educational and Psychological Measurement","DOI":"10.1177/00131649921969983","ISSN":"0013-1644","issue":"3","journalAbbreviation":"Educational and Psychological Measurement","language":"en","note":"00045","page":"471-480","source":"SAGE Journals","title":"An Examination of the Short form of the Need for Cognition Scale Applied in an Australian Sample","volume":"59","author":[{"family":"Forsterlee","given":"Robert"},{"family":"Ho","given":"Robert"}],"issued":{"date-parts":[["1999",6,1]]}}},{"id":272,"uris":["http://zotero.org/users/1340199/items/UA93XQZM"],"uri":["http://zotero.org/users/1340199/items/UA93XQZM"],"itemData":{"id":272,"type":"article-journal","container-title":"Journal of Personality Assessment","issue":"3","note":"00056","page":"306–307","source":"Google Scholar","title":"The efficient assessment of need for cognition","volume":"48","author":[{"family":"Petty","given":"Richard E."},{"family":"Cacioppo","given":"John T."},{"family":"Kao","given":"Chuan Feng"}],"issued":{"date-parts":[["1984"]]}}},{"id":1952,"uris":["http://zotero.org/users/1340199/items/V4NQFAAB"],"uri":["http://zotero.org/users/1340199/items/V4NQFAAB"],"itemData":{"id":1952,"type":"article-journal","abstract":"Need for cognition in contemporary literature refers to an individual's tendency to engage in and enjoy effortful cognitive ndeavors. Individual differences inneed for cognition have been the focus of investigation i over 100 empirical studies. This literature isreviewed, covering the theory and history of this variable, measures of interindividual variations in it, and empirical relationships between itand personality variables, as well as individuals ' tendencies toseek andengage in effortful cognitive activity and enjoy cognitively effortful circumstances. The article cotacludes with discus-sions of an elaborated theory of the variable, including antecedent conditions; interindividual varia-tions in it related to the manner information isacquired or processed to guide perceptions, judg-ments, and behavior; and the relationship between itand the 5-factor model of personality structure. Speaker A: \"If v,e don't accomplish reform, health care costs will soar, ballooning our deficits. But it doesn't seem like any of these reform plans cut costs convincingly. As soon as any plan seems to cut costs, some lobby group clobbers itwith scare TV ads. We seem incapable as a society of coherently discussing the substance of our economy. The actual numbers are so big, so complex...?'","container-title":"Psych. Bull","note":"02245","page":"197–253","source":"CiteSeer","title":"Dispositional differences in cognitive motivation: The life and times of individuals varying in need for cognition","title-short":"Dispositional differences in cognitive motivation","author":[{"family":"Petty","given":"Richard E."},{"family":"Feinstein","given":"Jeffrey A."},{"family":"Blair","given":"W."},{"family":"Jarvis","given":"G."}],"issued":{"date-parts":[["1996"]]}}}],"schema":"https://github.com/citation-style-language/schema/raw/master/csl-citation.json"} </w:instrText>
      </w:r>
      <w:r w:rsidR="005E58A5">
        <w:fldChar w:fldCharType="separate"/>
      </w:r>
      <w:r w:rsidR="005E58A5" w:rsidRPr="005E58A5">
        <w:rPr>
          <w:rFonts w:cs="Times New Roman"/>
        </w:rPr>
        <w:t>(Cacioppo &amp; Petty, 1982; Forsterlee &amp; Ho, 1999; Petty et al., 1984, 1996)</w:t>
      </w:r>
      <w:r w:rsidR="005E58A5">
        <w:fldChar w:fldCharType="end"/>
      </w:r>
      <w:r>
        <w:t xml:space="preserve"> weakly predict responses in the dumbfounding paradigm, with aggregate analysis (Studies 1-5) showing that participants who score higher in need for cognition more likely to provide reasons and less likely to present as dumbfounded.</w:t>
      </w:r>
    </w:p>
    <w:p w14:paraId="1C24255C" w14:textId="77777777" w:rsidR="0040630D" w:rsidRDefault="00D26346" w:rsidP="00B90F44">
      <w:pPr>
        <w:pStyle w:val="Heading1"/>
        <w:spacing w:before="0"/>
      </w:pPr>
      <w:bookmarkStart w:id="0" w:name="Xad682af55f77d773d24ebe6acf6f910bb77b50e"/>
      <w:r>
        <w:t>Moral Dumbfounding: A Dual-Process Perspective</w:t>
      </w:r>
    </w:p>
    <w:p w14:paraId="23899715" w14:textId="07A5003F" w:rsidR="00B90F44" w:rsidRDefault="00D26346" w:rsidP="00B90F44">
      <w:pPr>
        <w:pStyle w:val="FirstParagraph"/>
        <w:spacing w:before="0" w:after="0"/>
      </w:pPr>
      <w:r>
        <w:t>Drawing on dual-process theories of moral judgment</w:t>
      </w:r>
      <w:r w:rsidR="005E58A5">
        <w:t xml:space="preserve"> </w:t>
      </w:r>
      <w:r w:rsidR="005E58A5">
        <w:fldChar w:fldCharType="begin"/>
      </w:r>
      <w:r w:rsidR="005E58A5">
        <w:instrText xml:space="preserve"> ADDIN ZOTERO_ITEM CSL_CITATION {"citationID":"gNHZAzld","properties":{"formattedCitation":"(Bago &amp; De Neys, 2019; Brand, 2016; Cushman, 2013; Greene, 2008)","plainCitation":"(Bago &amp; De Neys, 2019; Brand, 2016; Cushman, 2013; Greene, 2008)","noteIndex":0},"citationItems":[{"id":1852,"uris":["http://zotero.org/users/1340199/items/X8969LTY"],"uri":["http://zotero.org/users/1340199/items/X8969LTY"],"itemData":{"id":1852,"type":"article-journal","abstract":"Building on the old adage that the deliberate mind corrects the emotional heart, the influential dual process model of moral cognition has posited that utilitarian responding to moral dilemmas (i.e., choosing the greater good) requires deliberate correction of an intuitive deontological response. In the present article, we present 4 studies that force us to revise this longstanding “corrective” dual process assumption. We used a two-response paradigm in which participants had to give their first, initial response to moral dilemmas under time-pressure and cognitive load. Next, participants could take all the time they wanted to reflect on the problem and give a final response. This allowed us to identify the intuitively generated response that preceded the final response given after deliberation. Results consistently show that in the vast majority of cases (ϩ70%) in which people opt for a utilitarian response after deliberation, the utilitarian response is already given in the initial phase. Hence, utilitarian responders do not need to deliberate to correct an initial deontological response. Their intuitive response is already utilitarian in nature. We show how this leads to a revised model in which moral judgments depend on the absolute and relative strength differences between competing deontological and utilitarian intuitions.","container-title":"Journal of Experimental Psychology: General","DOI":"10.1037/xge0000533","ISSN":"1939-2222, 0096-3445","issue":"10","journalAbbreviation":"Journal of Experimental Psychology: General","language":"en","page":"1782-1801","source":"DOI.org (Crossref)","title":"The intuitive greater good: Testing the corrective dual process model of moral cognition.","title-short":"The intuitive greater good","volume":"148","author":[{"family":"Bago","given":"Bence"},{"family":"De Neys","given":"Wim"}],"issued":{"date-parts":[["2019",10]]}}},{"id":1151,"uris":["http://zotero.org/users/1340199/items/38HDD5ZC"],"uri":["http://zotero.org/users/1340199/items/38HDD5ZC"],"itemData":{"id":1151,"type":"book","abstract":"This anthology offers a unique collection of contributions focusing on the discussion about the so-called dual-process theories within the field of moral psychology. In general, dual-process theories state that in cognitive systems, two sorts of processes can be differentiated: an affective, associative process and an analytical, rule-based process. This distinction recently entered the debate on the relationship between intuitive and rational approaches to explaining the phenomenon of moral judgment.  The increasing interest in these theories raises questions concerning their general impact on social contexts. The anthology aims at presenting stepping-stones of an analysis of the merits and drawbacks of this development. For that purpose, the authors discuss general questions concerning the relationship between ethics and empirical sciences, methodological questions, reassessments of established terminology and societal implications of dual-process theories in moral psychology.","ISBN":"978-3-658-12053-5","language":"en","note":"00001 \nGoogle-Books-ID: nQ3NCwAAQBAJ","number-of-pages":"422","publisher":"Springer","source":"Google Books","title":"Dual-Process Theories in Moral Psychology: Interdisciplinary Approaches to Theoretical, Empirical and Practical Considerations","title-short":"Dual-Process Theories in Moral Psychology","author":[{"family":"Brand","given":"Cordula"}],"issued":{"date-parts":[["2016",3,21]]}}},{"id":2291,"uris":["http://zotero.org/users/1340199/items/SQE46NZ4"],"uri":["http://zotero.org/users/1340199/items/SQE46NZ4"],"itemData":{"id":2291,"type":"article-journal","abstract":"Dual-system approaches to psychology explain the fundamental properties of human judgment, decision making, and behavior across diverse domains. Yet, the appropriate characterization of each system is a source of debate. For instance, a large body of research on moral psychology makes use of the contrast between “emotional” and “rational/cognitive” processes, yet even the chief proponents of this division recognize its shortcomings. Largely independently, research in the computational neurosciences has identified a broad division between two algorithms for learning and choice derived from formal models of reinforcement learning. One assigns value to actions intrinsically based on past experience, while another derives representations of value from an internally represented causal model of the world. This division between action- and outcome-based value representation provides an ideal framework for a dual-system theory in the moral domain.","container-title":"Personality and Social Psychology Review","DOI":"10.1177/1088868313495594","ISSN":"1088-8683, 1532-7957","issue":"3","journalAbbreviation":"Pers Soc Psychol Rev","language":"en","note":"PMID: 23861355","page":"273-292","source":"psr.sagepub.com","title":"Action, Outcome, and Value A Dual-System Framework for Morality","volume":"17","author":[{"family":"Cushman","given":"Fiery A."}],"issued":{"date-parts":[["2013",8,1]]}}},{"id":560,"uris":["http://zotero.org/users/1340199/items/ETSBXXEU"],"uri":["http://zotero.org/users/1340199/items/ETSBXXEU"],"itemData":{"id":560,"type":"chapter","container-title":"Moral Psychology Volume 3: The neurosciences of morality: emotion, brain disorders, and development","event-place":"Cambridge (Mass.)","ISBN":"978-0-262-69355-4","language":"English","note":"00000","page":"35-79","publisher":"the MIT press","publisher-place":"Cambridge (Mass.)","source":"Open WorldCat","title":"The Secret Joke of Kant's Soul","container-author":[{"family":"Sinnott-Armstrong","given":"Walter"}],"author":[{"family":"Greene","given":"Joshua David"}],"issued":{"date-parts":[["2008"]]}}}],"schema":"https://github.com/citation-style-language/schema/raw/master/csl-citation.json"} </w:instrText>
      </w:r>
      <w:r w:rsidR="005E58A5">
        <w:fldChar w:fldCharType="separate"/>
      </w:r>
      <w:r w:rsidR="005E58A5" w:rsidRPr="005E58A5">
        <w:rPr>
          <w:rFonts w:cs="Times New Roman"/>
        </w:rPr>
        <w:t>(Bago &amp; De Neys, 2019; Brand, 2016; Cushman, 2013; Greene, 2008)</w:t>
      </w:r>
      <w:r w:rsidR="005E58A5">
        <w:fldChar w:fldCharType="end"/>
      </w:r>
      <w:r>
        <w:t>, we hypothesize that moral dumbfounding occurs as a result of a conflict in dual-processes</w:t>
      </w:r>
      <w:r w:rsidR="005E58A5">
        <w:t xml:space="preserve"> </w:t>
      </w:r>
      <w:r w:rsidR="005E58A5">
        <w:fldChar w:fldCharType="begin"/>
      </w:r>
      <w:r w:rsidR="00097D82">
        <w:instrText xml:space="preserve"> ADDIN ZOTERO_ITEM CSL_CITATION {"citationID":"sQaQvAHD","properties":{"unsorted":true,"formattedCitation":"(Bonner &amp; Newell, 2010; De Neys, 2012; De Neys &amp; Glumicic, 2008; Evans, 2007; see also De Neys &amp; Pennycook, 2019)","plainCitation":"(Bonner &amp; Newell, 2010; De Neys, 2012; De Neys &amp; Glumicic, 2008; Evans, 2007; see also De Neys &amp; Pennycook, 2019)","noteIndex":0},"citationItems":[{"id":227,"uris":["http://zotero.org/users/1340199/items/QQUURTA2"],"uri":["http://zotero.org/users/1340199/items/QQUURTA2"],"itemData":{"id":227,"type":"article-journal","abstract":"Many theorists propose two types of processing: heuristic and analytic. In conflict tasks, in which these processing types lead to opposing responses, giving the analytic response may require bothdetection andresolution of the conflict. The ratio bias task, in which people tend to treat larger numbered ratios (e.g., 20/100) as indicating a higher likelihood of winning than do equivalent smaller numbered ratios (e.g., 2/10), is considered to induce such a conflict. Experiment 1 showed response time differences associated with conflict detection, resolution, and the amount of conflict induced. The conflict detection and resolution effects were replicated in Experiment 2 and were not affected by decreasing the influence of the heuristic response or decreasing the capacity to make the analytic response. The results are consistent with dual-process accounts, but a single-process account in which quantitative, rather than qualitative, differences in processing are assumed fares equally well in explaining the data.","container-title":"Memory &amp; Cognition","DOI":"10.3758/MC.38.2.186","ISSN":"0090-502X, 1532-5946","issue":"2","journalAbbreviation":"Memory &amp; Cognition","language":"en","note":"00053","page":"186-196","source":"link.springer.com","title":"In conflict with ourselves? An investigation of heuristic and analytic processes in decision making","title-short":"In conflict with ourselves?","volume":"38","author":[{"family":"Bonner","given":"Carissa"},{"family":"Newell","given":"Ben R."}],"issued":{"date-parts":[["2010",3,1]]}}},{"id":226,"uris":["http://zotero.org/users/1340199/items/U3QGSHMQ"],"uri":["http://zotero.org/users/1340199/items/U3QGSHMQ"],"itemData":{"id":226,"type":"article-journal","abstract":"Human reasoning has been characterized as often biased, heuristic, and illogical. In this article, I consider recent findings establishing that, despite the widespread bias and logical errors, people at least implicitly detect that their heuristic response conflicts with traditional normative considerations. I propose that this conflict sensitivity calls for the postulation of logical and probabilistic knowledge that is intuitive and that is activated automatically when people engage in a reasoning task. I sketch the basic characteristics of these intuitions and point to implications for ongoing debates in the field.","container-title":"Perspectives on Psychological Science","DOI":"10.1177/1745691611429354","ISSN":"1745-6916","issue":"1","journalAbbreviation":"Perspectives on Psychological Science","language":"en","note":"00111","page":"28-38","source":"SAGE Journals","title":"Bias and Conflict: A Case for Logical Intuitions","title-short":"Bias and Conflict","volume":"7","author":[{"family":"De Neys","given":"Wim"}],"issued":{"date-parts":[["2012",1,1]]}}},{"id":250,"uris":["http://zotero.org/users/1340199/items/P9RCUT9S"],"uri":["http://zotero.org/users/1340199/items/P9RCUT9S"],"itemData":{"id":250,"type":"article-journal","abstract":"Popular dual process theories have characterized human thinking as an interplay between an intuitive-heuristic and demanding-analytic reasoning process. Although monitoring the output of the two systems for conflict is crucial to avoid decision making errors there are some widely different views on the efficiency of the process. Kahneman [Kahneman, D. (2002). Maps of bounded rationality: A perspective on intuitive judgement and choice. Nobel Prize Lecture. Retrieved January 11, 2006, from: http://nobelprize.org/nobel_prizes/economics/laureates/2002/kahnemann-lecture.pdf] and Evans [Evans, J. St. B. T. (1984). Heuristic and analytic processing in reasoning. British Journal of Psychology, 75, 451–468], for example, claim that the monitoring of the heuristic system is typically quite lax whereas others such as Sloman [Sloman, S. A. (1996). The empirical case for two systems of reasoning. Psychological Bulletin, 119, 3–22] and Epstein [Epstein, S. (1994). Integration of the cognitive and psychodynamic unconscious. American Psychologists, 49, 709–724] claim it is flawless and people typically experience a struggle between what they “know” and “feel” in case of a conflict. The present study contrasted these views. Participants solved classic base rate neglect problems while thinking aloud. In these problems a stereotypical description cues a response that conflicts with the response based on the analytic base rate information. Verbal protocols showed no direct evidence for an explicitly experienced conflict. As Kahneman and Evans predicted, participants hardly ever mentioned the base rates and seemed to base their judgment exclusively on heuristic reasoning. However, more implicit measures of conflict detection such as participants’ retrieval of the base rate information in an unannounced recall test, decision making latencies, and the tendency to review the base rates indicated that the base rates had been thoroughly processed. On control problems where base rates and description did not conflict this was not the case. Results suggest that whereas the popular characterization of conflict detection as an actively experienced struggle can be questioned there is nevertheless evidence for Sloman’s and Epstein’s basic claim about the flawless operation of the monitoring. Whenever the base rates and description disagree people will detect this conflict and consequently redirect attention towards a deeper processing of the base rates. Implications for the dual process framework and the rationality debate are discussed.","container-title":"Cognition","DOI":"10.1016/j.cognition.2007.06.002","ISSN":"0010-0277","issue":"3","journalAbbreviation":"Cognition","note":"00259","page":"1248-1299","source":"ScienceDirect","title":"Conflict monitoring in dual process theories of thinking","volume":"106","author":[{"family":"De Neys","given":"Wim"},{"family":"Glumicic","given":"Tamara"}],"issued":{"date-parts":[["2008",3]]}}},{"id":243,"uris":["http://zotero.org/users/1340199/items/GGJUMPIF"],"uri":["http://zotero.org/users/1340199/items/GGJUMPIF"],"itemData":{"id":243,"type":"article-journal","abstract":"In this paper, I show that the question of how dual process theories of reasoning and judgement account for conflict between System 1 (heuristic) and System 2 (analytic) processes needs to be explicated and addressed in future research work. I demonstrate that a simple additive probability model that describes such conflict can be mapped on to three different cognitive models. The pre-emptive conflict resolution model assumes that a decision is made at the outset as to whether a heuristic or analytic process will control the response. The parallel-competitive model assumes that each system operates in parallel to deliver a putative response, resulting sometimes in conflict that then needs to be resolved. Finally, the default-interventionist model involves the cueing of default responses by the heuristic system that may or may not be altered by subsequent intervention of the analytic system. A second, independent issue also emerges from this discussion. The superior performance of higher-ability participants on reasoning tasks may be due to the fact that they engage in more analytic reasoning (quantity hypothesis) or alternatively to the fact that the analytic reasoning they apply is more effective (quality hypothesis).","container-title":"Thinking &amp; Reasoning","DOI":"10.1080/13546780601008825","ISSN":"13546783","issue":"4","journalAbbreviation":"Thinking &amp; Reasoning","note":"00173","page":"321-339","source":"EBSCOhost","title":"On the resolution of conflict in dual process theories of reasoning","volume":"13","author":[{"family":"Evans","given":"Jonathan St. B. T."}],"issued":{"date-parts":[["2007",11]]}}},{"id":1847,"uris":["http://zotero.org/users/1340199/items/X4D9FQDV"],"uri":["http://zotero.org/users/1340199/items/X4D9FQDV"],"itemData":{"id":1847,"type":"article-journal","abstract":"Studies on human reasoning have long established that intuitions can bias inference and lead to violations of logical norms. Popular dual-process models, which characterize thinking as an interaction between intuitive (System 1) and deliberate (System 2) thought processes, have presented an appealing explanation for this observation. According to this account, logical reasoning is traditionally considered as a prototypical example of a task that requires effortful deliberate thinking. In recent years, however, a number of findings obtained with new experimental paradigms have brought into question the traditional dual-process characterization. A key observation is that people can process logical principles in classic reasoning tasks intuitively and without deliberation. We review the paradigms and sketch how this work is leading to the development of revised dual-process models.","container-title":"Current Directions in Psychological Science","DOI":"10.1177/0963721419855658","ISSN":"0963-7214","issue":"5","journalAbbreviation":"Curr Dir Psychol Sci","language":"en","page":"503-509","source":"SAGE Journals","title":"Logic, Fast and Slow: Advances in Dual-Process Theorizing","title-short":"Logic, Fast and Slow","volume":"28","author":[{"family":"De Neys","given":"Wim"},{"family":"Pennycook","given":"Gordon"}],"issued":{"date-parts":[["2019",10,1]]}},"prefix":"see also"}],"schema":"https://github.com/citation-style-language/schema/raw/master/csl-citation.json"} </w:instrText>
      </w:r>
      <w:r w:rsidR="005E58A5">
        <w:fldChar w:fldCharType="separate"/>
      </w:r>
      <w:r w:rsidR="00097D82" w:rsidRPr="00097D82">
        <w:rPr>
          <w:rFonts w:cs="Times New Roman"/>
        </w:rPr>
        <w:t>(Bonner &amp; Newell, 2010; De Neys, 2012; De Neys &amp; Glumicic, 2008; Evans, 2007; see also De Neys &amp; Pennycook, 2019)</w:t>
      </w:r>
      <w:r w:rsidR="005E58A5">
        <w:fldChar w:fldCharType="end"/>
      </w:r>
      <w:r>
        <w:t>. Dual-Process conflict occurs when a habitual/intuitive response is different from a response that results from deliberation. Examples of such conflicts include, base rate neglect problems</w:t>
      </w:r>
      <w:r w:rsidR="00097D82">
        <w:t xml:space="preserve"> </w:t>
      </w:r>
      <w:r w:rsidR="00097D82">
        <w:fldChar w:fldCharType="begin"/>
      </w:r>
      <w:r w:rsidR="00097D82">
        <w:instrText xml:space="preserve"> ADDIN ZOTERO_ITEM CSL_CITATION {"citationID":"VsuYldok","properties":{"formattedCitation":"(Bonner &amp; Newell, 2010; De Neys, 2012; De Neys &amp; Glumicic, 2008; Evans, 2007)","plainCitation":"(Bonner &amp; Newell, 2010; De Neys, 2012; De Neys &amp; Glumicic, 2008; Evans, 2007)","noteIndex":0},"citationItems":[{"id":227,"uris":["http://zotero.org/users/1340199/items/QQUURTA2"],"uri":["http://zotero.org/users/1340199/items/QQUURTA2"],"itemData":{"id":227,"type":"article-journal","abstract":"Many theorists propose two types of processing: heuristic and analytic. In conflict tasks, in which these processing types lead to opposing responses, giving the analytic response may require bothdetection andresolution of the conflict. The ratio bias task, in which people tend to treat larger numbered ratios (e.g., 20/100) as indicating a higher likelihood of winning than do equivalent smaller numbered ratios (e.g., 2/10), is considered to induce such a conflict. Experiment 1 showed response time differences associated with conflict detection, resolution, and the amount of conflict induced. The conflict detection and resolution effects were replicated in Experiment 2 and were not affected by decreasing the influence of the heuristic response or decreasing the capacity to make the analytic response. The results are consistent with dual-process accounts, but a single-process account in which quantitative, rather than qualitative, differences in processing are assumed fares equally well in explaining the data.","container-title":"Memory &amp; Cognition","DOI":"10.3758/MC.38.2.186","ISSN":"0090-502X, 1532-5946","issue":"2","journalAbbreviation":"Memory &amp; Cognition","language":"en","note":"00053","page":"186-196","source":"link.springer.com","title":"In conflict with ourselves? An investigation of heuristic and analytic processes in decision making","title-short":"In conflict with ourselves?","volume":"38","author":[{"family":"Bonner","given":"Carissa"},{"family":"Newell","given":"Ben R."}],"issued":{"date-parts":[["2010",3,1]]}}},{"id":226,"uris":["http://zotero.org/users/1340199/items/U3QGSHMQ"],"uri":["http://zotero.org/users/1340199/items/U3QGSHMQ"],"itemData":{"id":226,"type":"article-journal","abstract":"Human reasoning has been characterized as often biased, heuristic, and illogical. In this article, I consider recent findings establishing that, despite the widespread bias and logical errors, people at least implicitly detect that their heuristic response conflicts with traditional normative considerations. I propose that this conflict sensitivity calls for the postulation of logical and probabilistic knowledge that is intuitive and that is activated automatically when people engage in a reasoning task. I sketch the basic characteristics of these intuitions and point to implications for ongoing debates in the field.","container-title":"Perspectives on Psychological Science","DOI":"10.1177/1745691611429354","ISSN":"1745-6916","issue":"1","journalAbbreviation":"Perspectives on Psychological Science","language":"en","note":"00111","page":"28-38","source":"SAGE Journals","title":"Bias and Conflict: A Case for Logical Intuitions","title-short":"Bias and Conflict","volume":"7","author":[{"family":"De Neys","given":"Wim"}],"issued":{"date-parts":[["2012",1,1]]}}},{"id":250,"uris":["http://zotero.org/users/1340199/items/P9RCUT9S"],"uri":["http://zotero.org/users/1340199/items/P9RCUT9S"],"itemData":{"id":250,"type":"article-journal","abstract":"Popular dual process theories have characterized human thinking as an interplay between an intuitive-heuristic and demanding-analytic reasoning process. Although monitoring the output of the two systems for conflict is crucial to avoid decision making errors there are some widely different views on the efficiency of the process. Kahneman [Kahneman, D. (2002). Maps of bounded rationality: A perspective on intuitive judgement and choice. Nobel Prize Lecture. Retrieved January 11, 2006, from: http://nobelprize.org/nobel_prizes/economics/laureates/2002/kahnemann-lecture.pdf] and Evans [Evans, J. St. B. T. (1984). Heuristic and analytic processing in reasoning. British Journal of Psychology, 75, 451–468], for example, claim that the monitoring of the heuristic system is typically quite lax whereas others such as Sloman [Sloman, S. A. (1996). The empirical case for two systems of reasoning. Psychological Bulletin, 119, 3–22] and Epstein [Epstein, S. (1994). Integration of the cognitive and psychodynamic unconscious. American Psychologists, 49, 709–724] claim it is flawless and people typically experience a struggle between what they “know” and “feel” in case of a conflict. The present study contrasted these views. Participants solved classic base rate neglect problems while thinking aloud. In these problems a stereotypical description cues a response that conflicts with the response based on the analytic base rate information. Verbal protocols showed no direct evidence for an explicitly experienced conflict. As Kahneman and Evans predicted, participants hardly ever mentioned the base rates and seemed to base their judgment exclusively on heuristic reasoning. However, more implicit measures of conflict detection such as participants’ retrieval of the base rate information in an unannounced recall test, decision making latencies, and the tendency to review the base rates indicated that the base rates had been thoroughly processed. On control problems where base rates and description did not conflict this was not the case. Results suggest that whereas the popular characterization of conflict detection as an actively experienced struggle can be questioned there is nevertheless evidence for Sloman’s and Epstein’s basic claim about the flawless operation of the monitoring. Whenever the base rates and description disagree people will detect this conflict and consequently redirect attention towards a deeper processing of the base rates. Implications for the dual process framework and the rationality debate are discussed.","container-title":"Cognition","DOI":"10.1016/j.cognition.2007.06.002","ISSN":"0010-0277","issue":"3","journalAbbreviation":"Cognition","note":"00259","page":"1248-1299","source":"ScienceDirect","title":"Conflict monitoring in dual process theories of thinking","volume":"106","author":[{"family":"De Neys","given":"Wim"},{"family":"Glumicic","given":"Tamara"}],"issued":{"date-parts":[["2008",3]]}}},{"id":243,"uris":["http://zotero.org/users/1340199/items/GGJUMPIF"],"uri":["http://zotero.org/users/1340199/items/GGJUMPIF"],"itemData":{"id":243,"type":"article-journal","abstract":"In this paper, I show that the question of how dual process theories of reasoning and judgement account for conflict between System 1 (heuristic) and System 2 (analytic) processes needs to be explicated and addressed in future research work. I demonstrate that a simple additive probability model that describes such conflict can be mapped on to three different cognitive models. The pre-emptive conflict resolution model assumes that a decision is made at the outset as to whether a heuristic or analytic process will control the response. The parallel-competitive model assumes that each system operates in parallel to deliver a putative response, resulting sometimes in conflict that then needs to be resolved. Finally, the default-interventionist model involves the cueing of default responses by the heuristic system that may or may not be altered by subsequent intervention of the analytic system. A second, independent issue also emerges from this discussion. The superior performance of higher-ability participants on reasoning tasks may be due to the fact that they engage in more analytic reasoning (quantity hypothesis) or alternatively to the fact that the analytic reasoning they apply is more effective (quality hypothesis).","container-title":"Thinking &amp; Reasoning","DOI":"10.1080/13546780601008825","ISSN":"13546783","issue":"4","journalAbbreviation":"Thinking &amp; Reasoning","note":"00173","page":"321-339","source":"EBSCOhost","title":"On the resolution of conflict in dual process theories of reasoning","volume":"13","author":[{"family":"Evans","given":"Jonathan St. B. T."}],"issued":{"date-parts":[["2007",11]]}}}],"schema":"https://github.com/citation-style-language/schema/raw/master/csl-citation.json"} </w:instrText>
      </w:r>
      <w:r w:rsidR="00097D82">
        <w:fldChar w:fldCharType="separate"/>
      </w:r>
      <w:r w:rsidR="00097D82" w:rsidRPr="00097D82">
        <w:rPr>
          <w:rFonts w:cs="Times New Roman"/>
        </w:rPr>
        <w:t xml:space="preserve">(Bonner &amp; Newell, </w:t>
      </w:r>
      <w:r w:rsidR="00097D82" w:rsidRPr="00097D82">
        <w:rPr>
          <w:rFonts w:cs="Times New Roman"/>
        </w:rPr>
        <w:lastRenderedPageBreak/>
        <w:t>2010; De Neys, 2012; De Neys &amp; Glumicic, 2008; Evans, 2007)</w:t>
      </w:r>
      <w:r w:rsidR="00097D82">
        <w:fldChar w:fldCharType="end"/>
      </w:r>
      <w:r>
        <w:t>, the conjunction fallacy</w:t>
      </w:r>
      <w:r w:rsidR="00097D82">
        <w:t xml:space="preserve"> </w:t>
      </w:r>
      <w:r w:rsidR="00097D82">
        <w:fldChar w:fldCharType="begin"/>
      </w:r>
      <w:r w:rsidR="00097D82">
        <w:instrText xml:space="preserve"> ADDIN ZOTERO_ITEM CSL_CITATION {"citationID":"MKoaJbbi","properties":{"formattedCitation":"(De Neys, 2012; Tversky &amp; Kahneman, 1983)","plainCitation":"(De Neys, 2012; Tversky &amp; Kahneman, 1983)","noteIndex":0},"citationItems":[{"id":226,"uris":["http://zotero.org/users/1340199/items/U3QGSHMQ"],"uri":["http://zotero.org/users/1340199/items/U3QGSHMQ"],"itemData":{"id":226,"type":"article-journal","abstract":"Human reasoning has been characterized as often biased, heuristic, and illogical. In this article, I consider recent findings establishing that, despite the widespread bias and logical errors, people at least implicitly detect that their heuristic response conflicts with traditional normative considerations. I propose that this conflict sensitivity calls for the postulation of logical and probabilistic knowledge that is intuitive and that is activated automatically when people engage in a reasoning task. I sketch the basic characteristics of these intuitions and point to implications for ongoing debates in the field.","container-title":"Perspectives on Psychological Science","DOI":"10.1177/1745691611429354","ISSN":"1745-6916","issue":"1","journalAbbreviation":"Perspectives on Psychological Science","language":"en","note":"00111","page":"28-38","source":"SAGE Journals","title":"Bias and Conflict: A Case for Logical Intuitions","title-short":"Bias and Conflict","volume":"7","author":[{"family":"De Neys","given":"Wim"}],"issued":{"date-parts":[["2012",1,1]]}}},{"id":1350,"uris":["http://zotero.org/users/1340199/items/3RTRV674"],"uri":["http://zotero.org/users/1340199/items/3RTRV674"],"itemData":{"id":1350,"type":"article-journal","container-title":"Psychological review","DOI":"10.1037/0033-295X.90.4.293","issue":"4","language":"en","page":"293-315","source":"www.safetylit.org","title":"Extensional versus intuitive reasoning: the conjunction fallacy in probability judgment","title-short":"Extensional versus intuitive reasoning","volume":"90","author":[{"family":"Tversky","given":"A."},{"family":"Kahneman","given":"Daniel"}],"issued":{"date-parts":[["1983"]]}}}],"schema":"https://github.com/citation-style-language/schema/raw/master/csl-citation.json"} </w:instrText>
      </w:r>
      <w:r w:rsidR="00097D82">
        <w:fldChar w:fldCharType="separate"/>
      </w:r>
      <w:r w:rsidR="00097D82" w:rsidRPr="00097D82">
        <w:rPr>
          <w:rFonts w:cs="Times New Roman"/>
        </w:rPr>
        <w:t>(De Neys, 2012; Tversky &amp; Kahneman, 1983)</w:t>
      </w:r>
      <w:r w:rsidR="00097D82">
        <w:fldChar w:fldCharType="end"/>
      </w:r>
      <w:r>
        <w:t xml:space="preserve">, and perhaps most relevant to the current discussion, a seemingly irrational but persistent unwillingness to contact various symbolically “contaminated” objects, despite assurances these items are sanitary </w:t>
      </w:r>
      <w:r w:rsidR="00097D82">
        <w:fldChar w:fldCharType="begin"/>
      </w:r>
      <w:r w:rsidR="00097D82">
        <w:instrText xml:space="preserve"> ADDIN ZOTERO_ITEM CSL_CITATION {"citationID":"RfPQwW4H","properties":{"formattedCitation":"(Lerner &amp; Goldberg, 1999; Rozin et al., 1994)","plainCitation":"(Lerner &amp; Goldberg, 1999; Rozin et al., 1994)","noteIndex":0},"citationItems":[{"id":235,"uris":["http://zotero.org/users/1340199/items/C686HWR2"],"uri":["http://zotero.org/users/1340199/items/C686HWR2"],"itemData":{"id":235,"type":"chapter","abstract":"This informative volume presents the first comprehensive review of research and theory on dual-process models of social information processing. These models distinguish between qualitatively different modes of information processing in making decisions and solving problems (e.g., associative versus rule-based, controlled versus uncontrolled, and affective versus cognitive modes). Leading contributors review the basic assumptions of these approaches and review the ways they have been applied and tested in such areas as attitudes, stereotyping, person perception, memory, and judgment. Also examined are the relationships between different sets of processing modes, the factors that determine their utilization, and how they work in combination to affect responses to social information.","container-title":"Dual-process Theories in Social Psychology","ISBN":"978-1-57230-421-5","language":"en","note":"00000 \nGoogle-Books-ID: 5X_auIBx99EC","page":"627-640","publisher":"Guilford Press","source":"Google Books","title":"When Do Decent People Blame Victims? The Differing Effects of the Explicit/Rational and Implicit/Experiential Cognitive Systems","editor":[{"family":"Chaiken","given":"Shelly"},{"family":"Trope","given":"Yaacov"}],"author":[{"family":"Lerner","given":"Melvin J."},{"family":"Goldberg","given":"Julie H."}],"issued":{"date-parts":[["1999"]]}}},{"id":216,"uris":["http://zotero.org/users/1340199/items/D26ACJWA"],"uri":["http://zotero.org/users/1340199/items/D26ACJWA"],"itemData":{"id":216,"type":"article-journal","abstract":"College students and their parents rated their willingness to wear sweaters previously worn by a target person described as having AIDS, another infectious illness (tuberculosis), a misfortune (maimed in automobile accident), moral taint (convicted murderer), or simply as a healthy but unknown man. Parallel ratings were obtained with respect to beds slept in or automobiles previously owned by the same set of target persons. Results indicated that there are strong individual differences in sensitivity to 4 sources of aversion to indirect interpersonal contagion: infection, misfortune, immorality, and unfamiliarity. Individual sensitivity to any one of these sources predicts sensitivity to the others (rs in the .30s). Aversion to indirect contact with a person with AIDS (by sweater, bed, or car) includes all 4 sources of aversion. (PsycINFO Database Record (c) 2013 APA, all rights reserved)","archive_location":"1994-45040-001","container-title":"Journal of Abnormal Psychology","DOI":"10.1037/0021-843X.103.3.495","ISSN":"0021-843X","issue":"3","journalAbbreviation":"Journal of Abnormal Psychology","note":"00142","page":"495-504","source":"EBSCOhost","title":"Sensitivity to indirect contacts with other persons: AIDS aversion as a composite of aversion to strangers, infection, moral taint, and misfortune","title-short":"Sensitivity to indirect contacts with other persons","volume":"103","author":[{"family":"Rozin","given":"Paul"},{"family":"Markwith","given":"Maureen"},{"family":"McCauley","given":"Clark"}],"issued":{"date-parts":[["1994",8]]}}}],"schema":"https://github.com/citation-style-language/schema/raw/master/csl-citation.json"} </w:instrText>
      </w:r>
      <w:r w:rsidR="00097D82">
        <w:fldChar w:fldCharType="separate"/>
      </w:r>
      <w:r w:rsidR="00097D82" w:rsidRPr="00097D82">
        <w:rPr>
          <w:rFonts w:cs="Times New Roman"/>
        </w:rPr>
        <w:t>(Lerner &amp; Goldberg, 1999; Rozin et al., 1994)</w:t>
      </w:r>
      <w:r w:rsidR="00097D82">
        <w:fldChar w:fldCharType="end"/>
      </w:r>
      <w:r>
        <w:t>. This final example closely resembles the non-moral tasks described in the original unpublished dumbfounding manuscript</w:t>
      </w:r>
      <w:r w:rsidR="00097D82">
        <w:t xml:space="preserve"> </w:t>
      </w:r>
      <w:r w:rsidR="00097D82">
        <w:fldChar w:fldCharType="begin"/>
      </w:r>
      <w:r w:rsidR="00097D82">
        <w:instrText xml:space="preserve"> ADDIN ZOTERO_ITEM CSL_CITATION {"citationID":"kFARdQZJ","properties":{"formattedCitation":"(Haidt et al., 2000)","plainCitation":"(Haidt et al., 2000)","noteIndex":0},"citationItems":[{"id":1268,"uris":["http://zotero.org/users/1340199/items/ZC8SQ7GA"],"uri":["http://zotero.org/users/1340199/items/ZC8SQ7GA"],"itemData":{"id":1268,"type":"article-journal","container-title":"Unpublished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schema":"https://github.com/citation-style-language/schema/raw/master/csl-citation.json"} </w:instrText>
      </w:r>
      <w:r w:rsidR="00097D82">
        <w:fldChar w:fldCharType="separate"/>
      </w:r>
      <w:r w:rsidR="00097D82" w:rsidRPr="00097D82">
        <w:rPr>
          <w:rFonts w:cs="Times New Roman"/>
        </w:rPr>
        <w:t>(Haidt et al., 2000)</w:t>
      </w:r>
      <w:r w:rsidR="00097D82">
        <w:fldChar w:fldCharType="end"/>
      </w:r>
      <w:r>
        <w:t>.</w:t>
      </w:r>
    </w:p>
    <w:p w14:paraId="47BD997B" w14:textId="6E8F7E84" w:rsidR="00B90F44" w:rsidRDefault="00D26346" w:rsidP="00B90F44">
      <w:pPr>
        <w:pStyle w:val="FirstParagraph"/>
        <w:spacing w:before="0" w:after="0"/>
      </w:pPr>
      <w:r>
        <w:t xml:space="preserve">To understand moral dumbfounding as a conflict in </w:t>
      </w:r>
      <w:proofErr w:type="gramStart"/>
      <w:r>
        <w:t>dual-processes</w:t>
      </w:r>
      <w:proofErr w:type="gramEnd"/>
      <w:r>
        <w:t xml:space="preserve">, we classified the responses in the dumbfounding paradigm as involving more or less deliberation. There are typically three responses in the dumbfounding paradigm: (1) the providing of reasons (reason); (2) accepting the </w:t>
      </w:r>
      <w:proofErr w:type="gramStart"/>
      <w:r>
        <w:t>counter-arguments</w:t>
      </w:r>
      <w:proofErr w:type="gramEnd"/>
      <w:r>
        <w:t xml:space="preserve"> and rating the behavior as “not wrong” (nothing wrong); or (3) a dumbfounded response (dumbfounding). Drawing on existing theorizing</w:t>
      </w:r>
      <w:r w:rsidR="00097D82">
        <w:t xml:space="preserve"> </w:t>
      </w:r>
      <w:r w:rsidR="00097D82">
        <w:fldChar w:fldCharType="begin"/>
      </w:r>
      <w:r w:rsidR="00097D82">
        <w:instrText xml:space="preserve"> ADDIN ZOTERO_ITEM CSL_CITATION {"citationID":"HfQOqM6U","properties":{"formattedCitation":"(e.g., Cushman, 2013; Haidt, 2001; McHugh et al., 2021)","plainCitation":"(e.g., Cushman, 2013; Haidt, 2001; McHugh et al., 2021)","noteIndex":0},"citationItems":[{"id":2291,"uris":["http://zotero.org/users/1340199/items/SQE46NZ4"],"uri":["http://zotero.org/users/1340199/items/SQE46NZ4"],"itemData":{"id":2291,"type":"article-journal","abstract":"Dual-system approaches to psychology explain the fundamental properties of human judgment, decision making, and behavior across diverse domains. Yet, the appropriate characterization of each system is a source of debate. For instance, a large body of research on moral psychology makes use of the contrast between “emotional” and “rational/cognitive” processes, yet even the chief proponents of this division recognize its shortcomings. Largely independently, research in the computational neurosciences has identified a broad division between two algorithms for learning and choice derived from formal models of reinforcement learning. One assigns value to actions intrinsically based on past experience, while another derives representations of value from an internally represented causal model of the world. This division between action- and outcome-based value representation provides an ideal framework for a dual-system theory in the moral domain.","container-title":"Personality and Social Psychology Review","DOI":"10.1177/1088868313495594","ISSN":"1088-8683, 1532-7957","issue":"3","journalAbbreviation":"Pers Soc Psychol Rev","language":"en","note":"PMID: 23861355","page":"273-292","source":"psr.sagepub.com","title":"Action, Outcome, and Value A Dual-System Framework for Morality","volume":"17","author":[{"family":"Cushman","given":"Fiery A."}],"issued":{"date-parts":[["2013",8,1]]}},"prefix":"e.g., "},{"id":1971,"uris":["http://zotero.org/users/1340199/items/QW95ES67"],"uri":["http://zotero.org/users/1340199/items/QW95ES67"],"itemData":{"id":1971,"type":"article-journal","abstract":"Research on moral judgment has been dominated by rationalist models, in which moral judgment is thought to be caused by moral reasoning. The author gives 4 reasons for considering the hypothesis that moral reasoning does not cause moral judgment; rather, moral reasoning is usually a post hoc construction, generated after a judgment has been reached. The social intuitionist model is presented as an alternative to rationalist models. The model is a social model in that it deemphasizes the private reasoning done by individuals and emphasizes instead the importance of social and cultural influences. The model is an intuitionist model in that it states that moral judgment is generally the result of quick, automatic evaluations (intuitions). The model is more consistent than rationalist models with recent findings in social, cultural, evolutionary, and biological psychology, as well as in anthropology and primatology.","container-title":"Psychological Review","DOI":"10.1037/0033-295X.108.4.814","ISSN":"1939-1471(Electronic);0033-295X(Print)","issue":"4","page":"814-834","source":"APA PsycNET","title":"The emotional dog and its rational tail: A social intuitionist approach to moral judgment","title-short":"The emotional dog and its rational tail","volume":"108","author":[{"family":"Haidt","given":"Jonathan"}],"issued":{"date-parts":[["2001"]]}}},{"id":5,"uris":["http://zotero.org/users/1340199/items/MP3C9AJD"],"uri":["http://zotero.org/users/1340199/items/MP3C9AJD"],"itemData":{"id":5,"type":"article-journal","abstract":"Observed variability and complexity of judgments of “right” and “wrong” cannot be readily accounted for within extant approaches to understanding moral judgment. In response to this challenge, we present a novel perspective on categorization in moral judgment. Moral judgment as categorization (MJAC) incorporates principles of category formation research while addressing key challenges of existing approaches to moral judgment. People develop skills in making context-relevant categorizations. They learn that various objects (events, behaviors, people, etc.) can be categorized as morally right or wrong. Repetition and rehearsal result in reliable, habitualized categorizations. According to this skill-formation account of moral categorization, the learning and the habitualization of the forming of moral categories occur within goal-directed activity that is sensitive to various contextual influences. By allowing for the complexity of moral judgments, MJAC offers greater explanatory power than existing approaches while also providing opportunities for a diverse range of new research questions.","container-title":"Perspectives on Psychological Science","DOI":"10.1177/1745691621990636","ISSN":"1745-6916","journalAbbreviation":"Perspect Psychol Sci","language":"en","note":"publisher: SAGE Publications Inc\nCitation Key: mchugh_moral_2021","source":"SAGE Journals","title":"Moral Judgment as Categorization (MJAC)","URL":"https://doi.org/10.1177/1745691621990636","author":[{"family":"McHugh","given":"Cillian"},{"family":"McGann","given":"Marek"},{"family":"Igou","given":"Eric R."},{"family":"Kinsella","given":"Elaine L."}],"accessed":{"date-parts":[["2021",7,15]]},"issued":{"date-parts":[["2021",7,15]]}}}],"schema":"https://github.com/citation-style-language/schema/raw/master/csl-citation.json"} </w:instrText>
      </w:r>
      <w:r w:rsidR="00097D82">
        <w:fldChar w:fldCharType="separate"/>
      </w:r>
      <w:r w:rsidR="00097D82" w:rsidRPr="00097D82">
        <w:rPr>
          <w:rFonts w:cs="Times New Roman"/>
        </w:rPr>
        <w:t>(e.g., Cushman, 2013; Haidt, 2001; McHugh et al., 2021)</w:t>
      </w:r>
      <w:r w:rsidR="00097D82">
        <w:fldChar w:fldCharType="end"/>
      </w:r>
      <w:r>
        <w:t xml:space="preserve"> we </w:t>
      </w:r>
      <w:r w:rsidR="00097D82">
        <w:t>assume</w:t>
      </w:r>
      <w:r>
        <w:t xml:space="preserve"> that making a judgment </w:t>
      </w:r>
      <w:r w:rsidR="004734AB">
        <w:t>is</w:t>
      </w:r>
      <w:r>
        <w:t xml:space="preserve"> an intuitive/habitual response, involving relatively little deliberation, while providing reasons for judgment requires more deliberation (a deliberative response). We propose that dumbfounding occurs when the habitual response (the judgment) </w:t>
      </w:r>
      <w:proofErr w:type="gramStart"/>
      <w:r>
        <w:t>is in conflict with</w:t>
      </w:r>
      <w:proofErr w:type="gramEnd"/>
      <w:r>
        <w:t xml:space="preserve"> the deliberative response (providing reasons for the judgment). The dumbfounding paradigm additionally involves a third response, where participants may accept the </w:t>
      </w:r>
      <w:proofErr w:type="gramStart"/>
      <w:r>
        <w:t>counter-arguments</w:t>
      </w:r>
      <w:proofErr w:type="gramEnd"/>
      <w:r>
        <w:t xml:space="preserve"> and change their judgment, we hypothesize that this response involves more deliberation than a dumbfounded response but less deliberation than providing reasons. The hypothesized relative amounts of deliberation for each response are outlined in Figure 1.</w:t>
      </w:r>
    </w:p>
    <w:p w14:paraId="4FB5E16B" w14:textId="299FDD70" w:rsidR="00B90F44" w:rsidRPr="00B90F44" w:rsidRDefault="00B90F44" w:rsidP="00B90F44">
      <w:pPr>
        <w:pStyle w:val="BodyText"/>
        <w:keepNext/>
        <w:spacing w:before="0" w:after="0"/>
        <w:ind w:firstLine="0"/>
        <w:rPr>
          <w:b/>
          <w:bCs/>
        </w:rPr>
      </w:pPr>
      <w:r w:rsidRPr="00B90F44">
        <w:rPr>
          <w:b/>
          <w:bCs/>
        </w:rPr>
        <w:lastRenderedPageBreak/>
        <w:t xml:space="preserve">Figure </w:t>
      </w:r>
      <w:r w:rsidR="00A2417F">
        <w:rPr>
          <w:b/>
          <w:bCs/>
        </w:rPr>
        <w:t>1</w:t>
      </w:r>
    </w:p>
    <w:p w14:paraId="6FF29150" w14:textId="55513E72" w:rsidR="00B90F44" w:rsidRPr="00B90F44" w:rsidRDefault="00B90F44" w:rsidP="00B90F44">
      <w:pPr>
        <w:pStyle w:val="BodyText"/>
        <w:spacing w:before="0" w:after="0"/>
        <w:ind w:firstLine="0"/>
      </w:pPr>
      <w:r w:rsidRPr="00A2417F">
        <w:rPr>
          <w:i/>
          <w:iCs/>
        </w:rPr>
        <w:t>Hypothesized relationship between deliberation and responses in the dumbfounding paradigm.</w:t>
      </w:r>
      <w:r>
        <w:rPr>
          <w:noProof/>
        </w:rPr>
        <w:drawing>
          <wp:inline distT="0" distB="0" distL="0" distR="0" wp14:anchorId="7B72EB65" wp14:editId="02BD89C4">
            <wp:extent cx="5969000" cy="3367128"/>
            <wp:effectExtent l="0" t="0" r="0" b="0"/>
            <wp:docPr id="1" name="Picture" descr="hypothesized relationship between responses in the dumbfounding paradigm and level of deliberation"/>
            <wp:cNvGraphicFramePr/>
            <a:graphic xmlns:a="http://schemas.openxmlformats.org/drawingml/2006/main">
              <a:graphicData uri="http://schemas.openxmlformats.org/drawingml/2006/picture">
                <pic:pic xmlns:pic="http://schemas.openxmlformats.org/drawingml/2006/picture">
                  <pic:nvPicPr>
                    <pic:cNvPr id="0" name="Picture" descr="../resources/images/responses_figure2.png"/>
                    <pic:cNvPicPr>
                      <a:picLocks noChangeAspect="1" noChangeArrowheads="1"/>
                    </pic:cNvPicPr>
                  </pic:nvPicPr>
                  <pic:blipFill>
                    <a:blip r:embed="rId8"/>
                    <a:stretch>
                      <a:fillRect/>
                    </a:stretch>
                  </pic:blipFill>
                  <pic:spPr bwMode="auto">
                    <a:xfrm>
                      <a:off x="0" y="0"/>
                      <a:ext cx="5969000" cy="3367128"/>
                    </a:xfrm>
                    <a:prstGeom prst="rect">
                      <a:avLst/>
                    </a:prstGeom>
                    <a:noFill/>
                    <a:ln w="9525">
                      <a:noFill/>
                      <a:headEnd/>
                      <a:tailEnd/>
                    </a:ln>
                  </pic:spPr>
                </pic:pic>
              </a:graphicData>
            </a:graphic>
          </wp:inline>
        </w:drawing>
      </w:r>
    </w:p>
    <w:p w14:paraId="770280E0" w14:textId="77777777" w:rsidR="0040630D" w:rsidRDefault="00D26346" w:rsidP="00B90F44">
      <w:pPr>
        <w:pStyle w:val="Heading1"/>
        <w:spacing w:before="0"/>
      </w:pPr>
      <w:bookmarkStart w:id="1" w:name="influences-on-moral-dumbfounding"/>
      <w:bookmarkEnd w:id="0"/>
      <w:r>
        <w:t>Influences on Moral Dumbfounding</w:t>
      </w:r>
    </w:p>
    <w:p w14:paraId="36170298" w14:textId="1452C698" w:rsidR="0040630D" w:rsidRDefault="00D26346" w:rsidP="00B90F44">
      <w:pPr>
        <w:pStyle w:val="FirstParagraph"/>
        <w:spacing w:before="0" w:after="0"/>
      </w:pPr>
      <w:r>
        <w:t xml:space="preserve">One prediction of explaining dumbfounding as conflict in </w:t>
      </w:r>
      <w:proofErr w:type="gramStart"/>
      <w:r>
        <w:t>dual-processes</w:t>
      </w:r>
      <w:proofErr w:type="gramEnd"/>
      <w:r>
        <w:t xml:space="preserve"> is that under specific manipulations, responses in the moral dumbfounding paradigm should vary in predictable ways. </w:t>
      </w:r>
      <w:r w:rsidR="004734AB">
        <w:t>A</w:t>
      </w:r>
      <w:r>
        <w:t xml:space="preserve"> second prediction of this conflict in dual-processes explanation is that responses in the moral dumbfounding paradigm may display variability that can be linked to specific individual difference variables. The studies described here aim to investigate </w:t>
      </w:r>
      <w:proofErr w:type="gramStart"/>
      <w:r>
        <w:t>both of these</w:t>
      </w:r>
      <w:proofErr w:type="gramEnd"/>
      <w:r>
        <w:t xml:space="preserve"> possibilities.</w:t>
      </w:r>
    </w:p>
    <w:p w14:paraId="2BCB4661" w14:textId="5D44C90E" w:rsidR="0040630D" w:rsidRDefault="00D26346" w:rsidP="00B90F44">
      <w:pPr>
        <w:pStyle w:val="BodyText"/>
        <w:spacing w:before="0" w:after="0"/>
      </w:pPr>
      <w:r>
        <w:t>Cognitive load has been shown to inhibit deliberative responding</w:t>
      </w:r>
      <w:r w:rsidR="00097D82">
        <w:t xml:space="preserve"> </w:t>
      </w:r>
      <w:r w:rsidR="00097D82">
        <w:fldChar w:fldCharType="begin"/>
      </w:r>
      <w:r w:rsidR="00097D82">
        <w:instrText xml:space="preserve"> ADDIN ZOTERO_ITEM CSL_CITATION {"citationID":"gENajnn9","properties":{"formattedCitation":"(De Neys, 2006; Evans &amp; Curtis-Holmes, 2005; Evans &amp; Stanovich, 2013; Schmidt, 2016)","plainCitation":"(De Neys, 2006; Evans &amp; Curtis-Holmes, 2005; Evans &amp; Stanovich, 2013; Schmidt, 2016)","noteIndex":0},"citationItems":[{"id":205,"uris":["http://zotero.org/users/1340199/items/6X3EES7D"],"uri":["http://zotero.org/users/1340199/items/6X3EES7D"],"itemData":{"id":205,"type":"article-journal","abstract":"Human reasoning has been characterized as an interplay between an automatic belief-based system and a demanding logic-based reasoning system. The present study tested a fundamental claim about the nature of individual differences in reasoning and the processing demands of both systems. Participants varying in working memory capacity performed a reasoning task while their executive resources were burdened with a secondary task. Results were consistent with the dual-process claim: The executive burden hampered correct reasoning when the believability of a conclusion conflicted with its logical validity, but not when beliefs cued the correct response. However, although participants with high working memory spans performed better than those with lower spans in cases of a conflict, all reasoners showed similar effects of load. The findings support the idea that there are two reasoning systems with differential processing demands, but constitute evidence against qualitative individual differences in the human reasoning machinery.","container-title":"Psychological Science","DOI":"10.1111/j.1467-9280.2006.01723.x","ISSN":"0956-7976","issue":"5","journalAbbreviation":"Psychological Science","language":"en","note":"00420","page":"428-433","source":"SAGE Journals","title":"Dual Processing in Reasoning: Two Systems but One Reasoner","title-short":"Dual Processing in Reasoning","volume":"17","author":[{"family":"De Neys","given":"Wim"}],"issued":{"date-parts":[["2006",5,1]]}}},{"id":215,"uris":["http://zotero.org/users/1340199/items/6SI4P6ZN"],"uri":["http://zotero.org/users/1340199/items/6SI4P6ZN"],"itemData":{"id":215,"type":"article-journal","abstract":"In this study, we examine the belief bias effect in syllogistic reasoning under both standard presentation and in a condition where participants are required to respond within 10 seconds. As predicted, the requirement for rapid responding increased the amount of belief bias observed on the task and reduced the number of logically correct decisions, both effects being substantial and statistically significant. These findings were predicted by the dual-process account of reasoning, which posits that fast heuristic processes, responsible for belief bias, compete with slower analytic processes that can lead to correct logical decisions. Requiring rapid responding thus differentially inhibits the operation of analytic reasoning processes, leading to the results observed.","container-title":"Thinking &amp; Reasoning","DOI":"10.1080/13546780542000005","ISSN":"1354-6783","issue":"4","note":"00255","page":"382-389","source":"Taylor and Francis+NEJM","title":"Rapid responding increases belief bias: Evidence for the dual-process theory of reasoning","title-short":"Rapid responding increases belief bias","volume":"11","author":[{"family":"Evans","given":"Jonathan St. B. T."},{"family":"Curtis-Holmes","given":"Jodie"}],"issued":{"date-parts":[["2005",9,1]]}}},{"id":221,"uris":["http://zotero.org/users/1340199/items/D62W3JKI"],"uri":["http://zotero.org/users/1340199/items/D62W3JKI"],"itemData":{"id":221,"type":"article-journal","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memory.","container-title":"Perspectives on Psychological Science","DOI":"10.1177/1745691612460685","ISSN":"1745-6916","issue":"3","journalAbbreviation":"Perspectives on Psychological Science","language":"en","note":"00801","page":"223-241","source":"SAGE Journals","title":"Dual-Process Theories of Higher Cognition: Advancing the Debate","title-short":"Dual-Process Theories of Higher Cognition","volume":"8","author":[{"family":"Evans","given":"Jonathan St. B. T."},{"family":"Stanovich","given":"Keith E."}],"issued":{"date-parts":[["2013",5,1]]}}},{"id":1330,"uris":["http://zotero.org/users/1340199/items/66T3NZJ4"],"uri":["http://zotero.org/users/1340199/items/66T3NZJ4"],"itemData":{"id":1330,"type":"article-journal","container-title":"CMC Senior Theses","note":"00000","title":"The Effects of Cognitive Load and Stereotyped Groups on Punitiveness","author":[{"family":"Schmidt","given":"Daniel"}],"issued":{"date-parts":[["2016",1,1]]}}}],"schema":"https://github.com/citation-style-language/schema/raw/master/csl-citation.json"} </w:instrText>
      </w:r>
      <w:r w:rsidR="00097D82">
        <w:fldChar w:fldCharType="separate"/>
      </w:r>
      <w:r w:rsidR="00097D82" w:rsidRPr="00097D82">
        <w:rPr>
          <w:rFonts w:cs="Times New Roman"/>
        </w:rPr>
        <w:t>(De Neys, 2006; Evans &amp; Curtis-Holmes, 2005; Evans &amp; Stanovich, 2013; Schmidt, 2016)</w:t>
      </w:r>
      <w:r w:rsidR="00097D82">
        <w:fldChar w:fldCharType="end"/>
      </w:r>
      <w:r>
        <w:t xml:space="preserve">. Above, we identified providing reasons as involving more deliberation than alternative responses in the dumbfounding paradigm. This implies that cognitive load should inhibit the identification of reasons for a </w:t>
      </w:r>
      <w:r>
        <w:lastRenderedPageBreak/>
        <w:t xml:space="preserve">judgment, leading to an increase in dumbfounded responding or an increase in accepting the </w:t>
      </w:r>
      <w:proofErr w:type="gramStart"/>
      <w:r>
        <w:t>counter-arguments</w:t>
      </w:r>
      <w:proofErr w:type="gramEnd"/>
      <w:r>
        <w:t xml:space="preserve"> and revising the judgment made.</w:t>
      </w:r>
    </w:p>
    <w:p w14:paraId="3057C3D1" w14:textId="1A0CA9D4" w:rsidR="0040630D" w:rsidRDefault="004734AB" w:rsidP="00B90F44">
      <w:pPr>
        <w:pStyle w:val="BodyText"/>
        <w:spacing w:before="0" w:after="0"/>
      </w:pPr>
      <w:r>
        <w:t xml:space="preserve">The </w:t>
      </w:r>
      <w:r w:rsidR="00D26346">
        <w:t>second prediction is that responses in the dumbfounding paradigm will vary depending on individual differences. One individual difference variable linked to dual-process approaches to cognition</w:t>
      </w:r>
      <w:r>
        <w:t xml:space="preserve"> –</w:t>
      </w:r>
      <w:r w:rsidR="00D26346">
        <w:t xml:space="preserve"> </w:t>
      </w:r>
      <w:r>
        <w:t xml:space="preserve">and </w:t>
      </w:r>
      <w:r w:rsidR="00D26346">
        <w:t>therefore may be related to susceptibility to dumbfounding</w:t>
      </w:r>
      <w:r>
        <w:t xml:space="preserve"> –</w:t>
      </w:r>
      <w:r w:rsidR="00D26346">
        <w:t xml:space="preserve"> is</w:t>
      </w:r>
      <w:r>
        <w:t xml:space="preserve"> </w:t>
      </w:r>
      <w:r w:rsidR="00D26346">
        <w:t xml:space="preserve">Need for Cognition </w:t>
      </w:r>
      <w:r w:rsidR="00097D82">
        <w:fldChar w:fldCharType="begin"/>
      </w:r>
      <w:r w:rsidR="00097D82">
        <w:instrText xml:space="preserve"> ADDIN ZOTERO_ITEM CSL_CITATION {"citationID":"TMDAXnGI","properties":{"formattedCitation":"(Cacioppo &amp; Petty, 1982; Forsterlee &amp; Ho, 1999; Petty et al., 1984, 1996)","plainCitation":"(Cacioppo &amp; Petty, 1982; Forsterlee &amp; Ho, 1999; Petty et al., 1984, 1996)","noteIndex":0},"citationItems":[{"id":270,"uris":["http://zotero.org/users/1340199/items/RGEMJVXN"],"uri":["http://zotero.org/users/1340199/items/RGEMJVXN"],"itemData":{"id":270,"type":"article-journal","abstract":"Developed and validated the Need for Cognition Scale (NCS). In Study 1, a pool of items was administered to 96 faculty members (high-need-for-cognition group) and assembly line workers (low-need-for-cognition group). Ambiguity, irrelevance, and internal consistency were used to select items for subsequent studies. Factor analysis yielded one major factor. In Study 2, the NCS and the Group Embedded Figures Test were administered to 419 undergraduates to validate the factor structure and to determine whether the NCS tapped a construct distinct from test anxiety and cognitive style. The factor structure was replicated, and responses to the NCS were weakly related to cognitive style and unrelated to test anxiety. In Study 3, 104 undergraduates completed the NCS, the Marlowe-Crowne Social Desirability Scale, and a dogmatism scale. Results indicate that need for cognition was related weakly and negatively to being closeminded, unrelated to social desirability, and positively correlated with general intelligence. Study 4 (97 undergraduates) furnished evidence of the predictive validity of the NCS. (32 ref)","container-title":"Journal of Personality and Social Psychology","DOI":"10.1037/0022-3514.42.1.116","ISSN":"1939-1315(Electronic);0022-3514(Print)","issue":"1","page":"116-131","source":"APA PsycNET","title":"The need for cognition","volume":"42","author":[{"family":"Cacioppo","given":"John T."},{"family":"Petty","given":"Richard E."}],"issued":{"date-parts":[["1982"]]}}},{"id":271,"uris":["http://zotero.org/users/1340199/items/ZV5VVFK3"],"uri":["http://zotero.org/users/1340199/items/ZV5VVFK3"],"itemData":{"id":271,"type":"article-journal","abstract":"The 18-item Need for Cognition (NFC) Scale (short version) was administered to two samples of 510 and 697 Australian males and females. Consistent with the findings of other researchers, a principal components analysis and confirmatory factor analysis indicated one dominant factor. The scores for 17 of the items were also shown to have internal consistency. The findings indicate that the short NFC Scale is applicable for use with Australian samples.","container-title":"Educational and Psychological Measurement","DOI":"10.1177/00131649921969983","ISSN":"0013-1644","issue":"3","journalAbbreviation":"Educational and Psychological Measurement","language":"en","note":"00045","page":"471-480","source":"SAGE Journals","title":"An Examination of the Short form of the Need for Cognition Scale Applied in an Australian Sample","volume":"59","author":[{"family":"Forsterlee","given":"Robert"},{"family":"Ho","given":"Robert"}],"issued":{"date-parts":[["1999",6,1]]}}},{"id":272,"uris":["http://zotero.org/users/1340199/items/UA93XQZM"],"uri":["http://zotero.org/users/1340199/items/UA93XQZM"],"itemData":{"id":272,"type":"article-journal","container-title":"Journal of Personality Assessment","issue":"3","note":"00056","page":"306–307","source":"Google Scholar","title":"The efficient assessment of need for cognition","volume":"48","author":[{"family":"Petty","given":"Richard E."},{"family":"Cacioppo","given":"John T."},{"family":"Kao","given":"Chuan Feng"}],"issued":{"date-parts":[["1984"]]}}},{"id":1952,"uris":["http://zotero.org/users/1340199/items/V4NQFAAB"],"uri":["http://zotero.org/users/1340199/items/V4NQFAAB"],"itemData":{"id":1952,"type":"article-journal","abstract":"Need for cognition in contemporary literature refers to an individual's tendency to engage in and enjoy effortful cognitive ndeavors. Individual differences inneed for cognition have been the focus of investigation i over 100 empirical studies. This literature isreviewed, covering the theory and history of this variable, measures of interindividual variations in it, and empirical relationships between itand personality variables, as well as individuals ' tendencies toseek andengage in effortful cognitive activity and enjoy cognitively effortful circumstances. The article cotacludes with discus-sions of an elaborated theory of the variable, including antecedent conditions; interindividual varia-tions in it related to the manner information isacquired or processed to guide perceptions, judg-ments, and behavior; and the relationship between itand the 5-factor model of personality structure. Speaker A: \"If v,e don't accomplish reform, health care costs will soar, ballooning our deficits. But it doesn't seem like any of these reform plans cut costs convincingly. As soon as any plan seems to cut costs, some lobby group clobbers itwith scare TV ads. We seem incapable as a society of coherently discussing the substance of our economy. The actual numbers are so big, so complex...?'","container-title":"Psych. Bull","note":"02245","page":"197–253","source":"CiteSeer","title":"Dispositional differences in cognitive motivation: The life and times of individuals varying in need for cognition","title-short":"Dispositional differences in cognitive motivation","author":[{"family":"Petty","given":"Richard E."},{"family":"Feinstein","given":"Jeffrey A."},{"family":"Blair","given":"W."},{"family":"Jarvis","given":"G."}],"issued":{"date-parts":[["1996"]]}}}],"schema":"https://github.com/citation-style-language/schema/raw/master/csl-citation.json"} </w:instrText>
      </w:r>
      <w:r w:rsidR="00097D82">
        <w:fldChar w:fldCharType="separate"/>
      </w:r>
      <w:r w:rsidR="00097D82" w:rsidRPr="00097D82">
        <w:rPr>
          <w:rFonts w:cs="Times New Roman"/>
        </w:rPr>
        <w:t>(Cacioppo &amp; Petty, 1982; Forsterlee &amp; Ho, 1999; Petty et al., 1984, 1996)</w:t>
      </w:r>
      <w:r w:rsidR="00097D82">
        <w:fldChar w:fldCharType="end"/>
      </w:r>
      <w:r w:rsidR="00D26346">
        <w:t>. The Need for Cognition Scale (NFC) is a measure of an individual’s tendency “to engage in and enjoy effortful analytic activity”</w:t>
      </w:r>
      <w:r w:rsidR="00097D82">
        <w:t xml:space="preserve"> </w:t>
      </w:r>
      <w:r w:rsidR="00097D82">
        <w:fldChar w:fldCharType="begin"/>
      </w:r>
      <w:r w:rsidR="00097D82">
        <w:instrText xml:space="preserve"> ADDIN ZOTERO_ITEM CSL_CITATION {"citationID":"9yEC1t9e","properties":{"unsorted":true,"formattedCitation":"(Forsterlee &amp; Ho, 1999, p. 471; see also Cacioppo &amp; Petty, 1982)","plainCitation":"(Forsterlee &amp; Ho, 1999, p. 471; see also Cacioppo &amp; Petty, 1982)","noteIndex":0},"citationItems":[{"id":271,"uris":["http://zotero.org/users/1340199/items/ZV5VVFK3"],"uri":["http://zotero.org/users/1340199/items/ZV5VVFK3"],"itemData":{"id":271,"type":"article-journal","abstract":"The 18-item Need for Cognition (NFC) Scale (short version) was administered to two samples of 510 and 697 Australian males and females. Consistent with the findings of other researchers, a principal components analysis and confirmatory factor analysis indicated one dominant factor. The scores for 17 of the items were also shown to have internal consistency. The findings indicate that the short NFC Scale is applicable for use with Australian samples.","container-title":"Educational and Psychological Measurement","DOI":"10.1177/00131649921969983","ISSN":"0013-1644","issue":"3","journalAbbreviation":"Educational and Psychological Measurement","language":"en","note":"00045","page":"471-480","source":"SAGE Journals","title":"An Examination of the Short form of the Need for Cognition Scale Applied in an Australian Sample","volume":"59","author":[{"family":"Forsterlee","given":"Robert"},{"family":"Ho","given":"Robert"}],"issued":{"date-parts":[["1999",6,1]]}},"locator":"471"},{"id":270,"uris":["http://zotero.org/users/1340199/items/RGEMJVXN"],"uri":["http://zotero.org/users/1340199/items/RGEMJVXN"],"itemData":{"id":270,"type":"article-journal","abstract":"Developed and validated the Need for Cognition Scale (NCS). In Study 1, a pool of items was administered to 96 faculty members (high-need-for-cognition group) and assembly line workers (low-need-for-cognition group). Ambiguity, irrelevance, and internal consistency were used to select items for subsequent studies. Factor analysis yielded one major factor. In Study 2, the NCS and the Group Embedded Figures Test were administered to 419 undergraduates to validate the factor structure and to determine whether the NCS tapped a construct distinct from test anxiety and cognitive style. The factor structure was replicated, and responses to the NCS were weakly related to cognitive style and unrelated to test anxiety. In Study 3, 104 undergraduates completed the NCS, the Marlowe-Crowne Social Desirability Scale, and a dogmatism scale. Results indicate that need for cognition was related weakly and negatively to being closeminded, unrelated to social desirability, and positively correlated with general intelligence. Study 4 (97 undergraduates) furnished evidence of the predictive validity of the NCS. (32 ref)","container-title":"Journal of Personality and Social Psychology","DOI":"10.1037/0022-3514.42.1.116","ISSN":"1939-1315(Electronic);0022-3514(Print)","issue":"1","page":"116-131","source":"APA PsycNET","title":"The need for cognition","volume":"42","author":[{"family":"Cacioppo","given":"John T."},{"family":"Petty","given":"Richard E."}],"issued":{"date-parts":[["1982"]]}},"prefix":"see also "}],"schema":"https://github.com/citation-style-language/schema/raw/master/csl-citation.json"} </w:instrText>
      </w:r>
      <w:r w:rsidR="00097D82">
        <w:fldChar w:fldCharType="separate"/>
      </w:r>
      <w:r w:rsidR="00097D82" w:rsidRPr="00097D82">
        <w:rPr>
          <w:rFonts w:cs="Times New Roman"/>
        </w:rPr>
        <w:t>(Forsterlee &amp; Ho, 1999, p. 471; see also Cacioppo &amp; Petty, 1982)</w:t>
      </w:r>
      <w:r w:rsidR="00097D82">
        <w:fldChar w:fldCharType="end"/>
      </w:r>
      <w:r w:rsidR="00D26346">
        <w:t xml:space="preserve">, or </w:t>
      </w:r>
      <w:r>
        <w:t xml:space="preserve">put differently, </w:t>
      </w:r>
      <w:r w:rsidR="00D26346">
        <w:t>a tendency to engage in deliberation</w:t>
      </w:r>
      <w:r w:rsidR="00097D82">
        <w:t xml:space="preserve"> </w:t>
      </w:r>
      <w:r w:rsidR="00097D82">
        <w:fldChar w:fldCharType="begin"/>
      </w:r>
      <w:r w:rsidR="00097D82">
        <w:instrText xml:space="preserve"> ADDIN ZOTERO_ITEM CSL_CITATION {"citationID":"DrqWFK9c","properties":{"formattedCitation":"(Evans &amp; Stanovich, 2013)","plainCitation":"(Evans &amp; Stanovich, 2013)","noteIndex":0},"citationItems":[{"id":221,"uris":["http://zotero.org/users/1340199/items/D62W3JKI"],"uri":["http://zotero.org/users/1340199/items/D62W3JKI"],"itemData":{"id":221,"type":"article-journal","abstract":"Dual-process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memory.","container-title":"Perspectives on Psychological Science","DOI":"10.1177/1745691612460685","ISSN":"1745-6916","issue":"3","journalAbbreviation":"Perspectives on Psychological Science","language":"en","note":"00801","page":"223-241","source":"SAGE Journals","title":"Dual-Process Theories of Higher Cognition: Advancing the Debate","title-short":"Dual-Process Theories of Higher Cognition","volume":"8","author":[{"family":"Evans","given":"Jonathan St. B. T."},{"family":"Stanovich","given":"Keith E."}],"issued":{"date-parts":[["2013",5,1]]}}}],"schema":"https://github.com/citation-style-language/schema/raw/master/csl-citation.json"} </w:instrText>
      </w:r>
      <w:r w:rsidR="00097D82">
        <w:fldChar w:fldCharType="separate"/>
      </w:r>
      <w:r w:rsidR="00097D82" w:rsidRPr="00097D82">
        <w:rPr>
          <w:rFonts w:cs="Times New Roman"/>
        </w:rPr>
        <w:t>(Evans &amp; Stanovich, 2013)</w:t>
      </w:r>
      <w:r w:rsidR="00097D82">
        <w:fldChar w:fldCharType="end"/>
      </w:r>
      <w:r w:rsidR="00D26346">
        <w:t>. We hypothesize that people who score high in NFC will be more likely to provide reasons for their judgment. Related</w:t>
      </w:r>
      <w:r w:rsidR="00E70D97">
        <w:t xml:space="preserve">ly, </w:t>
      </w:r>
      <w:r w:rsidR="00D26346">
        <w:t>people who score low on the NFC are likely to fail to identify reasons for their judgment (provide a dumbfounded response).</w:t>
      </w:r>
    </w:p>
    <w:p w14:paraId="31FFF4D4" w14:textId="77777777" w:rsidR="0040630D" w:rsidRDefault="00D26346" w:rsidP="00B90F44">
      <w:pPr>
        <w:pStyle w:val="Heading1"/>
        <w:spacing w:before="0"/>
      </w:pPr>
      <w:bookmarkStart w:id="2" w:name="the-current-studies"/>
      <w:bookmarkEnd w:id="1"/>
      <w:r>
        <w:t>The Current Studies</w:t>
      </w:r>
    </w:p>
    <w:p w14:paraId="436042EE" w14:textId="2CFAA806" w:rsidR="0040630D" w:rsidRDefault="00D26346" w:rsidP="00B90F44">
      <w:pPr>
        <w:pStyle w:val="FirstParagraph"/>
        <w:spacing w:before="0" w:after="0"/>
      </w:pPr>
      <w:r>
        <w:t xml:space="preserve">The studies described here aim to investigate test two predictions of a conflict in dual-process explanation of moral dumbfounding. To test the first </w:t>
      </w:r>
      <w:proofErr w:type="gramStart"/>
      <w:r>
        <w:t>prediction</w:t>
      </w:r>
      <w:proofErr w:type="gramEnd"/>
      <w:r>
        <w:t xml:space="preserve"> we experimentally manipulated cognitive load. We predict that a cognitive load manipulation will inhibit people’s ability to provide reasons for their judgment, leading to greater habitual responses (eithe</w:t>
      </w:r>
      <w:r w:rsidR="00622EBB">
        <w:t>r</w:t>
      </w:r>
      <w:r>
        <w:t xml:space="preserve"> dumbfounding </w:t>
      </w:r>
      <w:r w:rsidR="00622EBB">
        <w:t xml:space="preserve">or nothing wrong </w:t>
      </w:r>
      <w:r>
        <w:t xml:space="preserve">or both) The second prediction is that a person’s tendency to provide reasons will be related to their score on the </w:t>
      </w:r>
      <w:r w:rsidR="00E70D97">
        <w:t>NFC</w:t>
      </w:r>
      <w:r>
        <w:t xml:space="preserve"> </w:t>
      </w:r>
      <w:r w:rsidR="0018300A">
        <w:fldChar w:fldCharType="begin"/>
      </w:r>
      <w:r w:rsidR="0018300A">
        <w:instrText xml:space="preserve"> ADDIN ZOTERO_ITEM CSL_CITATION {"citationID":"3NpJfzfU","properties":{"formattedCitation":"(Cacioppo &amp; Petty, 1982; Petty et al., 1984)","plainCitation":"(Cacioppo &amp; Petty, 1982; Petty et al., 1984)","noteIndex":0},"citationItems":[{"id":270,"uris":["http://zotero.org/users/1340199/items/RGEMJVXN"],"uri":["http://zotero.org/users/1340199/items/RGEMJVXN"],"itemData":{"id":270,"type":"article-journal","abstract":"Developed and validated the Need for Cognition Scale (NCS). In Study 1, a pool of items was administered to 96 faculty members (high-need-for-cognition group) and assembly line workers (low-need-for-cognition group). Ambiguity, irrelevance, and internal consistency were used to select items for subsequent studies. Factor analysis yielded one major factor. In Study 2, the NCS and the Group Embedded Figures Test were administered to 419 undergraduates to validate the factor structure and to determine whether the NCS tapped a construct distinct from test anxiety and cognitive style. The factor structure was replicated, and responses to the NCS were weakly related to cognitive style and unrelated to test anxiety. In Study 3, 104 undergraduates completed the NCS, the Marlowe-Crowne Social Desirability Scale, and a dogmatism scale. Results indicate that need for cognition was related weakly and negatively to being closeminded, unrelated to social desirability, and positively correlated with general intelligence. Study 4 (97 undergraduates) furnished evidence of the predictive validity of the NCS. (32 ref)","container-title":"Journal of Personality and Social Psychology","DOI":"10.1037/0022-3514.42.1.116","ISSN":"1939-1315(Electronic);0022-3514(Print)","issue":"1","page":"116-131","source":"APA PsycNET","title":"The need for cognition","volume":"42","author":[{"family":"Cacioppo","given":"John T."},{"family":"Petty","given":"Richard E."}],"issued":{"date-parts":[["1982"]]}}},{"id":272,"uris":["http://zotero.org/users/1340199/items/UA93XQZM"],"uri":["http://zotero.org/users/1340199/items/UA93XQZM"],"itemData":{"id":272,"type":"article-journal","container-title":"Journal of Personality Assessment","issue":"3","note":"00056","page":"306–307","source":"Google Scholar","title":"The efficient assessment of need for cognition","volume":"48","author":[{"family":"Petty","given":"Richard E."},{"family":"Cacioppo","given":"John T."},{"family":"Kao","given":"Chuan Feng"}],"issued":{"date-parts":[["1984"]]}}}],"schema":"https://github.com/citation-style-language/schema/raw/master/csl-citation.json"} </w:instrText>
      </w:r>
      <w:r w:rsidR="0018300A">
        <w:fldChar w:fldCharType="separate"/>
      </w:r>
      <w:r w:rsidR="0018300A" w:rsidRPr="0018300A">
        <w:rPr>
          <w:rFonts w:cs="Times New Roman"/>
        </w:rPr>
        <w:t>(Cacioppo &amp; Petty, 1982; Petty et al., 1984)</w:t>
      </w:r>
      <w:r w:rsidR="0018300A">
        <w:fldChar w:fldCharType="end"/>
      </w:r>
      <w:r>
        <w:t>. We hypothesize that as NFC increases people will be less likely to present as dumbfounded. We conducted six studies to assess these predictions.</w:t>
      </w:r>
      <w:r>
        <w:rPr>
          <w:rStyle w:val="FootnoteReference"/>
        </w:rPr>
        <w:footnoteReference w:id="1"/>
      </w:r>
      <w:r>
        <w:rPr>
          <w:vertAlign w:val="superscript"/>
        </w:rPr>
        <w:t>,</w:t>
      </w:r>
      <w:r>
        <w:rPr>
          <w:rStyle w:val="FootnoteReference"/>
        </w:rPr>
        <w:footnoteReference w:id="2"/>
      </w:r>
    </w:p>
    <w:p w14:paraId="5EF47D19" w14:textId="77777777" w:rsidR="0040630D" w:rsidRDefault="00D26346" w:rsidP="00B90F44">
      <w:pPr>
        <w:pStyle w:val="Heading1"/>
        <w:spacing w:before="0"/>
      </w:pPr>
      <w:bookmarkStart w:id="3" w:name="study-1---college-sample"/>
      <w:bookmarkEnd w:id="2"/>
      <w:r>
        <w:lastRenderedPageBreak/>
        <w:t>Study 1 - College Sample</w:t>
      </w:r>
    </w:p>
    <w:p w14:paraId="647023B6" w14:textId="1989DACB" w:rsidR="0040630D" w:rsidRDefault="00D26346" w:rsidP="00B90F44">
      <w:pPr>
        <w:pStyle w:val="FirstParagraph"/>
        <w:spacing w:before="0" w:after="0"/>
      </w:pPr>
      <w:r>
        <w:t>The aim of Study 1 was to investigate if a cognitive load manipulation influenced participants’ ability to justify their judgement. We also measured Need for Cognition</w:t>
      </w:r>
      <w:r w:rsidR="0018300A">
        <w:t xml:space="preserve"> </w:t>
      </w:r>
      <w:r w:rsidR="0018300A">
        <w:fldChar w:fldCharType="begin"/>
      </w:r>
      <w:r w:rsidR="0018300A">
        <w:instrText xml:space="preserve"> ADDIN ZOTERO_ITEM CSL_CITATION {"citationID":"cY5IoziR","properties":{"formattedCitation":"(Cacioppo &amp; Petty, 1982; Petty et al., 1984)","plainCitation":"(Cacioppo &amp; Petty, 1982; Petty et al., 1984)","noteIndex":0},"citationItems":[{"id":270,"uris":["http://zotero.org/users/1340199/items/RGEMJVXN"],"uri":["http://zotero.org/users/1340199/items/RGEMJVXN"],"itemData":{"id":270,"type":"article-journal","abstract":"Developed and validated the Need for Cognition Scale (NCS). In Study 1, a pool of items was administered to 96 faculty members (high-need-for-cognition group) and assembly line workers (low-need-for-cognition group). Ambiguity, irrelevance, and internal consistency were used to select items for subsequent studies. Factor analysis yielded one major factor. In Study 2, the NCS and the Group Embedded Figures Test were administered to 419 undergraduates to validate the factor structure and to determine whether the NCS tapped a construct distinct from test anxiety and cognitive style. The factor structure was replicated, and responses to the NCS were weakly related to cognitive style and unrelated to test anxiety. In Study 3, 104 undergraduates completed the NCS, the Marlowe-Crowne Social Desirability Scale, and a dogmatism scale. Results indicate that need for cognition was related weakly and negatively to being closeminded, unrelated to social desirability, and positively correlated with general intelligence. Study 4 (97 undergraduates) furnished evidence of the predictive validity of the NCS. (32 ref)","container-title":"Journal of Personality and Social Psychology","DOI":"10.1037/0022-3514.42.1.116","ISSN":"1939-1315(Electronic);0022-3514(Print)","issue":"1","page":"116-131","source":"APA PsycNET","title":"The need for cognition","volume":"42","author":[{"family":"Cacioppo","given":"John T."},{"family":"Petty","given":"Richard E."}],"issued":{"date-parts":[["1982"]]}}},{"id":272,"uris":["http://zotero.org/users/1340199/items/UA93XQZM"],"uri":["http://zotero.org/users/1340199/items/UA93XQZM"],"itemData":{"id":272,"type":"article-journal","container-title":"Journal of Personality Assessment","issue":"3","note":"00056","page":"306–307","source":"Google Scholar","title":"The efficient assessment of need for cognition","volume":"48","author":[{"family":"Petty","given":"Richard E."},{"family":"Cacioppo","given":"John T."},{"family":"Kao","given":"Chuan Feng"}],"issued":{"date-parts":[["1984"]]}}}],"schema":"https://github.com/citation-style-language/schema/raw/master/csl-citation.json"} </w:instrText>
      </w:r>
      <w:r w:rsidR="0018300A">
        <w:fldChar w:fldCharType="separate"/>
      </w:r>
      <w:r w:rsidR="0018300A" w:rsidRPr="0018300A">
        <w:rPr>
          <w:rFonts w:cs="Times New Roman"/>
        </w:rPr>
        <w:t>(Cacioppo &amp; Petty, 1982; Petty et al., 1984)</w:t>
      </w:r>
      <w:r w:rsidR="0018300A">
        <w:fldChar w:fldCharType="end"/>
      </w:r>
      <w:r>
        <w:t xml:space="preserve"> as a potential moderator variable.</w:t>
      </w:r>
    </w:p>
    <w:p w14:paraId="3D16F215" w14:textId="50D9E6D0" w:rsidR="0040630D" w:rsidRDefault="00D26346" w:rsidP="00B90F44">
      <w:pPr>
        <w:pStyle w:val="Heading2"/>
        <w:spacing w:before="0"/>
      </w:pPr>
      <w:bookmarkStart w:id="4" w:name="study-1-method"/>
      <w:r>
        <w:t>Study 1: Method</w:t>
      </w:r>
    </w:p>
    <w:p w14:paraId="3451D7DC" w14:textId="34355B8C" w:rsidR="0040630D" w:rsidRDefault="00D233FA" w:rsidP="00B90F44">
      <w:pPr>
        <w:pStyle w:val="Heading3"/>
      </w:pPr>
      <w:r>
        <w:t>Study 1: Participants and Design</w:t>
      </w:r>
      <w:bookmarkStart w:id="5" w:name="study-1-participants-and-design"/>
    </w:p>
    <w:p w14:paraId="42D2F0A8" w14:textId="67DF127E" w:rsidR="0040630D" w:rsidRDefault="00D26346" w:rsidP="00D233FA">
      <w:pPr>
        <w:pStyle w:val="FirstParagraph"/>
        <w:spacing w:before="0" w:after="0"/>
      </w:pPr>
      <w:r>
        <w:t>Study 1 was a between</w:t>
      </w:r>
      <w:r w:rsidR="0018300A">
        <w:t>-</w:t>
      </w:r>
      <w:r>
        <w:t xml:space="preserve">subjects design. The dependent variable was rates of providing reasons/dumbfounding (measured using to the critical slide with 3 response options: 1: providing reasons; 2: there is nothing wrong; 3: dumbfounded response - admission). The independent variable was cognitive load with two levels: present and absent. Cognitive load was manipulated by presenting participants with an </w:t>
      </w:r>
      <w:proofErr w:type="gramStart"/>
      <w:r>
        <w:t>eight digit</w:t>
      </w:r>
      <w:proofErr w:type="gramEnd"/>
      <w:r>
        <w:t xml:space="preserve"> number letter string to be memorized. Need for Cognition (Cacioppo &amp; Petty, 1982; Petty et al., 1984) was included as an additional potential predictor variable.</w:t>
      </w:r>
    </w:p>
    <w:p w14:paraId="31673FCA" w14:textId="77777777" w:rsidR="0040630D" w:rsidRDefault="00D26346" w:rsidP="00B90F44">
      <w:pPr>
        <w:pStyle w:val="BodyText"/>
        <w:spacing w:before="0" w:after="0"/>
      </w:pPr>
      <w:r>
        <w:t xml:space="preserve">A total sample of 66 participants (55 female, 11 </w:t>
      </w:r>
      <w:proofErr w:type="gramStart"/>
      <w:r>
        <w:t>male</w:t>
      </w:r>
      <w:proofErr w:type="gramEnd"/>
      <w:r>
        <w:t xml:space="preserve">; </w:t>
      </w:r>
      <w:r>
        <w:rPr>
          <w:i/>
          <w:iCs/>
        </w:rPr>
        <w:t>M</w:t>
      </w:r>
      <w:r>
        <w:rPr>
          <w:vertAlign w:val="subscript"/>
        </w:rPr>
        <w:t>age</w:t>
      </w:r>
      <w:r>
        <w:t xml:space="preserve"> = 22.42, min = 18, max = 57, </w:t>
      </w:r>
      <w:r>
        <w:rPr>
          <w:i/>
          <w:iCs/>
        </w:rPr>
        <w:t>SD</w:t>
      </w:r>
      <w:r>
        <w:t xml:space="preserve"> = 6.86) took part. Participants in this sample were undergraduate students, postgraduate students, and alumni from Mary Immaculate College (MIC), and University of Limerick (UL). Participation was voluntary and participants were not reimbursed for their participation.</w:t>
      </w:r>
    </w:p>
    <w:p w14:paraId="6106EB4B" w14:textId="586436DB" w:rsidR="0040630D" w:rsidRDefault="00D26346" w:rsidP="00B90F44">
      <w:pPr>
        <w:pStyle w:val="Heading3"/>
      </w:pPr>
      <w:bookmarkStart w:id="6" w:name="study-1-procedure-and-materials"/>
      <w:bookmarkEnd w:id="5"/>
      <w:r>
        <w:t xml:space="preserve">Study 1: Procedure and </w:t>
      </w:r>
      <w:r w:rsidR="00D233FA">
        <w:t>M</w:t>
      </w:r>
      <w:r>
        <w:t>aterials</w:t>
      </w:r>
    </w:p>
    <w:p w14:paraId="617D7DF3" w14:textId="77777777" w:rsidR="0040630D" w:rsidRDefault="00D26346" w:rsidP="00B90F44">
      <w:pPr>
        <w:pStyle w:val="FirstParagraph"/>
        <w:spacing w:before="0" w:after="0"/>
      </w:pPr>
      <w:r>
        <w:t xml:space="preserve">Data were collected using an online questionnaire. Data collection took place in a designated computer laboratory in MIC. The experimenter remained in the laboratory for the </w:t>
      </w:r>
      <w:r>
        <w:lastRenderedPageBreak/>
        <w:t>duration of the study. Participants were first presented with an information sheet and consent form. The main study proceeded when participants had signed the consent form.</w:t>
      </w:r>
    </w:p>
    <w:p w14:paraId="2655CE16" w14:textId="77777777" w:rsidR="0040630D" w:rsidRDefault="00D26346" w:rsidP="00B90F44">
      <w:pPr>
        <w:pStyle w:val="BodyText"/>
        <w:spacing w:before="0" w:after="0"/>
      </w:pPr>
      <w:r>
        <w:t xml:space="preserve">Participants in the experimental condition were presented with an </w:t>
      </w:r>
      <w:proofErr w:type="gramStart"/>
      <w:r>
        <w:t>eight digit</w:t>
      </w:r>
      <w:proofErr w:type="gramEnd"/>
      <w:r>
        <w:t xml:space="preserve"> number/letter string and asked to </w:t>
      </w:r>
      <w:proofErr w:type="spellStart"/>
      <w:r>
        <w:t>memorise</w:t>
      </w:r>
      <w:proofErr w:type="spellEnd"/>
      <w:r>
        <w:t xml:space="preserve"> the sequence. After 30 seconds, the experiment progressed to the next slide. Participants had the option to click “ok” and progress to the next slide after 15 seconds.</w:t>
      </w:r>
    </w:p>
    <w:p w14:paraId="44CFF0AB" w14:textId="6FD63419" w:rsidR="0040630D" w:rsidRDefault="00D26346" w:rsidP="00B90F44">
      <w:pPr>
        <w:pStyle w:val="BodyText"/>
        <w:spacing w:before="0" w:after="0"/>
      </w:pPr>
      <w:r>
        <w:t xml:space="preserve">Participants were then presented with the </w:t>
      </w:r>
      <w:r w:rsidRPr="0018300A">
        <w:rPr>
          <w:i/>
          <w:iCs/>
        </w:rPr>
        <w:t>Julie and Mark</w:t>
      </w:r>
      <w:r>
        <w:t xml:space="preserve"> vignette </w:t>
      </w:r>
      <w:r w:rsidR="00BC019C">
        <w:fldChar w:fldCharType="begin"/>
      </w:r>
      <w:r w:rsidR="00BC019C">
        <w:instrText xml:space="preserve"> ADDIN ZOTERO_ITEM CSL_CITATION {"citationID":"R98LMoik","properties":{"formattedCitation":"(Haidt et al., 2000; see supplementary materials for full text)","plainCitation":"(Haidt et al., 2000; see supplementary materials for full text)","noteIndex":0},"citationItems":[{"id":1268,"uris":["http://zotero.org/users/1340199/items/ZC8SQ7GA"],"uri":["http://zotero.org/users/1340199/items/ZC8SQ7GA"],"itemData":{"id":1268,"type":"article-journal","container-title":"Unpublished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dumbfounding","author":[{"family":"Haidt","given":"Jonathan"},{"family":"Björklund","given":"Fredrik"},{"family":"Murphy","given":"Scott"}],"accessed":{"date-parts":[["2014",2,18]]},"issued":{"date-parts":[["2000"]]}},"suffix":"; see supplementary materials for full text"}],"schema":"https://github.com/citation-style-language/schema/raw/master/csl-citation.json"} </w:instrText>
      </w:r>
      <w:r w:rsidR="00BC019C">
        <w:fldChar w:fldCharType="separate"/>
      </w:r>
      <w:r w:rsidR="00BC019C" w:rsidRPr="00BC019C">
        <w:rPr>
          <w:rFonts w:cs="Times New Roman"/>
        </w:rPr>
        <w:t>(Haidt et al., 2000; see supplementary materials for full text)</w:t>
      </w:r>
      <w:r w:rsidR="00BC019C">
        <w:fldChar w:fldCharType="end"/>
      </w:r>
      <w:r>
        <w:t xml:space="preserve">. Participants rated on a 7-point Likert scale how right or wrong the </w:t>
      </w:r>
      <w:proofErr w:type="spellStart"/>
      <w:r>
        <w:t>behaviour</w:t>
      </w:r>
      <w:proofErr w:type="spellEnd"/>
      <w:r>
        <w:t xml:space="preserve"> of Julie and Mark was (where, 1 = </w:t>
      </w:r>
      <w:r>
        <w:rPr>
          <w:i/>
          <w:iCs/>
        </w:rPr>
        <w:t>Morally wrong</w:t>
      </w:r>
      <w:r>
        <w:t xml:space="preserve">; 4 = </w:t>
      </w:r>
      <w:r>
        <w:rPr>
          <w:i/>
          <w:iCs/>
        </w:rPr>
        <w:t>neutral</w:t>
      </w:r>
      <w:r>
        <w:t xml:space="preserve">; 7 = </w:t>
      </w:r>
      <w:r>
        <w:rPr>
          <w:i/>
          <w:iCs/>
        </w:rPr>
        <w:t>Morally right</w:t>
      </w:r>
      <w:proofErr w:type="gramStart"/>
      <w:r>
        <w:t>), and</w:t>
      </w:r>
      <w:proofErr w:type="gramEnd"/>
      <w:r>
        <w:t xml:space="preserve"> were given an opportunity to provide reasons for their judgement. Following this, participants were presented with a series of </w:t>
      </w:r>
      <w:proofErr w:type="gramStart"/>
      <w:r>
        <w:t>counter-arguments</w:t>
      </w:r>
      <w:proofErr w:type="gramEnd"/>
      <w:r>
        <w:t xml:space="preserve">, which refuted commonly used justifications for rating the </w:t>
      </w:r>
      <w:proofErr w:type="spellStart"/>
      <w:r>
        <w:t>behaviour</w:t>
      </w:r>
      <w:proofErr w:type="spellEnd"/>
      <w:r>
        <w:t xml:space="preserve"> as “wrong.”</w:t>
      </w:r>
    </w:p>
    <w:p w14:paraId="78509F51" w14:textId="086D7599" w:rsidR="0040630D" w:rsidRDefault="00D26346" w:rsidP="00B90F44">
      <w:pPr>
        <w:pStyle w:val="BodyText"/>
        <w:spacing w:before="0" w:after="0"/>
      </w:pPr>
      <w:r>
        <w:t>Dumbfounding was measured using the critical slide</w:t>
      </w:r>
      <w:r w:rsidR="00BC019C">
        <w:t xml:space="preserve"> </w:t>
      </w:r>
      <w:r w:rsidR="00BC019C">
        <w:fldChar w:fldCharType="begin"/>
      </w:r>
      <w:r w:rsidR="00BC019C">
        <w:instrText xml:space="preserve"> ADDIN ZOTERO_ITEM CSL_CITATION {"citationID":"UWoJ2zBu","properties":{"formattedCitation":"(developed by McHugh et al., 2017)","plainCitation":"(developed by McHugh et al., 2017)","noteIndex":0},"citationItems":[{"id":1880,"uris":["http://zotero.org/users/1340199/items/ZTKJWDKJ"],"uri":["http://zotero.org/users/1340199/items/ZTKJWDKJ"],"itemData":{"id":1880,"type":"article-journal","abstract":"Moral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Psychology","DOI":"10.1525/collabra.79","ISSN":"2474-7394","issue":"1","language":"eng","note":"00000","page":"1-24","source":"www.collabra.org","title":"Searching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L."}],"issued":{"date-parts":[["2017",10,4]]}},"prefix":"developed by"}],"schema":"https://github.com/citation-style-language/schema/raw/master/csl-citation.json"} </w:instrText>
      </w:r>
      <w:r w:rsidR="00BC019C">
        <w:fldChar w:fldCharType="separate"/>
      </w:r>
      <w:r w:rsidR="00BC019C" w:rsidRPr="00BC019C">
        <w:rPr>
          <w:rFonts w:cs="Times New Roman"/>
        </w:rPr>
        <w:t>(developed by McHugh et al., 2017)</w:t>
      </w:r>
      <w:r w:rsidR="00BC019C">
        <w:fldChar w:fldCharType="end"/>
      </w:r>
      <w:r>
        <w:t xml:space="preserve">. This contained a statement defending the </w:t>
      </w:r>
      <w:proofErr w:type="spellStart"/>
      <w:r>
        <w:t>behaviour</w:t>
      </w:r>
      <w:proofErr w:type="spellEnd"/>
      <w:r>
        <w:t xml:space="preserve"> and a question as to how the </w:t>
      </w:r>
      <w:proofErr w:type="spellStart"/>
      <w:r>
        <w:t>behaviour</w:t>
      </w:r>
      <w:proofErr w:type="spellEnd"/>
      <w:r>
        <w:t xml:space="preserve"> could be wrong (“Julie and Mark’s </w:t>
      </w:r>
      <w:proofErr w:type="spellStart"/>
      <w:r>
        <w:t>behaviour</w:t>
      </w:r>
      <w:proofErr w:type="spellEnd"/>
      <w:r>
        <w:t xml:space="preserve"> did not harm anyone, how can there be anything wrong with what they did?”). There were three possible answer options: (a)</w:t>
      </w:r>
      <w:r w:rsidR="00BC019C">
        <w:t xml:space="preserve"> “It’s wrong and I can provide a valid reason” (reasons)</w:t>
      </w:r>
      <w:r>
        <w:t>; (b) “It’s wrong but I can’t think of a reason”</w:t>
      </w:r>
      <w:r w:rsidR="00BC019C">
        <w:t xml:space="preserve"> (an admission of not having reasons)</w:t>
      </w:r>
      <w:r>
        <w:t>; (c)</w:t>
      </w:r>
      <w:r w:rsidR="00BC019C">
        <w:t xml:space="preserve"> “There is nothing wrong”.</w:t>
      </w:r>
      <w:r>
        <w:t xml:space="preserve"> The order of these response options was </w:t>
      </w:r>
      <w:proofErr w:type="spellStart"/>
      <w:r>
        <w:t>randomised</w:t>
      </w:r>
      <w:proofErr w:type="spellEnd"/>
      <w:r>
        <w:t>. Participants who selected (</w:t>
      </w:r>
      <w:r w:rsidR="00BC019C">
        <w:t>a</w:t>
      </w:r>
      <w:r>
        <w:t>) were prompted to type a reason. The selecting of option (b), the admission of not having reasons, was taken to be a dumbfounded response. We note that this measure provides a conservative measure of dumbfounded responding</w:t>
      </w:r>
      <w:r w:rsidR="00BC019C">
        <w:t xml:space="preserve"> </w:t>
      </w:r>
      <w:r w:rsidR="00BC019C">
        <w:fldChar w:fldCharType="begin"/>
      </w:r>
      <w:r w:rsidR="00BC019C">
        <w:instrText xml:space="preserve"> ADDIN ZOTERO_ITEM CSL_CITATION {"citationID":"qmFcuo7E","properties":{"formattedCitation":"(see McHugh et al., 2017 for discussion)","plainCitation":"(see McHugh et al., 2017 for discussion)","noteIndex":0},"citationItems":[{"id":1880,"uris":["http://zotero.org/users/1340199/items/ZTKJWDKJ"],"uri":["http://zotero.org/users/1340199/items/ZTKJWDKJ"],"itemData":{"id":1880,"type":"article-journal","abstract":"Moral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Psychology","DOI":"10.1525/collabra.79","ISSN":"2474-7394","issue":"1","language":"eng","note":"00000","page":"1-24","source":"www.collabra.org","title":"Searching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L."}],"issued":{"date-parts":[["2017",10,4]]}},"prefix":"see","suffix":"for discussion"}],"schema":"https://github.com/citation-style-language/schema/raw/master/csl-citation.json"} </w:instrText>
      </w:r>
      <w:r w:rsidR="00BC019C">
        <w:fldChar w:fldCharType="separate"/>
      </w:r>
      <w:r w:rsidR="00BC019C" w:rsidRPr="00BC019C">
        <w:rPr>
          <w:rFonts w:cs="Times New Roman"/>
        </w:rPr>
        <w:t>(see McHugh et al., 2017 for discussion)</w:t>
      </w:r>
      <w:r w:rsidR="00BC019C">
        <w:fldChar w:fldCharType="end"/>
      </w:r>
      <w:r>
        <w:t>.</w:t>
      </w:r>
    </w:p>
    <w:p w14:paraId="47FCE667" w14:textId="071C5135" w:rsidR="0040630D" w:rsidRDefault="00D26346" w:rsidP="00B90F44">
      <w:pPr>
        <w:pStyle w:val="BodyText"/>
        <w:spacing w:before="0" w:after="0"/>
      </w:pPr>
      <w:r>
        <w:t xml:space="preserve">Following the critical slide, participants in the experimental condition were required to reproduce the </w:t>
      </w:r>
      <w:proofErr w:type="gramStart"/>
      <w:r>
        <w:t>eight digit</w:t>
      </w:r>
      <w:proofErr w:type="gramEnd"/>
      <w:r>
        <w:t xml:space="preserve"> number-letter string sequence presented previously. Following this a </w:t>
      </w:r>
      <w:r>
        <w:lastRenderedPageBreak/>
        <w:t xml:space="preserve">post-discussion questionnaire in which participants rated their response to the scenario across various dimensions </w:t>
      </w:r>
      <w:r w:rsidR="00BC019C">
        <w:fldChar w:fldCharType="begin"/>
      </w:r>
      <w:r w:rsidR="00BC019C">
        <w:instrText xml:space="preserve"> ADDIN ZOTERO_ITEM CSL_CITATION {"citationID":"3iHemNmL","properties":{"formattedCitation":"(Haidt et al., 2000)","plainCitation":"(Haidt et al., 2000)","noteIndex":0},"citationItems":[{"id":1268,"uris":["http://zotero.org/users/1340199/items/ZC8SQ7GA"],"uri":["http://zotero.org/users/1340199/items/ZC8SQ7GA"],"itemData":{"id":1268,"type":"article-journal","container-title":"Unpublished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schema":"https://github.com/citation-style-language/schema/raw/master/csl-citation.json"} </w:instrText>
      </w:r>
      <w:r w:rsidR="00BC019C">
        <w:fldChar w:fldCharType="separate"/>
      </w:r>
      <w:r w:rsidR="00BC019C" w:rsidRPr="00BC019C">
        <w:rPr>
          <w:rFonts w:cs="Times New Roman"/>
        </w:rPr>
        <w:t>(Haidt et al., 2000)</w:t>
      </w:r>
      <w:r w:rsidR="00BC019C">
        <w:fldChar w:fldCharType="end"/>
      </w:r>
      <w:r>
        <w:t>.</w:t>
      </w:r>
    </w:p>
    <w:p w14:paraId="4C1FE08C" w14:textId="15539742" w:rsidR="0040630D" w:rsidRDefault="00D26346" w:rsidP="00B90F44">
      <w:pPr>
        <w:pStyle w:val="BodyText"/>
        <w:spacing w:before="0" w:after="0"/>
      </w:pPr>
      <w:r>
        <w:t xml:space="preserve">Need for Cognition was measured using the short form of the Need for Cognition scale </w:t>
      </w:r>
      <w:r w:rsidR="00BC019C">
        <w:fldChar w:fldCharType="begin"/>
      </w:r>
      <w:r w:rsidR="00BC019C">
        <w:instrText xml:space="preserve"> ADDIN ZOTERO_ITEM CSL_CITATION {"citationID":"6MNnxl1M","properties":{"formattedCitation":"(Cacioppo &amp; Petty, 1982; Petty et al., 1984)","plainCitation":"(Cacioppo &amp; Petty, 1982; Petty et al., 1984)","noteIndex":0},"citationItems":[{"id":270,"uris":["http://zotero.org/users/1340199/items/RGEMJVXN"],"uri":["http://zotero.org/users/1340199/items/RGEMJVXN"],"itemData":{"id":270,"type":"article-journal","abstract":"Developed and validated the Need for Cognition Scale (NCS). In Study 1, a pool of items was administered to 96 faculty members (high-need-for-cognition group) and assembly line workers (low-need-for-cognition group). Ambiguity, irrelevance, and internal consistency were used to select items for subsequent studies. Factor analysis yielded one major factor. In Study 2, the NCS and the Group Embedded Figures Test were administered to 419 undergraduates to validate the factor structure and to determine whether the NCS tapped a construct distinct from test anxiety and cognitive style. The factor structure was replicated, and responses to the NCS were weakly related to cognitive style and unrelated to test anxiety. In Study 3, 104 undergraduates completed the NCS, the Marlowe-Crowne Social Desirability Scale, and a dogmatism scale. Results indicate that need for cognition was related weakly and negatively to being closeminded, unrelated to social desirability, and positively correlated with general intelligence. Study 4 (97 undergraduates) furnished evidence of the predictive validity of the NCS. (32 ref)","container-title":"Journal of Personality and Social Psychology","DOI":"10.1037/0022-3514.42.1.116","ISSN":"1939-1315(Electronic);0022-3514(Print)","issue":"1","page":"116-131","source":"APA PsycNET","title":"The need for cognition","volume":"42","author":[{"family":"Cacioppo","given":"John T."},{"family":"Petty","given":"Richard E."}],"issued":{"date-parts":[["1982"]]}}},{"id":272,"uris":["http://zotero.org/users/1340199/items/UA93XQZM"],"uri":["http://zotero.org/users/1340199/items/UA93XQZM"],"itemData":{"id":272,"type":"article-journal","container-title":"Journal of Personality Assessment","issue":"3","note":"00056","page":"306–307","source":"Google Scholar","title":"The efficient assessment of need for cognition","volume":"48","author":[{"family":"Petty","given":"Richard E."},{"family":"Cacioppo","given":"John T."},{"family":"Kao","given":"Chuan Feng"}],"issued":{"date-parts":[["1984"]]}}}],"schema":"https://github.com/citation-style-language/schema/raw/master/csl-citation.json"} </w:instrText>
      </w:r>
      <w:r w:rsidR="00BC019C">
        <w:fldChar w:fldCharType="separate"/>
      </w:r>
      <w:r w:rsidR="00BC019C" w:rsidRPr="00BC019C">
        <w:rPr>
          <w:rFonts w:cs="Times New Roman"/>
        </w:rPr>
        <w:t>(Cacioppo &amp; Petty, 1982; Petty et al., 1984)</w:t>
      </w:r>
      <w:r w:rsidR="00BC019C">
        <w:fldChar w:fldCharType="end"/>
      </w:r>
      <w:r>
        <w:t xml:space="preserve">. This is an </w:t>
      </w:r>
      <w:proofErr w:type="gramStart"/>
      <w:r>
        <w:t>18 item</w:t>
      </w:r>
      <w:proofErr w:type="gramEnd"/>
      <w:r>
        <w:t xml:space="preserve"> scale containing questions relating to motivation to engage in thinking (e.g., “I would prefer complex to simple problems”). Responses were recorded on a -4 to +4 Likert-type scale, where -4 = </w:t>
      </w:r>
      <w:r>
        <w:rPr>
          <w:i/>
          <w:iCs/>
        </w:rPr>
        <w:t>very strong disagreement</w:t>
      </w:r>
      <w:r>
        <w:t xml:space="preserve"> and +4 = </w:t>
      </w:r>
      <w:r>
        <w:rPr>
          <w:i/>
          <w:iCs/>
        </w:rPr>
        <w:t>very strong agreement</w:t>
      </w:r>
      <w:r>
        <w:t>.</w:t>
      </w:r>
    </w:p>
    <w:p w14:paraId="7DF6409C" w14:textId="77777777" w:rsidR="0040630D" w:rsidRDefault="00D26346" w:rsidP="00B90F44">
      <w:pPr>
        <w:pStyle w:val="Heading2"/>
        <w:spacing w:before="0"/>
      </w:pPr>
      <w:bookmarkStart w:id="7" w:name="study-1-results"/>
      <w:bookmarkEnd w:id="4"/>
      <w:bookmarkEnd w:id="6"/>
      <w:r>
        <w:t>Study 1: Results</w:t>
      </w:r>
    </w:p>
    <w:p w14:paraId="6B199422" w14:textId="7586991C" w:rsidR="0040630D" w:rsidRDefault="00D26346" w:rsidP="00B90F44">
      <w:pPr>
        <w:pStyle w:val="FirstParagraph"/>
        <w:spacing w:before="0" w:after="0"/>
      </w:pPr>
      <w:proofErr w:type="gramStart"/>
      <w:r>
        <w:t>Forty six</w:t>
      </w:r>
      <w:proofErr w:type="gramEnd"/>
      <w:r>
        <w:t xml:space="preserve"> participants (69.70%) rated the behavior of Julie and Mark as wrong initially, and forty one participants (62.12%) rated the behavior as wrong at the end of the task. Initial ratings (</w:t>
      </w:r>
      <w:r>
        <w:rPr>
          <w:i/>
          <w:iCs/>
        </w:rPr>
        <w:t>M</w:t>
      </w:r>
      <w:r>
        <w:t xml:space="preserve"> = 2.38, </w:t>
      </w:r>
      <w:r>
        <w:rPr>
          <w:i/>
          <w:iCs/>
        </w:rPr>
        <w:t>SD</w:t>
      </w:r>
      <w:r>
        <w:t xml:space="preserve"> = 1.87) were significantly more severe than revised ratings (</w:t>
      </w:r>
      <w:r>
        <w:rPr>
          <w:i/>
          <w:iCs/>
        </w:rPr>
        <w:t>M</w:t>
      </w:r>
      <w:r>
        <w:t xml:space="preserve"> = 2.82, </w:t>
      </w:r>
      <w:r>
        <w:rPr>
          <w:i/>
          <w:iCs/>
        </w:rPr>
        <w:t>SD</w:t>
      </w:r>
      <w:r>
        <w:t xml:space="preserve"> = 1.91), </w:t>
      </w:r>
      <w:proofErr w:type="gramStart"/>
      <w:r>
        <w:rPr>
          <w:i/>
          <w:iCs/>
        </w:rPr>
        <w:t>t</w:t>
      </w:r>
      <w:r>
        <w:t>(</w:t>
      </w:r>
      <w:proofErr w:type="gramEnd"/>
      <w:r>
        <w:t xml:space="preserve">65) = -3.03, </w:t>
      </w:r>
      <w:r>
        <w:rPr>
          <w:i/>
          <w:iCs/>
        </w:rPr>
        <w:t>p</w:t>
      </w:r>
      <w:r>
        <w:t xml:space="preserve"> = .004; </w:t>
      </w:r>
      <w:r>
        <w:rPr>
          <w:i/>
          <w:iCs/>
        </w:rPr>
        <w:t>d</w:t>
      </w:r>
      <w:r>
        <w:t xml:space="preserve"> = 0.37. Inspection of the binned judgments revealed that twelve participants changed the valence of their judgments, and all but one of these involved included a “neutral” response for either the initial judgment or revised judgment (see Supplementary materials Table </w:t>
      </w:r>
      <w:r w:rsidR="00927252">
        <w:t>S</w:t>
      </w:r>
      <w:r w:rsidR="00BC019C">
        <w:t>1</w:t>
      </w:r>
      <w:r>
        <w:t>).</w:t>
      </w:r>
    </w:p>
    <w:p w14:paraId="4F54D91B" w14:textId="77777777" w:rsidR="0040630D" w:rsidRDefault="00D26346" w:rsidP="00B90F44">
      <w:pPr>
        <w:pStyle w:val="BodyText"/>
        <w:spacing w:before="0" w:after="0"/>
      </w:pPr>
      <w:r>
        <w:t xml:space="preserve">Participants who selected the admission of not having reasons on the critical slide were identified as dumbfounded. Thirteen participants (19.70%) selected “It’s wrong but I can’t think of a reason.” </w:t>
      </w:r>
      <w:proofErr w:type="gramStart"/>
      <w:r>
        <w:t>Thirty three</w:t>
      </w:r>
      <w:proofErr w:type="gramEnd"/>
      <w:r>
        <w:t xml:space="preserve"> participants (50%) selected “It’s wrong and I can provide a valid reason”; and twenty participants (30.30%) selected “There is nothing wrong.”</w:t>
      </w:r>
    </w:p>
    <w:p w14:paraId="49986744" w14:textId="1C8F0911" w:rsidR="0040630D" w:rsidRDefault="005D0F65" w:rsidP="00A2417F">
      <w:pPr>
        <w:pStyle w:val="CaptionedFigure"/>
        <w:keepLines/>
        <w:spacing w:before="0" w:after="0"/>
      </w:pPr>
      <w:r w:rsidRPr="005D0F65">
        <w:rPr>
          <w:b/>
          <w:bCs/>
        </w:rPr>
        <w:lastRenderedPageBreak/>
        <w:t xml:space="preserve">Figure </w:t>
      </w:r>
      <w:r w:rsidR="00A2417F">
        <w:rPr>
          <w:b/>
          <w:bCs/>
        </w:rPr>
        <w:t>2</w:t>
      </w:r>
      <w:r w:rsidR="00A2417F">
        <w:rPr>
          <w:b/>
          <w:bCs/>
        </w:rPr>
        <w:br/>
      </w:r>
      <w:r w:rsidRPr="005D0F65">
        <w:rPr>
          <w:i/>
          <w:iCs/>
        </w:rPr>
        <w:t>Study 1: Responses to critical slide and for the experimental group (N = 33) and the control group (N = 33)</w:t>
      </w:r>
      <w:r>
        <w:rPr>
          <w:noProof/>
        </w:rPr>
        <w:drawing>
          <wp:inline distT="0" distB="0" distL="0" distR="0" wp14:anchorId="22B17986" wp14:editId="3A6BD6D1">
            <wp:extent cx="59436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6BE7AEF" w14:textId="77777777" w:rsidR="0040630D" w:rsidRDefault="00D26346" w:rsidP="00B90F44">
      <w:pPr>
        <w:pStyle w:val="BodyText"/>
        <w:spacing w:before="0" w:after="0"/>
      </w:pPr>
      <w:r>
        <w:t xml:space="preserve">Regarding the cognitive load manipulation, nine participants (27.27%) successfully remembered the sequence of numbers and letters in full, and five participants (15.15%) indicated they found the memory task easy. Of these, four participants both found the task easy and got the answer right. All participants correctly remembered at least two digits, indicating at least some level of engagement with the cognitive load manipulation. There were no differences in initial judgement, </w:t>
      </w:r>
      <w:proofErr w:type="gramStart"/>
      <w:r>
        <w:rPr>
          <w:i/>
          <w:iCs/>
        </w:rPr>
        <w:t>t</w:t>
      </w:r>
      <w:r>
        <w:t>(</w:t>
      </w:r>
      <w:proofErr w:type="gramEnd"/>
      <w:r>
        <w:t xml:space="preserve">63.90) = 1.26, </w:t>
      </w:r>
      <w:r>
        <w:rPr>
          <w:i/>
          <w:iCs/>
        </w:rPr>
        <w:t>p</w:t>
      </w:r>
      <w:r>
        <w:t xml:space="preserve"> = .214; </w:t>
      </w:r>
      <w:r>
        <w:rPr>
          <w:i/>
          <w:iCs/>
        </w:rPr>
        <w:t>d</w:t>
      </w:r>
      <w:r>
        <w:t xml:space="preserve"> = 0.31, or revised judgment, </w:t>
      </w:r>
      <w:r>
        <w:rPr>
          <w:i/>
          <w:iCs/>
        </w:rPr>
        <w:t>t</w:t>
      </w:r>
      <w:r>
        <w:t xml:space="preserve">(63.99) = 1.16, </w:t>
      </w:r>
      <w:r>
        <w:rPr>
          <w:i/>
          <w:iCs/>
        </w:rPr>
        <w:t>p</w:t>
      </w:r>
      <w:r>
        <w:t xml:space="preserve"> = .250; </w:t>
      </w:r>
      <w:r>
        <w:rPr>
          <w:i/>
          <w:iCs/>
        </w:rPr>
        <w:t>d</w:t>
      </w:r>
      <w:r>
        <w:t xml:space="preserve"> = 0.29, depending on cognitive load.</w:t>
      </w:r>
    </w:p>
    <w:p w14:paraId="047F1DDC" w14:textId="34D5ACE8" w:rsidR="0040630D" w:rsidRDefault="00D26346" w:rsidP="00B90F44">
      <w:pPr>
        <w:pStyle w:val="BodyText"/>
        <w:spacing w:before="0" w:after="0"/>
      </w:pPr>
      <w:r>
        <w:t xml:space="preserve">To test our main </w:t>
      </w:r>
      <w:proofErr w:type="gramStart"/>
      <w:r>
        <w:t>hypotheses</w:t>
      </w:r>
      <w:proofErr w:type="gramEnd"/>
      <w:r>
        <w:t xml:space="preserve"> we conducted a chi-squared test for independence which revealed a significant association between experimental condition and response to the critical </w:t>
      </w:r>
      <w:r>
        <w:lastRenderedPageBreak/>
        <w:t xml:space="preserve">slide, </w:t>
      </w:r>
      <m:oMath>
        <m:r>
          <w:rPr>
            <w:rFonts w:ascii="Cambria Math" w:hAnsi="Cambria Math"/>
          </w:rPr>
          <m:t>χ</m:t>
        </m:r>
      </m:oMath>
      <w:r>
        <w:rPr>
          <w:vertAlign w:val="superscript"/>
        </w:rPr>
        <w:t>2</w:t>
      </w:r>
      <w:r>
        <w:t xml:space="preserve">(2, </w:t>
      </w:r>
      <w:r>
        <w:rPr>
          <w:i/>
          <w:iCs/>
        </w:rPr>
        <w:t>N</w:t>
      </w:r>
      <w:r>
        <w:t xml:space="preserve"> = 66) = 7.53, </w:t>
      </w:r>
      <w:r>
        <w:rPr>
          <w:i/>
          <w:iCs/>
        </w:rPr>
        <w:t>p</w:t>
      </w:r>
      <w:r>
        <w:t xml:space="preserve"> = .023, </w:t>
      </w:r>
      <w:r>
        <w:rPr>
          <w:i/>
          <w:iCs/>
        </w:rPr>
        <w:t>V</w:t>
      </w:r>
      <w:r>
        <w:t xml:space="preserve"> = 0.34, the observed power was 0.69. Under cognitive load fewer participants (12; 36.36%) provided reasons than in the control condition (21; 63.64%). Similarly, under cognitive load more participants (15; 45.45%) selected “There is nothing wrong” than in the control group (5; 15.15%). The responses to the critical slide for the experimental group (</w:t>
      </w:r>
      <w:r>
        <w:rPr>
          <w:i/>
          <w:iCs/>
        </w:rPr>
        <w:t>N</w:t>
      </w:r>
      <w:r>
        <w:t xml:space="preserve"> = 33) and the control group (</w:t>
      </w:r>
      <w:r>
        <w:rPr>
          <w:i/>
          <w:iCs/>
        </w:rPr>
        <w:t>N</w:t>
      </w:r>
      <w:r>
        <w:t xml:space="preserve"> = 33) are displayed in Figure </w:t>
      </w:r>
      <w:r w:rsidR="00A2417F">
        <w:t>2</w:t>
      </w:r>
      <w:r>
        <w:t xml:space="preserve">. </w:t>
      </w:r>
      <w:proofErr w:type="gramStart"/>
      <w:r>
        <w:t>The observed counts,</w:t>
      </w:r>
      <w:proofErr w:type="gramEnd"/>
      <w:r>
        <w:t xml:space="preserve"> expected counts and </w:t>
      </w:r>
      <w:proofErr w:type="spellStart"/>
      <w:r>
        <w:t>standardised</w:t>
      </w:r>
      <w:proofErr w:type="spellEnd"/>
      <w:r>
        <w:t xml:space="preserve"> residuals are displayed in Table 1.</w:t>
      </w:r>
    </w:p>
    <w:p w14:paraId="1BA93E4A" w14:textId="1BAAE592" w:rsidR="0040630D" w:rsidRPr="00375864" w:rsidRDefault="00D26346" w:rsidP="00375864">
      <w:pPr>
        <w:pStyle w:val="BodyText"/>
        <w:spacing w:before="0" w:after="0"/>
        <w:ind w:firstLine="0"/>
        <w:rPr>
          <w:b/>
          <w:bCs/>
        </w:rPr>
      </w:pPr>
      <w:r w:rsidRPr="00375864">
        <w:rPr>
          <w:b/>
          <w:bCs/>
        </w:rPr>
        <w:t>Table 1</w:t>
      </w:r>
    </w:p>
    <w:p w14:paraId="46C76DA8" w14:textId="77777777" w:rsidR="0040630D" w:rsidRDefault="00D26346" w:rsidP="00B90F44">
      <w:pPr>
        <w:pStyle w:val="TableCaption"/>
        <w:spacing w:before="0" w:after="0"/>
      </w:pPr>
      <w:r>
        <w:rPr>
          <w:iCs/>
        </w:rPr>
        <w:t xml:space="preserve">Study 1 – Observed counts, expected counts, and </w:t>
      </w:r>
      <w:proofErr w:type="spellStart"/>
      <w:r>
        <w:rPr>
          <w:iCs/>
        </w:rPr>
        <w:t>standardised</w:t>
      </w:r>
      <w:proofErr w:type="spellEnd"/>
      <w:r>
        <w:rPr>
          <w:iCs/>
        </w:rPr>
        <w:t xml:space="preserve"> residuals for each response to the critical slide depending on cognitive load</w:t>
      </w:r>
    </w:p>
    <w:tbl>
      <w:tblPr>
        <w:tblStyle w:val="Table"/>
        <w:tblW w:w="0" w:type="pct"/>
        <w:tblLook w:val="0020" w:firstRow="1" w:lastRow="0" w:firstColumn="0" w:lastColumn="0" w:noHBand="0" w:noVBand="0"/>
      </w:tblPr>
      <w:tblGrid>
        <w:gridCol w:w="2369"/>
        <w:gridCol w:w="1730"/>
        <w:gridCol w:w="1716"/>
        <w:gridCol w:w="950"/>
      </w:tblGrid>
      <w:tr w:rsidR="0040630D" w14:paraId="519D1A9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BC69886" w14:textId="77777777" w:rsidR="0040630D" w:rsidRDefault="0040630D" w:rsidP="005D0F65">
            <w:pPr>
              <w:spacing w:before="0" w:after="0" w:line="240" w:lineRule="auto"/>
            </w:pPr>
          </w:p>
        </w:tc>
        <w:tc>
          <w:tcPr>
            <w:tcW w:w="0" w:type="auto"/>
          </w:tcPr>
          <w:p w14:paraId="3CD64C5C" w14:textId="77777777" w:rsidR="0040630D" w:rsidRDefault="0040630D" w:rsidP="005D0F65">
            <w:pPr>
              <w:spacing w:before="0" w:after="0" w:line="240" w:lineRule="auto"/>
            </w:pPr>
          </w:p>
        </w:tc>
        <w:tc>
          <w:tcPr>
            <w:tcW w:w="0" w:type="auto"/>
          </w:tcPr>
          <w:p w14:paraId="043C2CAF" w14:textId="77777777" w:rsidR="0040630D" w:rsidRDefault="00D26346" w:rsidP="005D0F65">
            <w:pPr>
              <w:pStyle w:val="Compact"/>
              <w:spacing w:before="0" w:after="0"/>
              <w:jc w:val="center"/>
            </w:pPr>
            <w:r>
              <w:t>Cognitive Load</w:t>
            </w:r>
          </w:p>
        </w:tc>
        <w:tc>
          <w:tcPr>
            <w:tcW w:w="0" w:type="auto"/>
          </w:tcPr>
          <w:p w14:paraId="138ADF16" w14:textId="77777777" w:rsidR="0040630D" w:rsidRDefault="00D26346" w:rsidP="005D0F65">
            <w:pPr>
              <w:pStyle w:val="Compact"/>
              <w:spacing w:before="0" w:after="0"/>
              <w:jc w:val="center"/>
            </w:pPr>
            <w:r>
              <w:t>Control</w:t>
            </w:r>
          </w:p>
        </w:tc>
      </w:tr>
      <w:tr w:rsidR="0040630D" w14:paraId="6FB785F8" w14:textId="77777777">
        <w:tc>
          <w:tcPr>
            <w:tcW w:w="0" w:type="auto"/>
          </w:tcPr>
          <w:p w14:paraId="13121DA0" w14:textId="77777777" w:rsidR="0040630D" w:rsidRDefault="00D26346" w:rsidP="005D0F65">
            <w:pPr>
              <w:pStyle w:val="Compact"/>
              <w:spacing w:before="0" w:after="0"/>
            </w:pPr>
            <w:r>
              <w:t>Observed count</w:t>
            </w:r>
          </w:p>
        </w:tc>
        <w:tc>
          <w:tcPr>
            <w:tcW w:w="0" w:type="auto"/>
          </w:tcPr>
          <w:p w14:paraId="390745E3" w14:textId="77777777" w:rsidR="0040630D" w:rsidRDefault="00D26346" w:rsidP="005D0F65">
            <w:pPr>
              <w:pStyle w:val="Compact"/>
              <w:spacing w:before="0" w:after="0"/>
            </w:pPr>
            <w:r>
              <w:t>Reasons</w:t>
            </w:r>
          </w:p>
        </w:tc>
        <w:tc>
          <w:tcPr>
            <w:tcW w:w="0" w:type="auto"/>
          </w:tcPr>
          <w:p w14:paraId="6710E93C" w14:textId="77777777" w:rsidR="0040630D" w:rsidRDefault="00D26346" w:rsidP="005D0F65">
            <w:pPr>
              <w:pStyle w:val="Compact"/>
              <w:spacing w:before="0" w:after="0"/>
              <w:jc w:val="center"/>
            </w:pPr>
            <w:r>
              <w:t>12</w:t>
            </w:r>
          </w:p>
        </w:tc>
        <w:tc>
          <w:tcPr>
            <w:tcW w:w="0" w:type="auto"/>
          </w:tcPr>
          <w:p w14:paraId="0ED07F7D" w14:textId="77777777" w:rsidR="0040630D" w:rsidRDefault="00D26346" w:rsidP="005D0F65">
            <w:pPr>
              <w:pStyle w:val="Compact"/>
              <w:spacing w:before="0" w:after="0"/>
              <w:jc w:val="center"/>
            </w:pPr>
            <w:r>
              <w:t>21</w:t>
            </w:r>
          </w:p>
        </w:tc>
      </w:tr>
      <w:tr w:rsidR="0040630D" w14:paraId="5EC9E420" w14:textId="77777777">
        <w:tc>
          <w:tcPr>
            <w:tcW w:w="0" w:type="auto"/>
          </w:tcPr>
          <w:p w14:paraId="6E9B77B2" w14:textId="77777777" w:rsidR="0040630D" w:rsidRDefault="0040630D" w:rsidP="005D0F65">
            <w:pPr>
              <w:spacing w:before="0" w:after="0" w:line="240" w:lineRule="auto"/>
            </w:pPr>
          </w:p>
        </w:tc>
        <w:tc>
          <w:tcPr>
            <w:tcW w:w="0" w:type="auto"/>
          </w:tcPr>
          <w:p w14:paraId="5D4BEA90" w14:textId="77777777" w:rsidR="0040630D" w:rsidRDefault="00D26346" w:rsidP="005D0F65">
            <w:pPr>
              <w:pStyle w:val="Compact"/>
              <w:spacing w:before="0" w:after="0"/>
            </w:pPr>
            <w:r>
              <w:t>Dumbfounded</w:t>
            </w:r>
          </w:p>
        </w:tc>
        <w:tc>
          <w:tcPr>
            <w:tcW w:w="0" w:type="auto"/>
          </w:tcPr>
          <w:p w14:paraId="44727CBD" w14:textId="77777777" w:rsidR="0040630D" w:rsidRDefault="00D26346" w:rsidP="005D0F65">
            <w:pPr>
              <w:pStyle w:val="Compact"/>
              <w:spacing w:before="0" w:after="0"/>
              <w:jc w:val="center"/>
            </w:pPr>
            <w:r>
              <w:t>6</w:t>
            </w:r>
          </w:p>
        </w:tc>
        <w:tc>
          <w:tcPr>
            <w:tcW w:w="0" w:type="auto"/>
          </w:tcPr>
          <w:p w14:paraId="7728441C" w14:textId="77777777" w:rsidR="0040630D" w:rsidRDefault="00D26346" w:rsidP="005D0F65">
            <w:pPr>
              <w:pStyle w:val="Compact"/>
              <w:spacing w:before="0" w:after="0"/>
              <w:jc w:val="center"/>
            </w:pPr>
            <w:r>
              <w:t>7</w:t>
            </w:r>
          </w:p>
        </w:tc>
      </w:tr>
      <w:tr w:rsidR="0040630D" w14:paraId="66CC345A" w14:textId="77777777">
        <w:tc>
          <w:tcPr>
            <w:tcW w:w="0" w:type="auto"/>
          </w:tcPr>
          <w:p w14:paraId="02418681" w14:textId="77777777" w:rsidR="0040630D" w:rsidRDefault="0040630D" w:rsidP="005D0F65">
            <w:pPr>
              <w:spacing w:before="0" w:after="0" w:line="240" w:lineRule="auto"/>
            </w:pPr>
          </w:p>
        </w:tc>
        <w:tc>
          <w:tcPr>
            <w:tcW w:w="0" w:type="auto"/>
          </w:tcPr>
          <w:p w14:paraId="26D1C567" w14:textId="77777777" w:rsidR="0040630D" w:rsidRDefault="00D26346" w:rsidP="005D0F65">
            <w:pPr>
              <w:pStyle w:val="Compact"/>
              <w:spacing w:before="0" w:after="0"/>
            </w:pPr>
            <w:r>
              <w:t>Nothing Wrong</w:t>
            </w:r>
          </w:p>
        </w:tc>
        <w:tc>
          <w:tcPr>
            <w:tcW w:w="0" w:type="auto"/>
          </w:tcPr>
          <w:p w14:paraId="588EBF49" w14:textId="77777777" w:rsidR="0040630D" w:rsidRDefault="00D26346" w:rsidP="005D0F65">
            <w:pPr>
              <w:pStyle w:val="Compact"/>
              <w:spacing w:before="0" w:after="0"/>
              <w:jc w:val="center"/>
            </w:pPr>
            <w:r>
              <w:t>15</w:t>
            </w:r>
          </w:p>
        </w:tc>
        <w:tc>
          <w:tcPr>
            <w:tcW w:w="0" w:type="auto"/>
          </w:tcPr>
          <w:p w14:paraId="774D2D35" w14:textId="77777777" w:rsidR="0040630D" w:rsidRDefault="00D26346" w:rsidP="005D0F65">
            <w:pPr>
              <w:pStyle w:val="Compact"/>
              <w:spacing w:before="0" w:after="0"/>
              <w:jc w:val="center"/>
            </w:pPr>
            <w:r>
              <w:t>5</w:t>
            </w:r>
          </w:p>
        </w:tc>
      </w:tr>
      <w:tr w:rsidR="0040630D" w14:paraId="71D9B5EB" w14:textId="77777777">
        <w:tc>
          <w:tcPr>
            <w:tcW w:w="0" w:type="auto"/>
          </w:tcPr>
          <w:p w14:paraId="43014254" w14:textId="77777777" w:rsidR="0040630D" w:rsidRDefault="00D26346" w:rsidP="005D0F65">
            <w:pPr>
              <w:pStyle w:val="Compact"/>
              <w:spacing w:before="0" w:after="0"/>
            </w:pPr>
            <w:r>
              <w:t>Expected count</w:t>
            </w:r>
          </w:p>
        </w:tc>
        <w:tc>
          <w:tcPr>
            <w:tcW w:w="0" w:type="auto"/>
          </w:tcPr>
          <w:p w14:paraId="225A5DFE" w14:textId="77777777" w:rsidR="0040630D" w:rsidRDefault="00D26346" w:rsidP="005D0F65">
            <w:pPr>
              <w:pStyle w:val="Compact"/>
              <w:spacing w:before="0" w:after="0"/>
            </w:pPr>
            <w:r>
              <w:t>Reasons</w:t>
            </w:r>
          </w:p>
        </w:tc>
        <w:tc>
          <w:tcPr>
            <w:tcW w:w="0" w:type="auto"/>
          </w:tcPr>
          <w:p w14:paraId="7FD4AC11" w14:textId="77777777" w:rsidR="0040630D" w:rsidRDefault="00D26346" w:rsidP="005D0F65">
            <w:pPr>
              <w:pStyle w:val="Compact"/>
              <w:spacing w:before="0" w:after="0"/>
              <w:jc w:val="center"/>
            </w:pPr>
            <w:r>
              <w:t>16.5</w:t>
            </w:r>
          </w:p>
        </w:tc>
        <w:tc>
          <w:tcPr>
            <w:tcW w:w="0" w:type="auto"/>
          </w:tcPr>
          <w:p w14:paraId="1CD9FD5E" w14:textId="77777777" w:rsidR="0040630D" w:rsidRDefault="00D26346" w:rsidP="005D0F65">
            <w:pPr>
              <w:pStyle w:val="Compact"/>
              <w:spacing w:before="0" w:after="0"/>
              <w:jc w:val="center"/>
            </w:pPr>
            <w:r>
              <w:t>16.5</w:t>
            </w:r>
          </w:p>
        </w:tc>
      </w:tr>
      <w:tr w:rsidR="0040630D" w14:paraId="23FFF37F" w14:textId="77777777">
        <w:tc>
          <w:tcPr>
            <w:tcW w:w="0" w:type="auto"/>
          </w:tcPr>
          <w:p w14:paraId="4824F01B" w14:textId="77777777" w:rsidR="0040630D" w:rsidRDefault="0040630D" w:rsidP="005D0F65">
            <w:pPr>
              <w:spacing w:before="0" w:after="0" w:line="240" w:lineRule="auto"/>
            </w:pPr>
          </w:p>
        </w:tc>
        <w:tc>
          <w:tcPr>
            <w:tcW w:w="0" w:type="auto"/>
          </w:tcPr>
          <w:p w14:paraId="4C1C1FD6" w14:textId="77777777" w:rsidR="0040630D" w:rsidRDefault="00D26346" w:rsidP="005D0F65">
            <w:pPr>
              <w:pStyle w:val="Compact"/>
              <w:spacing w:before="0" w:after="0"/>
            </w:pPr>
            <w:r>
              <w:t>Dumbfounded</w:t>
            </w:r>
          </w:p>
        </w:tc>
        <w:tc>
          <w:tcPr>
            <w:tcW w:w="0" w:type="auto"/>
          </w:tcPr>
          <w:p w14:paraId="6DFE4163" w14:textId="77777777" w:rsidR="0040630D" w:rsidRDefault="00D26346" w:rsidP="005D0F65">
            <w:pPr>
              <w:pStyle w:val="Compact"/>
              <w:spacing w:before="0" w:after="0"/>
              <w:jc w:val="center"/>
            </w:pPr>
            <w:r>
              <w:t>6.5</w:t>
            </w:r>
          </w:p>
        </w:tc>
        <w:tc>
          <w:tcPr>
            <w:tcW w:w="0" w:type="auto"/>
          </w:tcPr>
          <w:p w14:paraId="4E1F5B57" w14:textId="77777777" w:rsidR="0040630D" w:rsidRDefault="00D26346" w:rsidP="005D0F65">
            <w:pPr>
              <w:pStyle w:val="Compact"/>
              <w:spacing w:before="0" w:after="0"/>
              <w:jc w:val="center"/>
            </w:pPr>
            <w:r>
              <w:t>6.5</w:t>
            </w:r>
          </w:p>
        </w:tc>
      </w:tr>
      <w:tr w:rsidR="0040630D" w14:paraId="586EC93C" w14:textId="77777777">
        <w:tc>
          <w:tcPr>
            <w:tcW w:w="0" w:type="auto"/>
          </w:tcPr>
          <w:p w14:paraId="2D2D0F47" w14:textId="77777777" w:rsidR="0040630D" w:rsidRDefault="0040630D" w:rsidP="005D0F65">
            <w:pPr>
              <w:spacing w:before="0" w:after="0" w:line="240" w:lineRule="auto"/>
            </w:pPr>
          </w:p>
        </w:tc>
        <w:tc>
          <w:tcPr>
            <w:tcW w:w="0" w:type="auto"/>
          </w:tcPr>
          <w:p w14:paraId="34AFDCDA" w14:textId="77777777" w:rsidR="0040630D" w:rsidRDefault="00D26346" w:rsidP="005D0F65">
            <w:pPr>
              <w:pStyle w:val="Compact"/>
              <w:spacing w:before="0" w:after="0"/>
            </w:pPr>
            <w:r>
              <w:t>Nothing Wrong</w:t>
            </w:r>
          </w:p>
        </w:tc>
        <w:tc>
          <w:tcPr>
            <w:tcW w:w="0" w:type="auto"/>
          </w:tcPr>
          <w:p w14:paraId="59B86AAA" w14:textId="77777777" w:rsidR="0040630D" w:rsidRDefault="00D26346" w:rsidP="005D0F65">
            <w:pPr>
              <w:pStyle w:val="Compact"/>
              <w:spacing w:before="0" w:after="0"/>
              <w:jc w:val="center"/>
            </w:pPr>
            <w:r>
              <w:t>10</w:t>
            </w:r>
          </w:p>
        </w:tc>
        <w:tc>
          <w:tcPr>
            <w:tcW w:w="0" w:type="auto"/>
          </w:tcPr>
          <w:p w14:paraId="12E0E2F0" w14:textId="77777777" w:rsidR="0040630D" w:rsidRDefault="00D26346" w:rsidP="005D0F65">
            <w:pPr>
              <w:pStyle w:val="Compact"/>
              <w:spacing w:before="0" w:after="0"/>
              <w:jc w:val="center"/>
            </w:pPr>
            <w:r>
              <w:t>10</w:t>
            </w:r>
          </w:p>
        </w:tc>
      </w:tr>
      <w:tr w:rsidR="0040630D" w14:paraId="2A3ECFAF" w14:textId="77777777">
        <w:tc>
          <w:tcPr>
            <w:tcW w:w="0" w:type="auto"/>
          </w:tcPr>
          <w:p w14:paraId="2D2AD78B" w14:textId="77777777" w:rsidR="0040630D" w:rsidRDefault="00D26346" w:rsidP="005D0F65">
            <w:pPr>
              <w:pStyle w:val="Compact"/>
              <w:spacing w:before="0" w:after="0"/>
            </w:pPr>
            <w:proofErr w:type="spellStart"/>
            <w:r>
              <w:t>Standardised</w:t>
            </w:r>
            <w:proofErr w:type="spellEnd"/>
            <w:r>
              <w:t xml:space="preserve"> residuals</w:t>
            </w:r>
          </w:p>
        </w:tc>
        <w:tc>
          <w:tcPr>
            <w:tcW w:w="0" w:type="auto"/>
          </w:tcPr>
          <w:p w14:paraId="5F9BB3AE" w14:textId="77777777" w:rsidR="0040630D" w:rsidRDefault="00D26346" w:rsidP="005D0F65">
            <w:pPr>
              <w:pStyle w:val="Compact"/>
              <w:spacing w:before="0" w:after="0"/>
            </w:pPr>
            <w:r>
              <w:t>Reasons</w:t>
            </w:r>
          </w:p>
        </w:tc>
        <w:tc>
          <w:tcPr>
            <w:tcW w:w="0" w:type="auto"/>
          </w:tcPr>
          <w:p w14:paraId="7348FF49" w14:textId="77777777" w:rsidR="0040630D" w:rsidRDefault="00D26346" w:rsidP="005D0F65">
            <w:pPr>
              <w:pStyle w:val="Compact"/>
              <w:spacing w:before="0" w:after="0"/>
              <w:jc w:val="center"/>
            </w:pPr>
            <w:r>
              <w:t>-2.22*</w:t>
            </w:r>
          </w:p>
        </w:tc>
        <w:tc>
          <w:tcPr>
            <w:tcW w:w="0" w:type="auto"/>
          </w:tcPr>
          <w:p w14:paraId="527694FF" w14:textId="77777777" w:rsidR="0040630D" w:rsidRDefault="00D26346" w:rsidP="005D0F65">
            <w:pPr>
              <w:pStyle w:val="Compact"/>
              <w:spacing w:before="0" w:after="0"/>
              <w:jc w:val="center"/>
            </w:pPr>
            <w:r>
              <w:t>2.22*</w:t>
            </w:r>
          </w:p>
        </w:tc>
      </w:tr>
      <w:tr w:rsidR="0040630D" w14:paraId="68EB87F0" w14:textId="77777777">
        <w:tc>
          <w:tcPr>
            <w:tcW w:w="0" w:type="auto"/>
          </w:tcPr>
          <w:p w14:paraId="46B22645" w14:textId="77777777" w:rsidR="0040630D" w:rsidRDefault="0040630D" w:rsidP="005D0F65">
            <w:pPr>
              <w:spacing w:before="0" w:after="0" w:line="240" w:lineRule="auto"/>
            </w:pPr>
          </w:p>
        </w:tc>
        <w:tc>
          <w:tcPr>
            <w:tcW w:w="0" w:type="auto"/>
          </w:tcPr>
          <w:p w14:paraId="3B72F9A9" w14:textId="77777777" w:rsidR="0040630D" w:rsidRDefault="00D26346" w:rsidP="005D0F65">
            <w:pPr>
              <w:pStyle w:val="Compact"/>
              <w:spacing w:before="0" w:after="0"/>
            </w:pPr>
            <w:r>
              <w:t>Dumbfounded</w:t>
            </w:r>
          </w:p>
        </w:tc>
        <w:tc>
          <w:tcPr>
            <w:tcW w:w="0" w:type="auto"/>
          </w:tcPr>
          <w:p w14:paraId="44E0A502" w14:textId="77777777" w:rsidR="0040630D" w:rsidRDefault="00D26346" w:rsidP="005D0F65">
            <w:pPr>
              <w:pStyle w:val="Compact"/>
              <w:spacing w:before="0" w:after="0"/>
              <w:jc w:val="center"/>
            </w:pPr>
            <w:r>
              <w:t>-0.31</w:t>
            </w:r>
          </w:p>
        </w:tc>
        <w:tc>
          <w:tcPr>
            <w:tcW w:w="0" w:type="auto"/>
          </w:tcPr>
          <w:p w14:paraId="792704AE" w14:textId="77777777" w:rsidR="0040630D" w:rsidRDefault="00D26346" w:rsidP="005D0F65">
            <w:pPr>
              <w:pStyle w:val="Compact"/>
              <w:spacing w:before="0" w:after="0"/>
              <w:jc w:val="center"/>
            </w:pPr>
            <w:r>
              <w:t>0.31</w:t>
            </w:r>
          </w:p>
        </w:tc>
      </w:tr>
      <w:tr w:rsidR="0040630D" w14:paraId="72F3AD38" w14:textId="77777777">
        <w:tc>
          <w:tcPr>
            <w:tcW w:w="0" w:type="auto"/>
          </w:tcPr>
          <w:p w14:paraId="2ECADE6D" w14:textId="77777777" w:rsidR="0040630D" w:rsidRDefault="0040630D" w:rsidP="005D0F65">
            <w:pPr>
              <w:spacing w:before="0" w:after="0" w:line="240" w:lineRule="auto"/>
            </w:pPr>
          </w:p>
        </w:tc>
        <w:tc>
          <w:tcPr>
            <w:tcW w:w="0" w:type="auto"/>
          </w:tcPr>
          <w:p w14:paraId="37C3C614" w14:textId="77777777" w:rsidR="0040630D" w:rsidRDefault="00D26346" w:rsidP="005D0F65">
            <w:pPr>
              <w:pStyle w:val="Compact"/>
              <w:spacing w:before="0" w:after="0"/>
            </w:pPr>
            <w:r>
              <w:t>Nothing Wrong</w:t>
            </w:r>
          </w:p>
        </w:tc>
        <w:tc>
          <w:tcPr>
            <w:tcW w:w="0" w:type="auto"/>
          </w:tcPr>
          <w:p w14:paraId="6C92B5DE" w14:textId="77777777" w:rsidR="0040630D" w:rsidRDefault="00D26346" w:rsidP="005D0F65">
            <w:pPr>
              <w:pStyle w:val="Compact"/>
              <w:spacing w:before="0" w:after="0"/>
              <w:jc w:val="center"/>
            </w:pPr>
            <w:r>
              <w:t>2.68*</w:t>
            </w:r>
          </w:p>
        </w:tc>
        <w:tc>
          <w:tcPr>
            <w:tcW w:w="0" w:type="auto"/>
          </w:tcPr>
          <w:p w14:paraId="53580639" w14:textId="77777777" w:rsidR="0040630D" w:rsidRDefault="00D26346" w:rsidP="005D0F65">
            <w:pPr>
              <w:pStyle w:val="Compact"/>
              <w:spacing w:before="0" w:after="0"/>
              <w:jc w:val="center"/>
            </w:pPr>
            <w:r>
              <w:t>-2.68*</w:t>
            </w:r>
          </w:p>
        </w:tc>
      </w:tr>
    </w:tbl>
    <w:p w14:paraId="0949287F" w14:textId="77777777" w:rsidR="0040630D" w:rsidRDefault="00D26346" w:rsidP="00B90F44">
      <w:pPr>
        <w:pStyle w:val="Compact"/>
        <w:spacing w:before="0" w:after="0"/>
      </w:pPr>
      <w:r>
        <w:rPr>
          <w:i/>
          <w:iCs/>
        </w:rPr>
        <w:t>Note.</w:t>
      </w:r>
      <w:r>
        <w:t xml:space="preserve"> * = sig. </w:t>
      </w:r>
      <w:proofErr w:type="gramStart"/>
      <w:r>
        <w:t>at  &lt;</w:t>
      </w:r>
      <w:proofErr w:type="gramEnd"/>
      <w:r>
        <w:t xml:space="preserve"> .05; ** = sig. at  &lt; .001</w:t>
      </w:r>
    </w:p>
    <w:p w14:paraId="56A33A05" w14:textId="77777777" w:rsidR="0040630D" w:rsidRDefault="00D26346" w:rsidP="00B90F44">
      <w:pPr>
        <w:pStyle w:val="BodyText"/>
        <w:spacing w:before="0" w:after="0"/>
      </w:pPr>
      <w:r>
        <w:t> </w:t>
      </w:r>
    </w:p>
    <w:p w14:paraId="4EF5C043" w14:textId="2899C4F0" w:rsidR="0040630D" w:rsidRDefault="00D26346" w:rsidP="00B90F44">
      <w:pPr>
        <w:pStyle w:val="BodyText"/>
        <w:spacing w:before="0" w:after="0"/>
      </w:pPr>
      <w:r>
        <w:t xml:space="preserve">A multinomial logistic regression revealed no significant association between Need for Cognition and response to the critical slide, </w:t>
      </w:r>
      <m:oMath>
        <m:r>
          <w:rPr>
            <w:rFonts w:ascii="Cambria Math" w:hAnsi="Cambria Math"/>
          </w:rPr>
          <m:t>χ</m:t>
        </m:r>
      </m:oMath>
      <w:r>
        <w:rPr>
          <w:vertAlign w:val="superscript"/>
        </w:rPr>
        <w:t>2</w:t>
      </w:r>
      <w:r>
        <w:t xml:space="preserve">(2, </w:t>
      </w:r>
      <w:r>
        <w:rPr>
          <w:i/>
          <w:iCs/>
        </w:rPr>
        <w:t>N</w:t>
      </w:r>
      <w:r>
        <w:t xml:space="preserve"> = 66) = 4.86, </w:t>
      </w:r>
      <w:r>
        <w:rPr>
          <w:i/>
          <w:iCs/>
        </w:rPr>
        <w:t>p</w:t>
      </w:r>
      <w:r>
        <w:t xml:space="preserve"> = .088, the observed power was 0.49</w:t>
      </w:r>
      <w:r w:rsidR="00391653">
        <w:t xml:space="preserve"> (see supplementary Figure </w:t>
      </w:r>
      <w:r w:rsidR="00A2417F">
        <w:t>S</w:t>
      </w:r>
      <w:r w:rsidR="00391653">
        <w:t>1 for relative probabilities of selecting each response depending on Need for Cognition)</w:t>
      </w:r>
      <w:r>
        <w:t>.</w:t>
      </w:r>
    </w:p>
    <w:p w14:paraId="44DD9A23" w14:textId="77777777" w:rsidR="0040630D" w:rsidRDefault="00D26346" w:rsidP="00B90F44">
      <w:pPr>
        <w:pStyle w:val="Heading1"/>
        <w:spacing w:before="0"/>
      </w:pPr>
      <w:bookmarkStart w:id="8" w:name="study-2---online-replication-1"/>
      <w:bookmarkEnd w:id="3"/>
      <w:bookmarkEnd w:id="7"/>
      <w:r>
        <w:t>Study 2 - Online Replication 1</w:t>
      </w:r>
    </w:p>
    <w:p w14:paraId="046F1BB7" w14:textId="631A8817" w:rsidR="0040630D" w:rsidRDefault="00D26346" w:rsidP="00B90F44">
      <w:pPr>
        <w:pStyle w:val="FirstParagraph"/>
        <w:spacing w:before="0" w:after="0"/>
      </w:pPr>
      <w:r>
        <w:t xml:space="preserve">Study 1 demonstrated interesting variability in responses to the critical slide depending on cognitive load. The aim of Study 2 was to assess the replicability of the results of Study 1, using an online sample. In Study 1, the experimenter was in the room with the participants. This made </w:t>
      </w:r>
      <w:r>
        <w:lastRenderedPageBreak/>
        <w:t>it more difficult for participants to cheat on the memory task. This is not possible with an online sample. An alternative cognitive load manipulation was taken from De Neys and Schaeken</w:t>
      </w:r>
      <w:r w:rsidR="005D0F65">
        <w:t xml:space="preserve"> </w:t>
      </w:r>
      <w:r w:rsidR="005D0F65">
        <w:fldChar w:fldCharType="begin"/>
      </w:r>
      <w:r w:rsidR="005D0F65">
        <w:instrText xml:space="preserve"> ADDIN ZOTERO_ITEM CSL_CITATION {"citationID":"o5kEFNFD","properties":{"formattedCitation":"(2007)","plainCitation":"(2007)","noteIndex":0},"citationItems":[{"id":266,"uris":["http://zotero.org/users/1340199/items/UHSXXUAX"],"uri":["http://zotero.org/users/1340199/items/UHSXXUAX"],"itemData":{"id":266,"type":"article-journal","abstract":"The present study introduces dual task methodology to test opposing psychological processing predictions concerning the nature of implicatures in pragmatic theories. Implicatures routinely arise in human communication when hearers interpret utterances pragmatically and go beyond the logical meaning of the terms. The neo-Gricean view (e.g., Levinson, 2000) assumes that implicatures are generated automatically whereas relevance theory (Sperber &amp; Wilson, 1986/1995) assumes that implicatures are effortful and not automatic. Participants were presented a sentence verification task with underinformative sentences that have the potential to produce scalar implicatures like Some oaks are trees. Depending on the nature of the interpretation of Some (logical or pragmatic) the sentence is judged true or false. Executive cognitive resources were experimentally burdened by the concurrent memorization of complex dot patterns during the interpretation process. Results showed that participants made more logical and fewer pragmatic interpretations under load. Findings provide direct support for the relevance theory view. (PsycINFO Database Record (c) 2013 APA, all rights reserved). (journal abstract)","archive_location":"2007-07738-005","container-title":"Experimental Psychology","DOI":"10.1027/1618-3169.54.2.128","ISSN":"1618-3169","issue":"2","journalAbbreviation":"Experimental Psychology","note":"00127","page":"128-133","source":"EBSCOhost","title":"When people are more logical under cognitive load: Dual task impact on scalar implicature","title-short":"When people are more logical under cognitive load","volume":"54","author":[{"family":"De Neys","given":"Wim"},{"family":"Schaeken","given":"Walter"}],"issued":{"date-parts":[["2007"]]}},"suppress-author":true}],"schema":"https://github.com/citation-style-language/schema/raw/master/csl-citation.json"} </w:instrText>
      </w:r>
      <w:r w:rsidR="005D0F65">
        <w:fldChar w:fldCharType="separate"/>
      </w:r>
      <w:r w:rsidR="005D0F65" w:rsidRPr="005D0F65">
        <w:rPr>
          <w:rFonts w:cs="Times New Roman"/>
        </w:rPr>
        <w:t>(2007)</w:t>
      </w:r>
      <w:r w:rsidR="005D0F65">
        <w:fldChar w:fldCharType="end"/>
      </w:r>
      <w:r>
        <w:t>, whereby a dot pattern is briefly presented to participants, and participants are required to reproduce the dot pattern at a later stage.</w:t>
      </w:r>
    </w:p>
    <w:p w14:paraId="3586FDA5" w14:textId="77777777" w:rsidR="0040630D" w:rsidRDefault="00D26346" w:rsidP="00B90F44">
      <w:pPr>
        <w:pStyle w:val="Heading2"/>
        <w:spacing w:before="0"/>
      </w:pPr>
      <w:bookmarkStart w:id="9" w:name="study-2-method"/>
      <w:r>
        <w:t>Study 2: Method</w:t>
      </w:r>
    </w:p>
    <w:p w14:paraId="16BD6555" w14:textId="4E0ED632" w:rsidR="0040630D" w:rsidRDefault="00D26346" w:rsidP="00B90F44">
      <w:pPr>
        <w:pStyle w:val="Heading3"/>
      </w:pPr>
      <w:bookmarkStart w:id="10" w:name="study-2-participants-and-design"/>
      <w:r>
        <w:t xml:space="preserve">Study 2: Participants and </w:t>
      </w:r>
      <w:r w:rsidR="00D233FA">
        <w:t>D</w:t>
      </w:r>
      <w:r>
        <w:t>esign</w:t>
      </w:r>
    </w:p>
    <w:p w14:paraId="7AE51ECE" w14:textId="50AE4F32" w:rsidR="0040630D" w:rsidRDefault="00D26346" w:rsidP="00B90F44">
      <w:pPr>
        <w:pStyle w:val="FirstParagraph"/>
        <w:spacing w:before="0" w:after="0"/>
      </w:pPr>
      <w:r>
        <w:t>Study 2 was a between</w:t>
      </w:r>
      <w:r w:rsidR="00BC019C">
        <w:t>-</w:t>
      </w:r>
      <w:r>
        <w:t>subjects design. The dependent variable was response to the critical slide. The independent variable was cognitive load with two levels: high and low. Need for Cognition</w:t>
      </w:r>
      <w:r w:rsidR="005D0F65">
        <w:t xml:space="preserve"> </w:t>
      </w:r>
      <w:r w:rsidR="005D0F65">
        <w:fldChar w:fldCharType="begin"/>
      </w:r>
      <w:r w:rsidR="005D0F65">
        <w:instrText xml:space="preserve"> ADDIN ZOTERO_ITEM CSL_CITATION {"citationID":"ANT6zZl4","properties":{"formattedCitation":"(Cacioppo &amp; Petty, 1982; Petty et al., 1984)","plainCitation":"(Cacioppo &amp; Petty, 1982; Petty et al., 1984)","noteIndex":0},"citationItems":[{"id":270,"uris":["http://zotero.org/users/1340199/items/RGEMJVXN"],"uri":["http://zotero.org/users/1340199/items/RGEMJVXN"],"itemData":{"id":270,"type":"article-journal","abstract":"Developed and validated the Need for Cognition Scale (NCS). In Study 1, a pool of items was administered to 96 faculty members (high-need-for-cognition group) and assembly line workers (low-need-for-cognition group). Ambiguity, irrelevance, and internal consistency were used to select items for subsequent studies. Factor analysis yielded one major factor. In Study 2, the NCS and the Group Embedded Figures Test were administered to 419 undergraduates to validate the factor structure and to determine whether the NCS tapped a construct distinct from test anxiety and cognitive style. The factor structure was replicated, and responses to the NCS were weakly related to cognitive style and unrelated to test anxiety. In Study 3, 104 undergraduates completed the NCS, the Marlowe-Crowne Social Desirability Scale, and a dogmatism scale. Results indicate that need for cognition was related weakly and negatively to being closeminded, unrelated to social desirability, and positively correlated with general intelligence. Study 4 (97 undergraduates) furnished evidence of the predictive validity of the NCS. (32 ref)","container-title":"Journal of Personality and Social Psychology","DOI":"10.1037/0022-3514.42.1.116","ISSN":"1939-1315(Electronic);0022-3514(Print)","issue":"1","page":"116-131","source":"APA PsycNET","title":"The need for cognition","volume":"42","author":[{"family":"Cacioppo","given":"John T."},{"family":"Petty","given":"Richard E."}],"issued":{"date-parts":[["1982"]]}}},{"id":272,"uris":["http://zotero.org/users/1340199/items/UA93XQZM"],"uri":["http://zotero.org/users/1340199/items/UA93XQZM"],"itemData":{"id":272,"type":"article-journal","container-title":"Journal of Personality Assessment","issue":"3","note":"00056","page":"306–307","source":"Google Scholar","title":"The efficient assessment of need for cognition","volume":"48","author":[{"family":"Petty","given":"Richard E."},{"family":"Cacioppo","given":"John T."},{"family":"Kao","given":"Chuan Feng"}],"issued":{"date-parts":[["1984"]]}}}],"schema":"https://github.com/citation-style-language/schema/raw/master/csl-citation.json"} </w:instrText>
      </w:r>
      <w:r w:rsidR="005D0F65">
        <w:fldChar w:fldCharType="separate"/>
      </w:r>
      <w:r w:rsidR="005D0F65" w:rsidRPr="005D0F65">
        <w:rPr>
          <w:rFonts w:cs="Times New Roman"/>
        </w:rPr>
        <w:t>(Cacioppo &amp; Petty, 1982; Petty et al., 1984)</w:t>
      </w:r>
      <w:r w:rsidR="005D0F65">
        <w:fldChar w:fldCharType="end"/>
      </w:r>
      <w:r>
        <w:t xml:space="preserve"> was included as a potential correlate and moderator variable.</w:t>
      </w:r>
    </w:p>
    <w:p w14:paraId="42DBB621" w14:textId="2E86E60B" w:rsidR="0040630D" w:rsidRDefault="00D26346" w:rsidP="00B90F44">
      <w:pPr>
        <w:pStyle w:val="BodyText"/>
        <w:spacing w:before="0" w:after="0"/>
      </w:pPr>
      <w:r>
        <w:t xml:space="preserve">A total sample of 100 participants (56 female, 44 </w:t>
      </w:r>
      <w:proofErr w:type="gramStart"/>
      <w:r>
        <w:t>male</w:t>
      </w:r>
      <w:proofErr w:type="gramEnd"/>
      <w:r>
        <w:t xml:space="preserve">; </w:t>
      </w:r>
      <w:r>
        <w:rPr>
          <w:i/>
          <w:iCs/>
        </w:rPr>
        <w:t>M</w:t>
      </w:r>
      <w:r>
        <w:rPr>
          <w:vertAlign w:val="subscript"/>
        </w:rPr>
        <w:t>age</w:t>
      </w:r>
      <w:r>
        <w:t xml:space="preserve"> = 38.38, min = 19, max = 72, </w:t>
      </w:r>
      <w:r>
        <w:rPr>
          <w:i/>
          <w:iCs/>
        </w:rPr>
        <w:t>SD</w:t>
      </w:r>
      <w:r>
        <w:t xml:space="preserve"> = 12.41) took part. Participants in this sample were recruited using Amazon’s </w:t>
      </w:r>
      <w:proofErr w:type="spellStart"/>
      <w:r>
        <w:t>MTurk</w:t>
      </w:r>
      <w:proofErr w:type="spellEnd"/>
      <w:r>
        <w:t xml:space="preserve"> </w:t>
      </w:r>
      <w:r w:rsidR="00BC019C">
        <w:fldChar w:fldCharType="begin"/>
      </w:r>
      <w:r w:rsidR="00375864">
        <w:instrText xml:space="preserve"> ADDIN ZOTERO_ITEM CSL_CITATION {"citationID":"TrwWUVDQ","properties":{"formattedCitation":"(Amazon Web Services Inc., 2016)","plainCitation":"(Amazon Web Services Inc., 2016)","noteIndex":0},"citationItems":[{"id":1309,"uris":["http://zotero.org/users/1340199/items/KWWU8ITI"],"uri":["http://zotero.org/users/1340199/items/KWWU8ITI"],"itemData":{"id":1309,"type":"book","note":"00000","title":"Amazon Mechanical Turk","author":[{"literal":"Amazon Web Services Inc."}],"issued":{"date-parts":[["2016"]]}}}],"schema":"https://github.com/citation-style-language/schema/raw/master/csl-citation.json"} </w:instrText>
      </w:r>
      <w:r w:rsidR="00BC019C">
        <w:fldChar w:fldCharType="separate"/>
      </w:r>
      <w:r w:rsidR="00375864" w:rsidRPr="00375864">
        <w:rPr>
          <w:rFonts w:cs="Times New Roman"/>
        </w:rPr>
        <w:t>(Amazon Web Services Inc., 2016)</w:t>
      </w:r>
      <w:r w:rsidR="00BC019C">
        <w:fldChar w:fldCharType="end"/>
      </w:r>
      <w:r>
        <w:t>. Participants were paid $0.50 for their participation. Participants were recruited from English speaking countries or from countries where residents generally have a high level of English (e.g., The Netherlands, Denmark, Sweden).</w:t>
      </w:r>
    </w:p>
    <w:p w14:paraId="01E6DC0B" w14:textId="4D0909E0" w:rsidR="0040630D" w:rsidRDefault="00D26346" w:rsidP="00B90F44">
      <w:pPr>
        <w:pStyle w:val="Heading3"/>
      </w:pPr>
      <w:bookmarkStart w:id="11" w:name="study-2-procedure-and-materials"/>
      <w:bookmarkEnd w:id="10"/>
      <w:r>
        <w:t xml:space="preserve">Study 2: Procedure and </w:t>
      </w:r>
      <w:r w:rsidR="00D233FA">
        <w:t>M</w:t>
      </w:r>
      <w:r>
        <w:t>aterials</w:t>
      </w:r>
    </w:p>
    <w:p w14:paraId="1094537D" w14:textId="4F4A7CDA" w:rsidR="0040630D" w:rsidRDefault="00D26346" w:rsidP="00B90F44">
      <w:pPr>
        <w:pStyle w:val="FirstParagraph"/>
        <w:spacing w:before="0" w:after="0"/>
      </w:pPr>
      <w:r>
        <w:t>Data were collected using an online questionnaire. Materials were largely the same as in Study 1, with a change to the cognitive load manipulation. Cognitive load was manipulated using a dot-pattern memory task</w:t>
      </w:r>
      <w:r w:rsidR="00375864">
        <w:t xml:space="preserve"> </w:t>
      </w:r>
      <w:r w:rsidR="00375864">
        <w:fldChar w:fldCharType="begin"/>
      </w:r>
      <w:r w:rsidR="00375864">
        <w:instrText xml:space="preserve"> ADDIN ZOTERO_ITEM CSL_CITATION {"citationID":"mRepnSd4","properties":{"formattedCitation":"(De Neys &amp; Schaeken, 2007)","plainCitation":"(De Neys &amp; Schaeken, 2007)","noteIndex":0},"citationItems":[{"id":266,"uris":["http://zotero.org/users/1340199/items/UHSXXUAX"],"uri":["http://zotero.org/users/1340199/items/UHSXXUAX"],"itemData":{"id":266,"type":"article-journal","abstract":"The present study introduces dual task methodology to test opposing psychological processing predictions concerning the nature of implicatures in pragmatic theories. Implicatures routinely arise in human communication when hearers interpret utterances pragmatically and go beyond the logical meaning of the terms. The neo-Gricean view (e.g., Levinson, 2000) assumes that implicatures are generated automatically whereas relevance theory (Sperber &amp; Wilson, 1986/1995) assumes that implicatures are effortful and not automatic. Participants were presented a sentence verification task with underinformative sentences that have the potential to produce scalar implicatures like Some oaks are trees. Depending on the nature of the interpretation of Some (logical or pragmatic) the sentence is judged true or false. Executive cognitive resources were experimentally burdened by the concurrent memorization of complex dot patterns during the interpretation process. Results showed that participants made more logical and fewer pragmatic interpretations under load. Findings provide direct support for the relevance theory view. (PsycINFO Database Record (c) 2013 APA, all rights reserved). (journal abstract)","archive_location":"2007-07738-005","container-title":"Experimental Psychology","DOI":"10.1027/1618-3169.54.2.128","ISSN":"1618-3169","issue":"2","journalAbbreviation":"Experimental Psychology","note":"00127","page":"128-133","source":"EBSCOhost","title":"When people are more logical under cognitive load: Dual task impact on scalar implicature","title-short":"When people are more logical under cognitive load","volume":"54","author":[{"family":"De Neys","given":"Wim"},{"family":"Schaeken","given":"Walter"}],"issued":{"date-parts":[["2007"]]}}}],"schema":"https://github.com/citation-style-language/schema/raw/master/csl-citation.json"} </w:instrText>
      </w:r>
      <w:r w:rsidR="00375864">
        <w:fldChar w:fldCharType="separate"/>
      </w:r>
      <w:r w:rsidR="00375864" w:rsidRPr="00375864">
        <w:rPr>
          <w:rFonts w:cs="Times New Roman"/>
        </w:rPr>
        <w:t>(De Neys &amp; Schaeken, 2007)</w:t>
      </w:r>
      <w:r w:rsidR="00375864">
        <w:fldChar w:fldCharType="end"/>
      </w:r>
      <w:r>
        <w:t>.</w:t>
      </w:r>
    </w:p>
    <w:p w14:paraId="25538C73" w14:textId="59257E6B" w:rsidR="0040630D" w:rsidRDefault="00D26346" w:rsidP="00B90F44">
      <w:pPr>
        <w:pStyle w:val="BodyText"/>
        <w:spacing w:before="0" w:after="0"/>
      </w:pPr>
      <w:r>
        <w:t>Participants were presented with a 3 x 3 grid containing a dot pattern. This image disappeared after one second. Participants then answered a question relating to the moral judgement task. Following this, participants were asked to reproduce the dot-pattern. All participants took part in the memory task, and cognitive load was manipulated by varying the complexity of the patterns presented</w:t>
      </w:r>
      <w:r w:rsidR="00375864">
        <w:t xml:space="preserve"> </w:t>
      </w:r>
      <w:r w:rsidR="00375864">
        <w:fldChar w:fldCharType="begin"/>
      </w:r>
      <w:r w:rsidR="00375864">
        <w:instrText xml:space="preserve"> ADDIN ZOTERO_ITEM CSL_CITATION {"citationID":"yELRUY5E","properties":{"formattedCitation":"(De Neys &amp; Schaeken, 2007)","plainCitation":"(De Neys &amp; Schaeken, 2007)","noteIndex":0},"citationItems":[{"id":266,"uris":["http://zotero.org/users/1340199/items/UHSXXUAX"],"uri":["http://zotero.org/users/1340199/items/UHSXXUAX"],"itemData":{"id":266,"type":"article-journal","abstract":"The present study introduces dual task methodology to test opposing psychological processing predictions concerning the nature of implicatures in pragmatic theories. Implicatures routinely arise in human communication when hearers interpret utterances pragmatically and go beyond the logical meaning of the terms. The neo-Gricean view (e.g., Levinson, 2000) assumes that implicatures are generated automatically whereas relevance theory (Sperber &amp; Wilson, 1986/1995) assumes that implicatures are effortful and not automatic. Participants were presented a sentence verification task with underinformative sentences that have the potential to produce scalar implicatures like Some oaks are trees. Depending on the nature of the interpretation of Some (logical or pragmatic) the sentence is judged true or false. Executive cognitive resources were experimentally burdened by the concurrent memorization of complex dot patterns during the interpretation process. Results showed that participants made more logical and fewer pragmatic interpretations under load. Findings provide direct support for the relevance theory view. (PsycINFO Database Record (c) 2013 APA, all rights reserved). (journal abstract)","archive_location":"2007-07738-005","container-title":"Experimental Psychology","DOI":"10.1027/1618-3169.54.2.128","ISSN":"1618-3169","issue":"2","journalAbbreviation":"Experimental Psychology","note":"00127","page":"128-133","source":"EBSCOhost","title":"When people are more logical under cognitive load: Dual task impact on scalar implicature","title-short":"When people are more logical under cognitive load","volume":"54","author":[{"family":"De Neys","given":"Wim"},{"family":"Schaeken","given":"Walter"}],"issued":{"date-parts":[["2007"]]}}}],"schema":"https://github.com/citation-style-language/schema/raw/master/csl-citation.json"} </w:instrText>
      </w:r>
      <w:r w:rsidR="00375864">
        <w:fldChar w:fldCharType="separate"/>
      </w:r>
      <w:r w:rsidR="00375864" w:rsidRPr="00375864">
        <w:rPr>
          <w:rFonts w:cs="Times New Roman"/>
        </w:rPr>
        <w:t>(De Neys &amp; Schaeken, 2007)</w:t>
      </w:r>
      <w:r w:rsidR="00375864">
        <w:fldChar w:fldCharType="end"/>
      </w:r>
      <w:r>
        <w:t xml:space="preserve">. The control group were </w:t>
      </w:r>
      <w:r>
        <w:lastRenderedPageBreak/>
        <w:t>presented with simple patterns, containing three dots in a line, while the experimental group were presented with more complex dot patterns containing 4 dots, see Figure </w:t>
      </w:r>
      <w:r w:rsidR="00A2417F">
        <w:t>3</w:t>
      </w:r>
      <w:r>
        <w:t>.</w:t>
      </w:r>
    </w:p>
    <w:p w14:paraId="7383B115" w14:textId="3D475BC9" w:rsidR="00375864" w:rsidRDefault="00375864" w:rsidP="00375864">
      <w:pPr>
        <w:pStyle w:val="ImageCaption"/>
        <w:spacing w:before="0" w:after="0"/>
      </w:pPr>
      <w:r w:rsidRPr="00375864">
        <w:rPr>
          <w:b/>
          <w:bCs/>
        </w:rPr>
        <w:t xml:space="preserve">Figure </w:t>
      </w:r>
      <w:r w:rsidR="00A2417F">
        <w:rPr>
          <w:b/>
          <w:bCs/>
        </w:rPr>
        <w:t>3</w:t>
      </w:r>
      <w:r w:rsidR="00A2417F">
        <w:rPr>
          <w:b/>
          <w:bCs/>
        </w:rPr>
        <w:br/>
      </w:r>
      <w:r w:rsidRPr="005D0F65">
        <w:rPr>
          <w:i/>
          <w:iCs/>
        </w:rPr>
        <w:t xml:space="preserve">Sample dot patterns - </w:t>
      </w:r>
      <w:proofErr w:type="gramStart"/>
      <w:r w:rsidRPr="005D0F65">
        <w:rPr>
          <w:i/>
          <w:iCs/>
        </w:rPr>
        <w:t>more simple</w:t>
      </w:r>
      <w:proofErr w:type="gramEnd"/>
      <w:r w:rsidRPr="005D0F65">
        <w:rPr>
          <w:i/>
          <w:iCs/>
        </w:rPr>
        <w:t xml:space="preserve"> for the control group (a) and higher complexity for the experimental condition (b)</w:t>
      </w:r>
    </w:p>
    <w:p w14:paraId="745FDFD2" w14:textId="77777777" w:rsidR="00375864" w:rsidRDefault="00D26346" w:rsidP="00375864">
      <w:pPr>
        <w:pStyle w:val="CaptionedFigure"/>
        <w:spacing w:before="0" w:after="0"/>
      </w:pPr>
      <w:r>
        <w:rPr>
          <w:noProof/>
        </w:rPr>
        <w:drawing>
          <wp:inline distT="0" distB="0" distL="0" distR="0" wp14:anchorId="38D8205F" wp14:editId="565EAAA9">
            <wp:extent cx="5504749" cy="1834916"/>
            <wp:effectExtent l="0" t="0" r="0" b="0"/>
            <wp:docPr id="3" name="Picture" descr="Figure 2.   Sample dot patterns - more simple for the control group (a) and higher complexity for the experimental condition (b)"/>
            <wp:cNvGraphicFramePr/>
            <a:graphic xmlns:a="http://schemas.openxmlformats.org/drawingml/2006/main">
              <a:graphicData uri="http://schemas.openxmlformats.org/drawingml/2006/picture">
                <pic:pic xmlns:pic="http://schemas.openxmlformats.org/drawingml/2006/picture">
                  <pic:nvPicPr>
                    <pic:cNvPr id="0" name="Picture" descr="cog_load_in_chunks_WORD_files/figure-docx/S2dotpattern-1.png"/>
                    <pic:cNvPicPr>
                      <a:picLocks noChangeAspect="1" noChangeArrowheads="1"/>
                    </pic:cNvPicPr>
                  </pic:nvPicPr>
                  <pic:blipFill>
                    <a:blip r:embed="rId10"/>
                    <a:stretch>
                      <a:fillRect/>
                    </a:stretch>
                  </pic:blipFill>
                  <pic:spPr bwMode="auto">
                    <a:xfrm>
                      <a:off x="0" y="0"/>
                      <a:ext cx="5504749" cy="1834916"/>
                    </a:xfrm>
                    <a:prstGeom prst="rect">
                      <a:avLst/>
                    </a:prstGeom>
                    <a:noFill/>
                    <a:ln w="9525">
                      <a:noFill/>
                      <a:headEnd/>
                      <a:tailEnd/>
                    </a:ln>
                  </pic:spPr>
                </pic:pic>
              </a:graphicData>
            </a:graphic>
          </wp:inline>
        </w:drawing>
      </w:r>
    </w:p>
    <w:p w14:paraId="2AE303EC" w14:textId="0755746B" w:rsidR="0040630D" w:rsidRDefault="00D26346" w:rsidP="00375864">
      <w:pPr>
        <w:pStyle w:val="CaptionedFigure"/>
        <w:spacing w:before="0" w:after="0"/>
        <w:ind w:firstLine="720"/>
      </w:pPr>
      <w:r>
        <w:t>Study 2 proceeded in much the same way as Study 1. There were four target questions during which participants were engaged in the memory task. A different pattern was presented before each of the following: the initial judgement, the initial opportunity to provide reasons, the critical slide, and the revised judgement. After each of these questions participants were required to reproduce the pattern. As in Study 1, dumbfounding was measured using the critical slide.</w:t>
      </w:r>
    </w:p>
    <w:p w14:paraId="621A2FC7" w14:textId="77777777" w:rsidR="0040630D" w:rsidRDefault="00D26346" w:rsidP="00B90F44">
      <w:pPr>
        <w:pStyle w:val="Heading2"/>
        <w:spacing w:before="0"/>
      </w:pPr>
      <w:bookmarkStart w:id="12" w:name="study-2-results"/>
      <w:bookmarkEnd w:id="9"/>
      <w:bookmarkEnd w:id="11"/>
      <w:r>
        <w:t>Study 2: Results</w:t>
      </w:r>
    </w:p>
    <w:p w14:paraId="21A7C43B" w14:textId="1F0D4523" w:rsidR="0040630D" w:rsidRDefault="00D26346" w:rsidP="00B90F44">
      <w:pPr>
        <w:pStyle w:val="FirstParagraph"/>
        <w:spacing w:before="0" w:after="0"/>
      </w:pPr>
      <w:proofErr w:type="gramStart"/>
      <w:r>
        <w:t>Seventy seven</w:t>
      </w:r>
      <w:proofErr w:type="gramEnd"/>
      <w:r>
        <w:t xml:space="preserve"> participants (77%) rated the behavior of Julie and Mark as wrong initially, and seventy participants (70%) rated the behavior as wrong at the end of the task. Initial ratings (</w:t>
      </w:r>
      <w:r>
        <w:rPr>
          <w:i/>
          <w:iCs/>
        </w:rPr>
        <w:t>M</w:t>
      </w:r>
      <w:r>
        <w:t xml:space="preserve"> = 2.13, </w:t>
      </w:r>
      <w:r>
        <w:rPr>
          <w:i/>
          <w:iCs/>
        </w:rPr>
        <w:t>SD</w:t>
      </w:r>
      <w:r>
        <w:t xml:space="preserve"> = 1.54) were significantly more severe than revised ratings (</w:t>
      </w:r>
      <w:r>
        <w:rPr>
          <w:i/>
          <w:iCs/>
        </w:rPr>
        <w:t>M</w:t>
      </w:r>
      <w:r>
        <w:t xml:space="preserve"> = 2.35, </w:t>
      </w:r>
      <w:r>
        <w:rPr>
          <w:i/>
          <w:iCs/>
        </w:rPr>
        <w:t>SD</w:t>
      </w:r>
      <w:r>
        <w:t xml:space="preserve"> = 1.65), </w:t>
      </w:r>
      <w:proofErr w:type="gramStart"/>
      <w:r>
        <w:rPr>
          <w:i/>
          <w:iCs/>
        </w:rPr>
        <w:t>t</w:t>
      </w:r>
      <w:r>
        <w:t>(</w:t>
      </w:r>
      <w:proofErr w:type="gramEnd"/>
      <w:r>
        <w:t xml:space="preserve">99) = -2.85, </w:t>
      </w:r>
      <w:r>
        <w:rPr>
          <w:i/>
          <w:iCs/>
        </w:rPr>
        <w:t>p</w:t>
      </w:r>
      <w:r>
        <w:t xml:space="preserve"> = .005; </w:t>
      </w:r>
      <w:r>
        <w:rPr>
          <w:i/>
          <w:iCs/>
        </w:rPr>
        <w:t>d</w:t>
      </w:r>
      <w:r>
        <w:t xml:space="preserve"> = 0.28. Inspection of the binned judgments revealed that ten participants changed the valence of their judgments, and all but one of these involved one judgment that was neutral (see Supplementary materials Table </w:t>
      </w:r>
      <w:r w:rsidR="00927252">
        <w:t>S</w:t>
      </w:r>
      <w:r w:rsidR="00375864">
        <w:t>3</w:t>
      </w:r>
      <w:r>
        <w:t>).</w:t>
      </w:r>
    </w:p>
    <w:p w14:paraId="3C1FC43B" w14:textId="77777777" w:rsidR="0040630D" w:rsidRDefault="00D26346" w:rsidP="00B90F44">
      <w:pPr>
        <w:pStyle w:val="BodyText"/>
        <w:spacing w:before="0" w:after="0"/>
      </w:pPr>
      <w:r>
        <w:lastRenderedPageBreak/>
        <w:t xml:space="preserve">Participants who selected the admission of not having reasons on the critical slide were identified as dumbfounded. </w:t>
      </w:r>
      <w:proofErr w:type="gramStart"/>
      <w:r>
        <w:t>Twenty six</w:t>
      </w:r>
      <w:proofErr w:type="gramEnd"/>
      <w:r>
        <w:t xml:space="preserve"> participants (26%) selected “It’s wrong but I can’t think of a reason.” Fifty participants (50%) selected “It’s wrong and I can provide a valid reason”; and </w:t>
      </w:r>
      <w:proofErr w:type="gramStart"/>
      <w:r>
        <w:t>twenty four</w:t>
      </w:r>
      <w:proofErr w:type="gramEnd"/>
      <w:r>
        <w:t xml:space="preserve"> participants (24%) selected “There is nothing wrong.”</w:t>
      </w:r>
    </w:p>
    <w:p w14:paraId="29B7D923" w14:textId="093A06D5" w:rsidR="0040630D" w:rsidRDefault="00D26346" w:rsidP="00B90F44">
      <w:pPr>
        <w:pStyle w:val="BodyText"/>
        <w:spacing w:before="0" w:after="0"/>
      </w:pPr>
      <w:r>
        <w:t xml:space="preserve">A chi-squared test for independence revealed no association between experimental condition and response to the critical slide, </w:t>
      </w:r>
      <m:oMath>
        <m:r>
          <w:rPr>
            <w:rFonts w:ascii="Cambria Math" w:hAnsi="Cambria Math"/>
          </w:rPr>
          <m:t>χ</m:t>
        </m:r>
      </m:oMath>
      <w:r>
        <w:rPr>
          <w:vertAlign w:val="superscript"/>
        </w:rPr>
        <w:t>2</w:t>
      </w:r>
      <w:r>
        <w:t xml:space="preserve">(2, </w:t>
      </w:r>
      <w:r>
        <w:rPr>
          <w:i/>
          <w:iCs/>
        </w:rPr>
        <w:t>N</w:t>
      </w:r>
      <w:r>
        <w:t xml:space="preserve"> = 100) = 0.74, </w:t>
      </w:r>
      <w:r>
        <w:rPr>
          <w:i/>
          <w:iCs/>
        </w:rPr>
        <w:t>p</w:t>
      </w:r>
      <w:r>
        <w:t xml:space="preserve"> = .690, </w:t>
      </w:r>
      <w:r>
        <w:rPr>
          <w:i/>
          <w:iCs/>
        </w:rPr>
        <w:t>V</w:t>
      </w:r>
      <w:r>
        <w:t xml:space="preserve"> = 0.09, the observed power was 0.11. The responses to the critical slide for the experimental group (</w:t>
      </w:r>
      <w:r>
        <w:rPr>
          <w:i/>
          <w:iCs/>
        </w:rPr>
        <w:t>N</w:t>
      </w:r>
      <w:r>
        <w:t xml:space="preserve"> = 51) and the control group (</w:t>
      </w:r>
      <w:r>
        <w:rPr>
          <w:i/>
          <w:iCs/>
        </w:rPr>
        <w:t>N</w:t>
      </w:r>
      <w:r>
        <w:t xml:space="preserve"> = 49) are displayed in Figure </w:t>
      </w:r>
      <w:r w:rsidR="00A2417F">
        <w:t>4</w:t>
      </w:r>
      <w:r w:rsidR="005D0F65">
        <w:t xml:space="preserve"> (left panel)</w:t>
      </w:r>
      <w:r>
        <w:t>.</w:t>
      </w:r>
    </w:p>
    <w:p w14:paraId="519332C3" w14:textId="059D082C" w:rsidR="00375864" w:rsidRDefault="00375864" w:rsidP="00375864">
      <w:pPr>
        <w:pStyle w:val="BodyText"/>
        <w:spacing w:before="0" w:after="0"/>
        <w:ind w:firstLine="0"/>
      </w:pPr>
      <w:r w:rsidRPr="00375864">
        <w:rPr>
          <w:b/>
          <w:bCs/>
        </w:rPr>
        <w:t xml:space="preserve">Figure </w:t>
      </w:r>
      <w:r w:rsidR="00A2417F">
        <w:rPr>
          <w:b/>
          <w:bCs/>
        </w:rPr>
        <w:t>4</w:t>
      </w:r>
      <w:r>
        <w:br/>
      </w:r>
      <w:r w:rsidRPr="005D0F65">
        <w:rPr>
          <w:i/>
          <w:iCs/>
        </w:rPr>
        <w:t>Study 2: Responses to critical slide for (left) the experimental group (N = 51) vs the control group (N = 49); and (right) depending on engagement (N = 56) or non-engagement (N = 44) with the memory task</w:t>
      </w:r>
    </w:p>
    <w:p w14:paraId="6B5E1D6F" w14:textId="50BC3A62" w:rsidR="00375864" w:rsidRDefault="00375864" w:rsidP="00375864">
      <w:pPr>
        <w:pStyle w:val="BodyText"/>
        <w:spacing w:before="0" w:after="0"/>
        <w:ind w:firstLine="0"/>
      </w:pPr>
      <w:r>
        <w:rPr>
          <w:noProof/>
        </w:rPr>
        <w:drawing>
          <wp:inline distT="0" distB="0" distL="0" distR="0" wp14:anchorId="6B07451B" wp14:editId="3A6506A2">
            <wp:extent cx="59436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7C4AA51E" w14:textId="6EA541EA" w:rsidR="0040630D" w:rsidRDefault="00D26346" w:rsidP="00B90F44">
      <w:pPr>
        <w:pStyle w:val="BodyText"/>
        <w:spacing w:before="0" w:after="0"/>
      </w:pPr>
      <w:r>
        <w:t>It is possible that the difference in results observed between Study 1 and Study 2 is due to the alternative manipulation of cognitive load employed. In Study 1, the control group did not engage in any task, however, adopting De Neys and S</w:t>
      </w:r>
      <w:r w:rsidR="005D0F65">
        <w:t>c</w:t>
      </w:r>
      <w:r>
        <w:t xml:space="preserve">haeken’s procedure </w:t>
      </w:r>
      <w:r w:rsidR="005D0F65">
        <w:fldChar w:fldCharType="begin"/>
      </w:r>
      <w:r w:rsidR="00391653">
        <w:instrText xml:space="preserve"> ADDIN ZOTERO_ITEM CSL_CITATION {"citationID":"Yw1PS8zp","properties":{"formattedCitation":"(2007)","plainCitation":"(2007)","noteIndex":0},"citationItems":[{"id":266,"uris":["http://zotero.org/users/1340199/items/UHSXXUAX"],"uri":["http://zotero.org/users/1340199/items/UHSXXUAX"],"itemData":{"id":266,"type":"article-journal","abstract":"The present study introduces dual task methodology to test opposing psychological processing predictions concerning the nature of implicatures in pragmatic theories. Implicatures routinely arise in human communication when hearers interpret utterances pragmatically and go beyond the logical meaning of the terms. The neo-Gricean view (e.g., Levinson, 2000) assumes that implicatures are generated automatically whereas relevance theory (Sperber &amp; Wilson, 1986/1995) assumes that implicatures are effortful and not automatic. Participants were presented a sentence verification task with underinformative sentences that have the potential to produce scalar implicatures like Some oaks are trees. Depending on the nature of the interpretation of Some (logical or pragmatic) the sentence is judged true or false. Executive cognitive resources were experimentally burdened by the concurrent memorization of complex dot patterns during the interpretation process. Results showed that participants made more logical and fewer pragmatic interpretations under load. Findings provide direct support for the relevance theory view. (PsycINFO Database Record (c) 2013 APA, all rights reserved). (journal abstract)","archive_location":"2007-07738-005","container-title":"Experimental Psychology","DOI":"10.1027/1618-3169.54.2.128","ISSN":"1618-3169","issue":"2","journalAbbreviation":"Experimental Psychology","note":"00127","page":"128-133","source":"EBSCOhost","title":"When people are more logical under cognitive load: Dual task impact on scalar implicature","title-short":"When people are more logical under cognitive load","volume":"54","author":[{"family":"De Neys","given":"Wim"},{"family":"Schaeken","given":"Walter"}],"issued":{"date-parts":[["2007"]]}},"suppress-author":true}],"schema":"https://github.com/citation-style-language/schema/raw/master/csl-citation.json"} </w:instrText>
      </w:r>
      <w:r w:rsidR="005D0F65">
        <w:fldChar w:fldCharType="separate"/>
      </w:r>
      <w:r w:rsidR="00391653" w:rsidRPr="00391653">
        <w:rPr>
          <w:rFonts w:cs="Times New Roman"/>
        </w:rPr>
        <w:t>(2007)</w:t>
      </w:r>
      <w:r w:rsidR="005D0F65">
        <w:fldChar w:fldCharType="end"/>
      </w:r>
      <w:r>
        <w:t xml:space="preserve">, participants in the control group of Study 2 engaged in a memory task. It is possible that simply engaging in a </w:t>
      </w:r>
      <w:r>
        <w:lastRenderedPageBreak/>
        <w:t xml:space="preserve">memory task led to differences in responses, and that level of difficulty (the manipulation that was employed) was irrelevant. Indeed, the responding to the critical slide in the control group in Study 2 is more </w:t>
      </w:r>
      <w:proofErr w:type="gramStart"/>
      <w:r>
        <w:t>similar to</w:t>
      </w:r>
      <w:proofErr w:type="gramEnd"/>
      <w:r>
        <w:t xml:space="preserve"> the responding in the experimental group in 1 than to the control group in Study 1. Furthermore, rates of successful reproduction of the dot patterns in Study 2 were much lower than reported by De Neys and S</w:t>
      </w:r>
      <w:r w:rsidR="005D0F65">
        <w:t>c</w:t>
      </w:r>
      <w:r>
        <w:t xml:space="preserve">haeken </w:t>
      </w:r>
      <w:r w:rsidR="00391653">
        <w:fldChar w:fldCharType="begin"/>
      </w:r>
      <w:r w:rsidR="00391653">
        <w:instrText xml:space="preserve"> ADDIN ZOTERO_ITEM CSL_CITATION {"citationID":"Wz26ZKfW","properties":{"formattedCitation":"(2007)","plainCitation":"(2007)","noteIndex":0},"citationItems":[{"id":266,"uris":["http://zotero.org/users/1340199/items/UHSXXUAX"],"uri":["http://zotero.org/users/1340199/items/UHSXXUAX"],"itemData":{"id":266,"type":"article-journal","abstract":"The present study introduces dual task methodology to test opposing psychological processing predictions concerning the nature of implicatures in pragmatic theories. Implicatures routinely arise in human communication when hearers interpret utterances pragmatically and go beyond the logical meaning of the terms. The neo-Gricean view (e.g., Levinson, 2000) assumes that implicatures are generated automatically whereas relevance theory (Sperber &amp; Wilson, 1986/1995) assumes that implicatures are effortful and not automatic. Participants were presented a sentence verification task with underinformative sentences that have the potential to produce scalar implicatures like Some oaks are trees. Depending on the nature of the interpretation of Some (logical or pragmatic) the sentence is judged true or false. Executive cognitive resources were experimentally burdened by the concurrent memorization of complex dot patterns during the interpretation process. Results showed that participants made more logical and fewer pragmatic interpretations under load. Findings provide direct support for the relevance theory view. (PsycINFO Database Record (c) 2013 APA, all rights reserved). (journal abstract)","archive_location":"2007-07738-005","container-title":"Experimental Psychology","DOI":"10.1027/1618-3169.54.2.128","ISSN":"1618-3169","issue":"2","journalAbbreviation":"Experimental Psychology","note":"00127","page":"128-133","source":"EBSCOhost","title":"When people are more logical under cognitive load: Dual task impact on scalar implicature","title-short":"When people are more logical under cognitive load","volume":"54","author":[{"family":"De Neys","given":"Wim"},{"family":"Schaeken","given":"Walter"}],"issued":{"date-parts":[["2007"]]}},"suppress-author":true}],"schema":"https://github.com/citation-style-language/schema/raw/master/csl-citation.json"} </w:instrText>
      </w:r>
      <w:r w:rsidR="00391653">
        <w:fldChar w:fldCharType="separate"/>
      </w:r>
      <w:r w:rsidR="00391653" w:rsidRPr="00391653">
        <w:rPr>
          <w:rFonts w:cs="Times New Roman"/>
        </w:rPr>
        <w:t>(2007)</w:t>
      </w:r>
      <w:r w:rsidR="00391653">
        <w:fldChar w:fldCharType="end"/>
      </w:r>
      <w:r>
        <w:t>. It is likely that engagement with the memory task in Study 2 was not comparable to that observed by De Neys and S</w:t>
      </w:r>
      <w:r w:rsidR="005D0F65">
        <w:t>c</w:t>
      </w:r>
      <w:r>
        <w:t xml:space="preserve">haeken </w:t>
      </w:r>
      <w:r w:rsidR="00391653">
        <w:fldChar w:fldCharType="begin"/>
      </w:r>
      <w:r w:rsidR="00391653">
        <w:instrText xml:space="preserve"> ADDIN ZOTERO_ITEM CSL_CITATION {"citationID":"yzLEwR4g","properties":{"formattedCitation":"(2007)","plainCitation":"(2007)","noteIndex":0},"citationItems":[{"id":266,"uris":["http://zotero.org/users/1340199/items/UHSXXUAX"],"uri":["http://zotero.org/users/1340199/items/UHSXXUAX"],"itemData":{"id":266,"type":"article-journal","abstract":"The present study introduces dual task methodology to test opposing psychological processing predictions concerning the nature of implicatures in pragmatic theories. Implicatures routinely arise in human communication when hearers interpret utterances pragmatically and go beyond the logical meaning of the terms. The neo-Gricean view (e.g., Levinson, 2000) assumes that implicatures are generated automatically whereas relevance theory (Sperber &amp; Wilson, 1986/1995) assumes that implicatures are effortful and not automatic. Participants were presented a sentence verification task with underinformative sentences that have the potential to produce scalar implicatures like Some oaks are trees. Depending on the nature of the interpretation of Some (logical or pragmatic) the sentence is judged true or false. Executive cognitive resources were experimentally burdened by the concurrent memorization of complex dot patterns during the interpretation process. Results showed that participants made more logical and fewer pragmatic interpretations under load. Findings provide direct support for the relevance theory view. (PsycINFO Database Record (c) 2013 APA, all rights reserved). (journal abstract)","archive_location":"2007-07738-005","container-title":"Experimental Psychology","DOI":"10.1027/1618-3169.54.2.128","ISSN":"1618-3169","issue":"2","journalAbbreviation":"Experimental Psychology","note":"00127","page":"128-133","source":"EBSCOhost","title":"When people are more logical under cognitive load: Dual task impact on scalar implicature","title-short":"When people are more logical under cognitive load","volume":"54","author":[{"family":"De Neys","given":"Wim"},{"family":"Schaeken","given":"Walter"}],"issued":{"date-parts":[["2007"]]}},"suppress-author":true}],"schema":"https://github.com/citation-style-language/schema/raw/master/csl-citation.json"} </w:instrText>
      </w:r>
      <w:r w:rsidR="00391653">
        <w:fldChar w:fldCharType="separate"/>
      </w:r>
      <w:r w:rsidR="00391653" w:rsidRPr="00391653">
        <w:rPr>
          <w:rFonts w:cs="Times New Roman"/>
        </w:rPr>
        <w:t>(2007)</w:t>
      </w:r>
      <w:r w:rsidR="00391653">
        <w:fldChar w:fldCharType="end"/>
      </w:r>
      <w:r>
        <w:t xml:space="preserve">, and this impacted the results. We propose that not engaging appropriately with the memory task undermines its efficacy as a cognitive load </w:t>
      </w:r>
      <w:proofErr w:type="gramStart"/>
      <w:r>
        <w:t>manipulation, and</w:t>
      </w:r>
      <w:proofErr w:type="gramEnd"/>
      <w:r>
        <w:t xml:space="preserve"> hypothesized that the effect of the cognitive load manipulation is related to the degree to which people engage with the manipulation.</w:t>
      </w:r>
    </w:p>
    <w:p w14:paraId="56AD5D12" w14:textId="54DE933C" w:rsidR="0040630D" w:rsidRPr="00391653" w:rsidRDefault="00D26346" w:rsidP="00391653">
      <w:pPr>
        <w:pStyle w:val="BodyText"/>
        <w:spacing w:before="0" w:after="0"/>
        <w:ind w:firstLine="0"/>
        <w:rPr>
          <w:b/>
          <w:bCs/>
        </w:rPr>
      </w:pPr>
      <w:r w:rsidRPr="00391653">
        <w:rPr>
          <w:b/>
          <w:bCs/>
        </w:rPr>
        <w:t>Table 2</w:t>
      </w:r>
    </w:p>
    <w:p w14:paraId="53D8566D" w14:textId="77777777" w:rsidR="0040630D" w:rsidRDefault="00D26346" w:rsidP="00B90F44">
      <w:pPr>
        <w:pStyle w:val="TableCaption"/>
        <w:spacing w:before="0" w:after="0"/>
      </w:pPr>
      <w:r>
        <w:rPr>
          <w:iCs/>
        </w:rPr>
        <w:t xml:space="preserve">Study 2 – Observed counts, expected counts, and </w:t>
      </w:r>
      <w:proofErr w:type="spellStart"/>
      <w:r>
        <w:rPr>
          <w:iCs/>
        </w:rPr>
        <w:t>standardised</w:t>
      </w:r>
      <w:proofErr w:type="spellEnd"/>
      <w:r>
        <w:rPr>
          <w:iCs/>
        </w:rPr>
        <w:t xml:space="preserve"> residuals for each response to the critical slide depending on cognitive load</w:t>
      </w:r>
    </w:p>
    <w:tbl>
      <w:tblPr>
        <w:tblStyle w:val="Table"/>
        <w:tblW w:w="0" w:type="pct"/>
        <w:tblLook w:val="0020" w:firstRow="1" w:lastRow="0" w:firstColumn="0" w:lastColumn="0" w:noHBand="0" w:noVBand="0"/>
      </w:tblPr>
      <w:tblGrid>
        <w:gridCol w:w="2369"/>
        <w:gridCol w:w="1730"/>
        <w:gridCol w:w="1056"/>
        <w:gridCol w:w="1476"/>
      </w:tblGrid>
      <w:tr w:rsidR="0040630D" w14:paraId="79DBFB7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D787A1A" w14:textId="77777777" w:rsidR="0040630D" w:rsidRDefault="0040630D" w:rsidP="00391653">
            <w:pPr>
              <w:spacing w:before="0" w:after="0" w:line="240" w:lineRule="auto"/>
            </w:pPr>
          </w:p>
        </w:tc>
        <w:tc>
          <w:tcPr>
            <w:tcW w:w="0" w:type="auto"/>
          </w:tcPr>
          <w:p w14:paraId="01F0FD82" w14:textId="77777777" w:rsidR="0040630D" w:rsidRDefault="0040630D" w:rsidP="00391653">
            <w:pPr>
              <w:spacing w:before="0" w:after="0" w:line="240" w:lineRule="auto"/>
            </w:pPr>
          </w:p>
        </w:tc>
        <w:tc>
          <w:tcPr>
            <w:tcW w:w="0" w:type="auto"/>
          </w:tcPr>
          <w:p w14:paraId="153A1156" w14:textId="77777777" w:rsidR="0040630D" w:rsidRDefault="00D26346" w:rsidP="00391653">
            <w:pPr>
              <w:pStyle w:val="Compact"/>
              <w:spacing w:before="0" w:after="0"/>
              <w:jc w:val="center"/>
            </w:pPr>
            <w:r>
              <w:t>Engaged</w:t>
            </w:r>
          </w:p>
        </w:tc>
        <w:tc>
          <w:tcPr>
            <w:tcW w:w="0" w:type="auto"/>
          </w:tcPr>
          <w:p w14:paraId="6FB7D10E" w14:textId="77777777" w:rsidR="0040630D" w:rsidRDefault="00D26346" w:rsidP="00391653">
            <w:pPr>
              <w:pStyle w:val="Compact"/>
              <w:spacing w:before="0" w:after="0"/>
              <w:jc w:val="center"/>
            </w:pPr>
            <w:r>
              <w:t>Not Engaged</w:t>
            </w:r>
          </w:p>
        </w:tc>
      </w:tr>
      <w:tr w:rsidR="0040630D" w14:paraId="235FA48F" w14:textId="77777777">
        <w:tc>
          <w:tcPr>
            <w:tcW w:w="0" w:type="auto"/>
          </w:tcPr>
          <w:p w14:paraId="074C2942" w14:textId="77777777" w:rsidR="0040630D" w:rsidRDefault="00D26346" w:rsidP="00391653">
            <w:pPr>
              <w:pStyle w:val="Compact"/>
              <w:spacing w:before="0" w:after="0"/>
            </w:pPr>
            <w:r>
              <w:t>Observed count</w:t>
            </w:r>
          </w:p>
        </w:tc>
        <w:tc>
          <w:tcPr>
            <w:tcW w:w="0" w:type="auto"/>
          </w:tcPr>
          <w:p w14:paraId="0FD76EAB" w14:textId="77777777" w:rsidR="0040630D" w:rsidRDefault="00D26346" w:rsidP="00391653">
            <w:pPr>
              <w:pStyle w:val="Compact"/>
              <w:spacing w:before="0" w:after="0"/>
            </w:pPr>
            <w:r>
              <w:t>Reasons</w:t>
            </w:r>
          </w:p>
        </w:tc>
        <w:tc>
          <w:tcPr>
            <w:tcW w:w="0" w:type="auto"/>
          </w:tcPr>
          <w:p w14:paraId="56BD579B" w14:textId="77777777" w:rsidR="0040630D" w:rsidRDefault="00D26346" w:rsidP="00391653">
            <w:pPr>
              <w:pStyle w:val="Compact"/>
              <w:spacing w:before="0" w:after="0"/>
              <w:jc w:val="center"/>
            </w:pPr>
            <w:r>
              <w:t>23</w:t>
            </w:r>
          </w:p>
        </w:tc>
        <w:tc>
          <w:tcPr>
            <w:tcW w:w="0" w:type="auto"/>
          </w:tcPr>
          <w:p w14:paraId="38D6CC12" w14:textId="77777777" w:rsidR="0040630D" w:rsidRDefault="00D26346" w:rsidP="00391653">
            <w:pPr>
              <w:pStyle w:val="Compact"/>
              <w:spacing w:before="0" w:after="0"/>
              <w:jc w:val="center"/>
            </w:pPr>
            <w:r>
              <w:t>27</w:t>
            </w:r>
          </w:p>
        </w:tc>
      </w:tr>
      <w:tr w:rsidR="0040630D" w14:paraId="0320BE95" w14:textId="77777777">
        <w:tc>
          <w:tcPr>
            <w:tcW w:w="0" w:type="auto"/>
          </w:tcPr>
          <w:p w14:paraId="2738C982" w14:textId="77777777" w:rsidR="0040630D" w:rsidRDefault="0040630D" w:rsidP="00391653">
            <w:pPr>
              <w:spacing w:before="0" w:after="0" w:line="240" w:lineRule="auto"/>
            </w:pPr>
          </w:p>
        </w:tc>
        <w:tc>
          <w:tcPr>
            <w:tcW w:w="0" w:type="auto"/>
          </w:tcPr>
          <w:p w14:paraId="4897459C" w14:textId="77777777" w:rsidR="0040630D" w:rsidRDefault="00D26346" w:rsidP="00391653">
            <w:pPr>
              <w:pStyle w:val="Compact"/>
              <w:spacing w:before="0" w:after="0"/>
            </w:pPr>
            <w:r>
              <w:t>Dumbfounded</w:t>
            </w:r>
          </w:p>
        </w:tc>
        <w:tc>
          <w:tcPr>
            <w:tcW w:w="0" w:type="auto"/>
          </w:tcPr>
          <w:p w14:paraId="6E565327" w14:textId="77777777" w:rsidR="0040630D" w:rsidRDefault="00D26346" w:rsidP="00391653">
            <w:pPr>
              <w:pStyle w:val="Compact"/>
              <w:spacing w:before="0" w:after="0"/>
              <w:jc w:val="center"/>
            </w:pPr>
            <w:r>
              <w:t>20</w:t>
            </w:r>
          </w:p>
        </w:tc>
        <w:tc>
          <w:tcPr>
            <w:tcW w:w="0" w:type="auto"/>
          </w:tcPr>
          <w:p w14:paraId="00C0E513" w14:textId="77777777" w:rsidR="0040630D" w:rsidRDefault="00D26346" w:rsidP="00391653">
            <w:pPr>
              <w:pStyle w:val="Compact"/>
              <w:spacing w:before="0" w:after="0"/>
              <w:jc w:val="center"/>
            </w:pPr>
            <w:r>
              <w:t>6</w:t>
            </w:r>
          </w:p>
        </w:tc>
      </w:tr>
      <w:tr w:rsidR="0040630D" w14:paraId="28E1CCF7" w14:textId="77777777">
        <w:tc>
          <w:tcPr>
            <w:tcW w:w="0" w:type="auto"/>
          </w:tcPr>
          <w:p w14:paraId="1A3C01D8" w14:textId="77777777" w:rsidR="0040630D" w:rsidRDefault="0040630D" w:rsidP="00391653">
            <w:pPr>
              <w:spacing w:before="0" w:after="0" w:line="240" w:lineRule="auto"/>
            </w:pPr>
          </w:p>
        </w:tc>
        <w:tc>
          <w:tcPr>
            <w:tcW w:w="0" w:type="auto"/>
          </w:tcPr>
          <w:p w14:paraId="0B1F84CA" w14:textId="77777777" w:rsidR="0040630D" w:rsidRDefault="00D26346" w:rsidP="00391653">
            <w:pPr>
              <w:pStyle w:val="Compact"/>
              <w:spacing w:before="0" w:after="0"/>
            </w:pPr>
            <w:r>
              <w:t>Nothing Wrong</w:t>
            </w:r>
          </w:p>
        </w:tc>
        <w:tc>
          <w:tcPr>
            <w:tcW w:w="0" w:type="auto"/>
          </w:tcPr>
          <w:p w14:paraId="5335DEE2" w14:textId="77777777" w:rsidR="0040630D" w:rsidRDefault="00D26346" w:rsidP="00391653">
            <w:pPr>
              <w:pStyle w:val="Compact"/>
              <w:spacing w:before="0" w:after="0"/>
              <w:jc w:val="center"/>
            </w:pPr>
            <w:r>
              <w:t>13</w:t>
            </w:r>
          </w:p>
        </w:tc>
        <w:tc>
          <w:tcPr>
            <w:tcW w:w="0" w:type="auto"/>
          </w:tcPr>
          <w:p w14:paraId="54B46DB6" w14:textId="77777777" w:rsidR="0040630D" w:rsidRDefault="00D26346" w:rsidP="00391653">
            <w:pPr>
              <w:pStyle w:val="Compact"/>
              <w:spacing w:before="0" w:after="0"/>
              <w:jc w:val="center"/>
            </w:pPr>
            <w:r>
              <w:t>11</w:t>
            </w:r>
          </w:p>
        </w:tc>
      </w:tr>
      <w:tr w:rsidR="0040630D" w14:paraId="6855E3D7" w14:textId="77777777">
        <w:tc>
          <w:tcPr>
            <w:tcW w:w="0" w:type="auto"/>
          </w:tcPr>
          <w:p w14:paraId="7980DE24" w14:textId="77777777" w:rsidR="0040630D" w:rsidRDefault="00D26346" w:rsidP="00391653">
            <w:pPr>
              <w:pStyle w:val="Compact"/>
              <w:spacing w:before="0" w:after="0"/>
            </w:pPr>
            <w:r>
              <w:t>Expected count</w:t>
            </w:r>
          </w:p>
        </w:tc>
        <w:tc>
          <w:tcPr>
            <w:tcW w:w="0" w:type="auto"/>
          </w:tcPr>
          <w:p w14:paraId="5FD7170B" w14:textId="77777777" w:rsidR="0040630D" w:rsidRDefault="00D26346" w:rsidP="00391653">
            <w:pPr>
              <w:pStyle w:val="Compact"/>
              <w:spacing w:before="0" w:after="0"/>
            </w:pPr>
            <w:r>
              <w:t>Reasons</w:t>
            </w:r>
          </w:p>
        </w:tc>
        <w:tc>
          <w:tcPr>
            <w:tcW w:w="0" w:type="auto"/>
          </w:tcPr>
          <w:p w14:paraId="599BE686" w14:textId="77777777" w:rsidR="0040630D" w:rsidRDefault="00D26346" w:rsidP="00391653">
            <w:pPr>
              <w:pStyle w:val="Compact"/>
              <w:spacing w:before="0" w:after="0"/>
              <w:jc w:val="center"/>
            </w:pPr>
            <w:r>
              <w:t>28</w:t>
            </w:r>
          </w:p>
        </w:tc>
        <w:tc>
          <w:tcPr>
            <w:tcW w:w="0" w:type="auto"/>
          </w:tcPr>
          <w:p w14:paraId="4CE7813D" w14:textId="77777777" w:rsidR="0040630D" w:rsidRDefault="00D26346" w:rsidP="00391653">
            <w:pPr>
              <w:pStyle w:val="Compact"/>
              <w:spacing w:before="0" w:after="0"/>
              <w:jc w:val="center"/>
            </w:pPr>
            <w:r>
              <w:t>22</w:t>
            </w:r>
          </w:p>
        </w:tc>
      </w:tr>
      <w:tr w:rsidR="0040630D" w14:paraId="3ACE8B0A" w14:textId="77777777">
        <w:tc>
          <w:tcPr>
            <w:tcW w:w="0" w:type="auto"/>
          </w:tcPr>
          <w:p w14:paraId="42129169" w14:textId="77777777" w:rsidR="0040630D" w:rsidRDefault="0040630D" w:rsidP="00391653">
            <w:pPr>
              <w:spacing w:before="0" w:after="0" w:line="240" w:lineRule="auto"/>
            </w:pPr>
          </w:p>
        </w:tc>
        <w:tc>
          <w:tcPr>
            <w:tcW w:w="0" w:type="auto"/>
          </w:tcPr>
          <w:p w14:paraId="5D614EF8" w14:textId="77777777" w:rsidR="0040630D" w:rsidRDefault="00D26346" w:rsidP="00391653">
            <w:pPr>
              <w:pStyle w:val="Compact"/>
              <w:spacing w:before="0" w:after="0"/>
            </w:pPr>
            <w:r>
              <w:t>Dumbfounded</w:t>
            </w:r>
          </w:p>
        </w:tc>
        <w:tc>
          <w:tcPr>
            <w:tcW w:w="0" w:type="auto"/>
          </w:tcPr>
          <w:p w14:paraId="791F7A86" w14:textId="77777777" w:rsidR="0040630D" w:rsidRDefault="00D26346" w:rsidP="00391653">
            <w:pPr>
              <w:pStyle w:val="Compact"/>
              <w:spacing w:before="0" w:after="0"/>
              <w:jc w:val="center"/>
            </w:pPr>
            <w:r>
              <w:t>14.56</w:t>
            </w:r>
          </w:p>
        </w:tc>
        <w:tc>
          <w:tcPr>
            <w:tcW w:w="0" w:type="auto"/>
          </w:tcPr>
          <w:p w14:paraId="47AC5F3D" w14:textId="77777777" w:rsidR="0040630D" w:rsidRDefault="00D26346" w:rsidP="00391653">
            <w:pPr>
              <w:pStyle w:val="Compact"/>
              <w:spacing w:before="0" w:after="0"/>
              <w:jc w:val="center"/>
            </w:pPr>
            <w:r>
              <w:t>11.44</w:t>
            </w:r>
          </w:p>
        </w:tc>
      </w:tr>
      <w:tr w:rsidR="0040630D" w14:paraId="08D22736" w14:textId="77777777">
        <w:tc>
          <w:tcPr>
            <w:tcW w:w="0" w:type="auto"/>
          </w:tcPr>
          <w:p w14:paraId="20B8DD58" w14:textId="77777777" w:rsidR="0040630D" w:rsidRDefault="0040630D" w:rsidP="00391653">
            <w:pPr>
              <w:spacing w:before="0" w:after="0" w:line="240" w:lineRule="auto"/>
            </w:pPr>
          </w:p>
        </w:tc>
        <w:tc>
          <w:tcPr>
            <w:tcW w:w="0" w:type="auto"/>
          </w:tcPr>
          <w:p w14:paraId="6F104338" w14:textId="77777777" w:rsidR="0040630D" w:rsidRDefault="00D26346" w:rsidP="00391653">
            <w:pPr>
              <w:pStyle w:val="Compact"/>
              <w:spacing w:before="0" w:after="0"/>
            </w:pPr>
            <w:r>
              <w:t>Nothing Wrong</w:t>
            </w:r>
          </w:p>
        </w:tc>
        <w:tc>
          <w:tcPr>
            <w:tcW w:w="0" w:type="auto"/>
          </w:tcPr>
          <w:p w14:paraId="5DEFBBC5" w14:textId="77777777" w:rsidR="0040630D" w:rsidRDefault="00D26346" w:rsidP="00391653">
            <w:pPr>
              <w:pStyle w:val="Compact"/>
              <w:spacing w:before="0" w:after="0"/>
              <w:jc w:val="center"/>
            </w:pPr>
            <w:r>
              <w:t>13.44</w:t>
            </w:r>
          </w:p>
        </w:tc>
        <w:tc>
          <w:tcPr>
            <w:tcW w:w="0" w:type="auto"/>
          </w:tcPr>
          <w:p w14:paraId="51035B4B" w14:textId="77777777" w:rsidR="0040630D" w:rsidRDefault="00D26346" w:rsidP="00391653">
            <w:pPr>
              <w:pStyle w:val="Compact"/>
              <w:spacing w:before="0" w:after="0"/>
              <w:jc w:val="center"/>
            </w:pPr>
            <w:r>
              <w:t>10.56</w:t>
            </w:r>
          </w:p>
        </w:tc>
      </w:tr>
      <w:tr w:rsidR="0040630D" w14:paraId="148B172F" w14:textId="77777777">
        <w:tc>
          <w:tcPr>
            <w:tcW w:w="0" w:type="auto"/>
          </w:tcPr>
          <w:p w14:paraId="013709BA" w14:textId="77777777" w:rsidR="0040630D" w:rsidRDefault="00D26346" w:rsidP="00391653">
            <w:pPr>
              <w:pStyle w:val="Compact"/>
              <w:spacing w:before="0" w:after="0"/>
            </w:pPr>
            <w:proofErr w:type="spellStart"/>
            <w:r>
              <w:t>Standardised</w:t>
            </w:r>
            <w:proofErr w:type="spellEnd"/>
            <w:r>
              <w:t xml:space="preserve"> residuals</w:t>
            </w:r>
          </w:p>
        </w:tc>
        <w:tc>
          <w:tcPr>
            <w:tcW w:w="0" w:type="auto"/>
          </w:tcPr>
          <w:p w14:paraId="377CE682" w14:textId="77777777" w:rsidR="0040630D" w:rsidRDefault="00D26346" w:rsidP="00391653">
            <w:pPr>
              <w:pStyle w:val="Compact"/>
              <w:spacing w:before="0" w:after="0"/>
            </w:pPr>
            <w:r>
              <w:t>Reasons</w:t>
            </w:r>
          </w:p>
        </w:tc>
        <w:tc>
          <w:tcPr>
            <w:tcW w:w="0" w:type="auto"/>
          </w:tcPr>
          <w:p w14:paraId="4DA3DD12" w14:textId="77777777" w:rsidR="0040630D" w:rsidRDefault="00D26346" w:rsidP="00391653">
            <w:pPr>
              <w:pStyle w:val="Compact"/>
              <w:spacing w:before="0" w:after="0"/>
              <w:jc w:val="center"/>
            </w:pPr>
            <w:r>
              <w:t>-2.01*</w:t>
            </w:r>
          </w:p>
        </w:tc>
        <w:tc>
          <w:tcPr>
            <w:tcW w:w="0" w:type="auto"/>
          </w:tcPr>
          <w:p w14:paraId="2264EAA9" w14:textId="77777777" w:rsidR="0040630D" w:rsidRDefault="00D26346" w:rsidP="00391653">
            <w:pPr>
              <w:pStyle w:val="Compact"/>
              <w:spacing w:before="0" w:after="0"/>
              <w:jc w:val="center"/>
            </w:pPr>
            <w:r>
              <w:t>2.01*</w:t>
            </w:r>
          </w:p>
        </w:tc>
      </w:tr>
      <w:tr w:rsidR="0040630D" w14:paraId="2774DA96" w14:textId="77777777">
        <w:tc>
          <w:tcPr>
            <w:tcW w:w="0" w:type="auto"/>
          </w:tcPr>
          <w:p w14:paraId="37052BFC" w14:textId="77777777" w:rsidR="0040630D" w:rsidRDefault="0040630D" w:rsidP="00391653">
            <w:pPr>
              <w:spacing w:before="0" w:after="0" w:line="240" w:lineRule="auto"/>
            </w:pPr>
          </w:p>
        </w:tc>
        <w:tc>
          <w:tcPr>
            <w:tcW w:w="0" w:type="auto"/>
          </w:tcPr>
          <w:p w14:paraId="5C752814" w14:textId="77777777" w:rsidR="0040630D" w:rsidRDefault="00D26346" w:rsidP="00391653">
            <w:pPr>
              <w:pStyle w:val="Compact"/>
              <w:spacing w:before="0" w:after="0"/>
            </w:pPr>
            <w:r>
              <w:t>Dumbfounded</w:t>
            </w:r>
          </w:p>
        </w:tc>
        <w:tc>
          <w:tcPr>
            <w:tcW w:w="0" w:type="auto"/>
          </w:tcPr>
          <w:p w14:paraId="158F76B0" w14:textId="77777777" w:rsidR="0040630D" w:rsidRDefault="00D26346" w:rsidP="00391653">
            <w:pPr>
              <w:pStyle w:val="Compact"/>
              <w:spacing w:before="0" w:after="0"/>
              <w:jc w:val="center"/>
            </w:pPr>
            <w:r>
              <w:t>2.5*</w:t>
            </w:r>
          </w:p>
        </w:tc>
        <w:tc>
          <w:tcPr>
            <w:tcW w:w="0" w:type="auto"/>
          </w:tcPr>
          <w:p w14:paraId="3BC8F53C" w14:textId="77777777" w:rsidR="0040630D" w:rsidRDefault="00D26346" w:rsidP="00391653">
            <w:pPr>
              <w:pStyle w:val="Compact"/>
              <w:spacing w:before="0" w:after="0"/>
              <w:jc w:val="center"/>
            </w:pPr>
            <w:r>
              <w:t>-2.5*</w:t>
            </w:r>
          </w:p>
        </w:tc>
      </w:tr>
      <w:tr w:rsidR="0040630D" w14:paraId="2FCD038D" w14:textId="77777777">
        <w:tc>
          <w:tcPr>
            <w:tcW w:w="0" w:type="auto"/>
          </w:tcPr>
          <w:p w14:paraId="48F27386" w14:textId="77777777" w:rsidR="0040630D" w:rsidRDefault="0040630D" w:rsidP="00391653">
            <w:pPr>
              <w:spacing w:before="0" w:after="0" w:line="240" w:lineRule="auto"/>
            </w:pPr>
          </w:p>
        </w:tc>
        <w:tc>
          <w:tcPr>
            <w:tcW w:w="0" w:type="auto"/>
          </w:tcPr>
          <w:p w14:paraId="1846BD04" w14:textId="77777777" w:rsidR="0040630D" w:rsidRDefault="00D26346" w:rsidP="00391653">
            <w:pPr>
              <w:pStyle w:val="Compact"/>
              <w:spacing w:before="0" w:after="0"/>
            </w:pPr>
            <w:r>
              <w:t>Nothing Wrong</w:t>
            </w:r>
          </w:p>
        </w:tc>
        <w:tc>
          <w:tcPr>
            <w:tcW w:w="0" w:type="auto"/>
          </w:tcPr>
          <w:p w14:paraId="6CCDF40E" w14:textId="77777777" w:rsidR="0040630D" w:rsidRDefault="00D26346" w:rsidP="00391653">
            <w:pPr>
              <w:pStyle w:val="Compact"/>
              <w:spacing w:before="0" w:after="0"/>
              <w:jc w:val="center"/>
            </w:pPr>
            <w:r>
              <w:t>-0.21</w:t>
            </w:r>
          </w:p>
        </w:tc>
        <w:tc>
          <w:tcPr>
            <w:tcW w:w="0" w:type="auto"/>
          </w:tcPr>
          <w:p w14:paraId="3418A05E" w14:textId="77777777" w:rsidR="0040630D" w:rsidRDefault="00D26346" w:rsidP="00391653">
            <w:pPr>
              <w:pStyle w:val="Compact"/>
              <w:spacing w:before="0" w:after="0"/>
              <w:jc w:val="center"/>
            </w:pPr>
            <w:r>
              <w:t>0.21</w:t>
            </w:r>
          </w:p>
        </w:tc>
      </w:tr>
    </w:tbl>
    <w:p w14:paraId="670E040C" w14:textId="77777777" w:rsidR="0040630D" w:rsidRDefault="00D26346" w:rsidP="00B90F44">
      <w:pPr>
        <w:pStyle w:val="Compact"/>
        <w:spacing w:before="0" w:after="0"/>
      </w:pPr>
      <w:r>
        <w:rPr>
          <w:i/>
          <w:iCs/>
        </w:rPr>
        <w:t>Note.</w:t>
      </w:r>
      <w:r>
        <w:t xml:space="preserve"> * = sig. </w:t>
      </w:r>
      <w:proofErr w:type="gramStart"/>
      <w:r>
        <w:t>at  &lt;</w:t>
      </w:r>
      <w:proofErr w:type="gramEnd"/>
      <w:r>
        <w:t xml:space="preserve"> .05; ** = sig. at  &lt; .001</w:t>
      </w:r>
    </w:p>
    <w:p w14:paraId="1FBE39AC" w14:textId="77777777" w:rsidR="0040630D" w:rsidRDefault="00D26346" w:rsidP="00B90F44">
      <w:pPr>
        <w:pStyle w:val="BodyText"/>
        <w:spacing w:before="0" w:after="0"/>
      </w:pPr>
      <w:r>
        <w:t> </w:t>
      </w:r>
    </w:p>
    <w:p w14:paraId="5FB731E1" w14:textId="77777777" w:rsidR="0040630D" w:rsidRDefault="00D26346" w:rsidP="00B90F44">
      <w:pPr>
        <w:pStyle w:val="BodyText"/>
        <w:spacing w:before="0" w:after="0"/>
      </w:pPr>
      <w:r>
        <w:t xml:space="preserve">To test this claim we developed a measure of engagement with the memory task. The memory task involved correctly placing dots in a 3 x 3 grid. For the scoring of this task, each of the nine places in the grid could be marked/not marked correctly or incorrectly, making 9 the total possible number of correct responses. If a person misplaced one dot in the pattern this would count for 2 incorrect places in the grid: the mark in the incorrect place, and the absence of a mark </w:t>
      </w:r>
      <w:r>
        <w:lastRenderedPageBreak/>
        <w:t>in the place it should have been. A participant who received a score of 7, could reasonably be taken to have engaged with the task, and simply made a slip. As such, this was taken as the cut-off point for identifying engagement. This resulted in 56 participants being identified as engaging with the memory task, and 44 being identified as not engaging with the task.</w:t>
      </w:r>
    </w:p>
    <w:p w14:paraId="12018000" w14:textId="216C1B25" w:rsidR="0040630D" w:rsidRDefault="00D26346" w:rsidP="00B90F44">
      <w:pPr>
        <w:pStyle w:val="BodyText"/>
        <w:spacing w:before="0" w:after="0"/>
      </w:pPr>
      <w:r>
        <w:t>Using this engagement threshold, we tested if responses to the critical were associated with engagement with the memory task. A chi-squared test for independence revealed a</w:t>
      </w:r>
      <w:r w:rsidR="00A2417F">
        <w:t xml:space="preserve"> significant</w:t>
      </w:r>
      <w:r>
        <w:t xml:space="preserve"> association between engagement in the memory task and response to the critical slide, </w:t>
      </w:r>
      <m:oMath>
        <m:r>
          <w:rPr>
            <w:rFonts w:ascii="Cambria Math" w:hAnsi="Cambria Math"/>
          </w:rPr>
          <m:t>χ</m:t>
        </m:r>
      </m:oMath>
      <w:r>
        <w:rPr>
          <w:vertAlign w:val="superscript"/>
        </w:rPr>
        <w:t>2</w:t>
      </w:r>
      <w:r>
        <w:t xml:space="preserve">(2, </w:t>
      </w:r>
      <w:r>
        <w:rPr>
          <w:i/>
          <w:iCs/>
        </w:rPr>
        <w:t>N</w:t>
      </w:r>
      <w:r>
        <w:t xml:space="preserve"> = 100) = 6.68, </w:t>
      </w:r>
      <w:r>
        <w:rPr>
          <w:i/>
          <w:iCs/>
        </w:rPr>
        <w:t>p</w:t>
      </w:r>
      <w:r>
        <w:t xml:space="preserve"> = .035, </w:t>
      </w:r>
      <w:r>
        <w:rPr>
          <w:i/>
          <w:iCs/>
        </w:rPr>
        <w:t>V</w:t>
      </w:r>
      <w:r>
        <w:t xml:space="preserve"> = 0.26, the observed power was 0.11. The responses to the critical slide for the </w:t>
      </w:r>
      <w:r w:rsidR="00A2417F">
        <w:t xml:space="preserve">engaged </w:t>
      </w:r>
      <w:r>
        <w:t>group (</w:t>
      </w:r>
      <w:r>
        <w:rPr>
          <w:i/>
          <w:iCs/>
        </w:rPr>
        <w:t>N</w:t>
      </w:r>
      <w:r>
        <w:t xml:space="preserve"> = 51) and the </w:t>
      </w:r>
      <w:r w:rsidR="00A2417F">
        <w:t>not engaged</w:t>
      </w:r>
      <w:r>
        <w:t xml:space="preserve"> group (</w:t>
      </w:r>
      <w:r>
        <w:rPr>
          <w:i/>
          <w:iCs/>
        </w:rPr>
        <w:t>N</w:t>
      </w:r>
      <w:r>
        <w:t xml:space="preserve"> = 49) are displayed in Figure </w:t>
      </w:r>
      <w:r w:rsidR="00A2417F">
        <w:t>4</w:t>
      </w:r>
      <w:r>
        <w:t xml:space="preserve">. </w:t>
      </w:r>
      <w:proofErr w:type="gramStart"/>
      <w:r>
        <w:t>The observed counts,</w:t>
      </w:r>
      <w:proofErr w:type="gramEnd"/>
      <w:r>
        <w:t xml:space="preserve"> expected counts and standardized residuals are displayed in Table 2.</w:t>
      </w:r>
    </w:p>
    <w:p w14:paraId="5E982BC2" w14:textId="4B5A2AB0" w:rsidR="0040630D" w:rsidRDefault="00D26346" w:rsidP="00B90F44">
      <w:pPr>
        <w:pStyle w:val="BodyText"/>
        <w:spacing w:before="0" w:after="0"/>
      </w:pPr>
      <w:r>
        <w:t xml:space="preserve">A multinomial logistic regression revealed no significant association between Need for Cognition and response to the critical slide, </w:t>
      </w:r>
      <m:oMath>
        <m:r>
          <w:rPr>
            <w:rFonts w:ascii="Cambria Math" w:hAnsi="Cambria Math"/>
          </w:rPr>
          <m:t>χ</m:t>
        </m:r>
      </m:oMath>
      <w:r>
        <w:rPr>
          <w:vertAlign w:val="superscript"/>
        </w:rPr>
        <w:t>2</w:t>
      </w:r>
      <w:r>
        <w:t xml:space="preserve">(2, </w:t>
      </w:r>
      <w:r>
        <w:rPr>
          <w:i/>
          <w:iCs/>
        </w:rPr>
        <w:t>N</w:t>
      </w:r>
      <w:r>
        <w:t xml:space="preserve"> = 100) = 2.19, </w:t>
      </w:r>
      <w:r>
        <w:rPr>
          <w:i/>
          <w:iCs/>
        </w:rPr>
        <w:t>p</w:t>
      </w:r>
      <w:r>
        <w:t xml:space="preserve"> = .334, the observed power was 0.24 (see supplementary Figure </w:t>
      </w:r>
      <w:r w:rsidR="00A2417F">
        <w:t>S</w:t>
      </w:r>
      <w:r w:rsidR="00391653">
        <w:t>2</w:t>
      </w:r>
      <w:r>
        <w:t xml:space="preserve"> for relative probabilities of selecting each response depending on Need for Cognition).</w:t>
      </w:r>
    </w:p>
    <w:p w14:paraId="0ED38E51" w14:textId="77777777" w:rsidR="0040630D" w:rsidRDefault="00D26346" w:rsidP="00B90F44">
      <w:pPr>
        <w:pStyle w:val="Heading1"/>
        <w:spacing w:before="0"/>
      </w:pPr>
      <w:bookmarkStart w:id="13" w:name="study-3---online-replication-2"/>
      <w:bookmarkEnd w:id="8"/>
      <w:bookmarkEnd w:id="12"/>
      <w:r>
        <w:t>Study 3 - Online Replication 2</w:t>
      </w:r>
    </w:p>
    <w:p w14:paraId="65076EEC" w14:textId="77777777" w:rsidR="0040630D" w:rsidRDefault="00D26346" w:rsidP="00B90F44">
      <w:pPr>
        <w:pStyle w:val="FirstParagraph"/>
        <w:spacing w:before="0" w:after="0"/>
      </w:pPr>
      <w:r>
        <w:t>In Study 2 the role of engagement with the memory task emerged as an important moderator of the effectiveness of the cognitive load manipulation. Study 3 was conducted in order to test if cognitive load affects participants’ ability to identify reasons for their judgement, when accounting for engagement with the memory task. We therefore only included participants in our analysis who engaged with the memory task while completing the critical slide (evidenced by a score of 7 or higher). As above, our hypothesis is that participants engaging in this memory task will be less likely to provide reasons than participants in the control group.</w:t>
      </w:r>
    </w:p>
    <w:p w14:paraId="69374819" w14:textId="77777777" w:rsidR="0040630D" w:rsidRDefault="00D26346" w:rsidP="00B90F44">
      <w:pPr>
        <w:pStyle w:val="Heading2"/>
        <w:spacing w:before="0"/>
      </w:pPr>
      <w:bookmarkStart w:id="14" w:name="study-3-methods"/>
      <w:r>
        <w:lastRenderedPageBreak/>
        <w:t>Study 3: Methods</w:t>
      </w:r>
    </w:p>
    <w:p w14:paraId="08D5C44C" w14:textId="4125B3D9" w:rsidR="0040630D" w:rsidRDefault="00D26346" w:rsidP="00B90F44">
      <w:pPr>
        <w:pStyle w:val="Heading3"/>
      </w:pPr>
      <w:bookmarkStart w:id="15" w:name="study-3-participants-and-design"/>
      <w:r>
        <w:t>Study 3: Participants and Design</w:t>
      </w:r>
    </w:p>
    <w:p w14:paraId="0BD84997" w14:textId="499DAA8B" w:rsidR="0040630D" w:rsidRDefault="00D26346" w:rsidP="00B90F44">
      <w:pPr>
        <w:pStyle w:val="FirstParagraph"/>
        <w:spacing w:before="0" w:after="0"/>
      </w:pPr>
      <w:r>
        <w:t>Study 3 was a between</w:t>
      </w:r>
      <w:r w:rsidR="00391653">
        <w:t>-</w:t>
      </w:r>
      <w:r>
        <w:t>subjects design. The dependent variable was response to the critical slide. The independent variable was cognitive load with two levels: present and absent. Need for Cognition</w:t>
      </w:r>
      <w:r w:rsidR="00391653">
        <w:t xml:space="preserve"> </w:t>
      </w:r>
      <w:r w:rsidR="00391653">
        <w:fldChar w:fldCharType="begin"/>
      </w:r>
      <w:r w:rsidR="00391653">
        <w:instrText xml:space="preserve"> ADDIN ZOTERO_ITEM CSL_CITATION {"citationID":"gEnlqUG8","properties":{"formattedCitation":"(Cacioppo &amp; Petty, 1982; Petty et al., 1984)","plainCitation":"(Cacioppo &amp; Petty, 1982; Petty et al., 1984)","noteIndex":0},"citationItems":[{"id":270,"uris":["http://zotero.org/users/1340199/items/RGEMJVXN"],"uri":["http://zotero.org/users/1340199/items/RGEMJVXN"],"itemData":{"id":270,"type":"article-journal","abstract":"Developed and validated the Need for Cognition Scale (NCS). In Study 1, a pool of items was administered to 96 faculty members (high-need-for-cognition group) and assembly line workers (low-need-for-cognition group). Ambiguity, irrelevance, and internal consistency were used to select items for subsequent studies. Factor analysis yielded one major factor. In Study 2, the NCS and the Group Embedded Figures Test were administered to 419 undergraduates to validate the factor structure and to determine whether the NCS tapped a construct distinct from test anxiety and cognitive style. The factor structure was replicated, and responses to the NCS were weakly related to cognitive style and unrelated to test anxiety. In Study 3, 104 undergraduates completed the NCS, the Marlowe-Crowne Social Desirability Scale, and a dogmatism scale. Results indicate that need for cognition was related weakly and negatively to being closeminded, unrelated to social desirability, and positively correlated with general intelligence. Study 4 (97 undergraduates) furnished evidence of the predictive validity of the NCS. (32 ref)","container-title":"Journal of Personality and Social Psychology","DOI":"10.1037/0022-3514.42.1.116","ISSN":"1939-1315(Electronic);0022-3514(Print)","issue":"1","page":"116-131","source":"APA PsycNET","title":"The need for cognition","volume":"42","author":[{"family":"Cacioppo","given":"John T."},{"family":"Petty","given":"Richard E."}],"issued":{"date-parts":[["1982"]]}}},{"id":272,"uris":["http://zotero.org/users/1340199/items/UA93XQZM"],"uri":["http://zotero.org/users/1340199/items/UA93XQZM"],"itemData":{"id":272,"type":"article-journal","container-title":"Journal of Personality Assessment","issue":"3","note":"00056","page":"306–307","source":"Google Scholar","title":"The efficient assessment of need for cognition","volume":"48","author":[{"family":"Petty","given":"Richard E."},{"family":"Cacioppo","given":"John T."},{"family":"Kao","given":"Chuan Feng"}],"issued":{"date-parts":[["1984"]]}}}],"schema":"https://github.com/citation-style-language/schema/raw/master/csl-citation.json"} </w:instrText>
      </w:r>
      <w:r w:rsidR="00391653">
        <w:fldChar w:fldCharType="separate"/>
      </w:r>
      <w:r w:rsidR="00391653" w:rsidRPr="00391653">
        <w:rPr>
          <w:rFonts w:cs="Times New Roman"/>
        </w:rPr>
        <w:t>(Cacioppo &amp; Petty, 1982; Petty et al., 1984)</w:t>
      </w:r>
      <w:r w:rsidR="00391653">
        <w:fldChar w:fldCharType="end"/>
      </w:r>
      <w:r>
        <w:t xml:space="preserve"> was included as a potential correlate and moderator variable.</w:t>
      </w:r>
    </w:p>
    <w:p w14:paraId="038BDF41" w14:textId="77777777" w:rsidR="0040630D" w:rsidRDefault="00D26346" w:rsidP="00B90F44">
      <w:pPr>
        <w:pStyle w:val="BodyText"/>
        <w:spacing w:before="0" w:after="0"/>
      </w:pPr>
      <w:r>
        <w:t xml:space="preserve">Following the elimination of 34 participants who scored less than 7 on the memory task we were left with a final sample of 129 participants (74 female, 55 </w:t>
      </w:r>
      <w:proofErr w:type="gramStart"/>
      <w:r>
        <w:t>male</w:t>
      </w:r>
      <w:proofErr w:type="gramEnd"/>
      <w:r>
        <w:t xml:space="preserve">; </w:t>
      </w:r>
      <w:r>
        <w:rPr>
          <w:i/>
          <w:iCs/>
        </w:rPr>
        <w:t>M</w:t>
      </w:r>
      <w:r>
        <w:rPr>
          <w:vertAlign w:val="subscript"/>
        </w:rPr>
        <w:t>age</w:t>
      </w:r>
      <w:r>
        <w:t xml:space="preserve"> = 40.26, min = 20, max = 72, </w:t>
      </w:r>
      <w:r>
        <w:rPr>
          <w:i/>
          <w:iCs/>
        </w:rPr>
        <w:t>SD</w:t>
      </w:r>
      <w:r>
        <w:t xml:space="preserve"> = 13.04). Participants in this sample were recruited through </w:t>
      </w:r>
      <w:proofErr w:type="spellStart"/>
      <w:r>
        <w:t>MTurk</w:t>
      </w:r>
      <w:proofErr w:type="spellEnd"/>
      <w:r>
        <w:t xml:space="preserve"> (under the same conditions as Study 2).</w:t>
      </w:r>
    </w:p>
    <w:p w14:paraId="28007956" w14:textId="5E715F27" w:rsidR="0040630D" w:rsidRDefault="00D26346" w:rsidP="00B90F44">
      <w:pPr>
        <w:pStyle w:val="Heading3"/>
      </w:pPr>
      <w:bookmarkStart w:id="16" w:name="study-3-procedure-and-materials"/>
      <w:bookmarkEnd w:id="15"/>
      <w:r>
        <w:t>Study 3: Procedure and Materials</w:t>
      </w:r>
    </w:p>
    <w:p w14:paraId="353B9EFA" w14:textId="77777777" w:rsidR="0040630D" w:rsidRDefault="00D26346" w:rsidP="00B90F44">
      <w:pPr>
        <w:pStyle w:val="FirstParagraph"/>
        <w:spacing w:before="0" w:after="0"/>
      </w:pPr>
      <w:r>
        <w:t>Study 3 was the same as Study 2 with two changes. The control group did not take part in a memory task, and to avoid task fatigue, in the dot patterns presented to the experimental group, the dot patterns presented alternated between the easy 3-dot patterns and the complex 4-dot patterns.</w:t>
      </w:r>
    </w:p>
    <w:p w14:paraId="4B4EA247" w14:textId="77777777" w:rsidR="0040630D" w:rsidRDefault="00D26346" w:rsidP="00B90F44">
      <w:pPr>
        <w:pStyle w:val="BodyText"/>
        <w:spacing w:before="0" w:after="0"/>
      </w:pPr>
      <w:r>
        <w:t>A score of 7 or higher on the memory task that accompanied the critical slide was selected as the measure of engagement with the memory task. Only participants who engaged with the task were eligible for analysis. Other than the two changes described above, Study 3 was the same as Study 2.</w:t>
      </w:r>
    </w:p>
    <w:p w14:paraId="22B4663F" w14:textId="77777777" w:rsidR="0040630D" w:rsidRDefault="00D26346" w:rsidP="00B90F44">
      <w:pPr>
        <w:pStyle w:val="Heading2"/>
        <w:spacing w:before="0"/>
      </w:pPr>
      <w:bookmarkStart w:id="17" w:name="study-3-results"/>
      <w:bookmarkEnd w:id="14"/>
      <w:bookmarkEnd w:id="16"/>
      <w:r>
        <w:t>Study 3: Results</w:t>
      </w:r>
    </w:p>
    <w:p w14:paraId="7DC33A4D" w14:textId="5B2214A6" w:rsidR="0040630D" w:rsidRDefault="00D26346" w:rsidP="00B90F44">
      <w:pPr>
        <w:pStyle w:val="FirstParagraph"/>
        <w:spacing w:before="0" w:after="0"/>
      </w:pPr>
      <w:proofErr w:type="gramStart"/>
      <w:r>
        <w:t>Ninety five</w:t>
      </w:r>
      <w:proofErr w:type="gramEnd"/>
      <w:r>
        <w:t xml:space="preserve"> participants (73.64%) rated the behavior of Julie and Mark as wrong initially, and ninety four participants (72.87%) rated the behavior as wrong at the end of the task. Initial ratings (</w:t>
      </w:r>
      <w:r>
        <w:rPr>
          <w:i/>
          <w:iCs/>
        </w:rPr>
        <w:t>M</w:t>
      </w:r>
      <w:r>
        <w:t xml:space="preserve"> = 2.27, </w:t>
      </w:r>
      <w:r>
        <w:rPr>
          <w:i/>
          <w:iCs/>
        </w:rPr>
        <w:t>SD</w:t>
      </w:r>
      <w:r>
        <w:t xml:space="preserve"> = 1.75) were significantly more severe than revised ratings (</w:t>
      </w:r>
      <w:r>
        <w:rPr>
          <w:i/>
          <w:iCs/>
        </w:rPr>
        <w:t>M</w:t>
      </w:r>
      <w:r>
        <w:t xml:space="preserve"> = 2.35, </w:t>
      </w:r>
      <w:r>
        <w:rPr>
          <w:i/>
          <w:iCs/>
        </w:rPr>
        <w:t>SD</w:t>
      </w:r>
      <w:r>
        <w:t xml:space="preserve"> = 1.74), </w:t>
      </w:r>
      <w:proofErr w:type="gramStart"/>
      <w:r>
        <w:rPr>
          <w:i/>
          <w:iCs/>
        </w:rPr>
        <w:t>t</w:t>
      </w:r>
      <w:r>
        <w:t>(</w:t>
      </w:r>
      <w:proofErr w:type="gramEnd"/>
      <w:r>
        <w:t xml:space="preserve">128) = -1.15, </w:t>
      </w:r>
      <w:r>
        <w:rPr>
          <w:i/>
          <w:iCs/>
        </w:rPr>
        <w:t>p</w:t>
      </w:r>
      <w:r>
        <w:t xml:space="preserve"> = .253; </w:t>
      </w:r>
      <w:r>
        <w:rPr>
          <w:i/>
          <w:iCs/>
        </w:rPr>
        <w:t>d</w:t>
      </w:r>
      <w:r>
        <w:t xml:space="preserve"> = 0.10. Inspection of the binned judgments revealed that </w:t>
      </w:r>
      <w:r>
        <w:lastRenderedPageBreak/>
        <w:t xml:space="preserve">thirteen participants changed the valence of their judgments, and all but three of these involved one judgment that was neutral (see Supplementary materials Table </w:t>
      </w:r>
      <w:r w:rsidR="00927252">
        <w:t>S</w:t>
      </w:r>
      <w:r w:rsidR="00A00050">
        <w:t>5</w:t>
      </w:r>
      <w:r>
        <w:t>).</w:t>
      </w:r>
    </w:p>
    <w:p w14:paraId="45A09DC0" w14:textId="77777777" w:rsidR="0040630D" w:rsidRDefault="00D26346" w:rsidP="00B90F44">
      <w:pPr>
        <w:pStyle w:val="BodyText"/>
        <w:spacing w:before="0" w:after="0"/>
      </w:pPr>
      <w:r>
        <w:t xml:space="preserve">Turning to responses to the critical slide, </w:t>
      </w:r>
      <w:proofErr w:type="gramStart"/>
      <w:r>
        <w:t>twenty two</w:t>
      </w:r>
      <w:proofErr w:type="gramEnd"/>
      <w:r>
        <w:t xml:space="preserve"> participants (17.05%) selected “It’s wrong but I can’t think of a reason.” </w:t>
      </w:r>
      <w:proofErr w:type="gramStart"/>
      <w:r>
        <w:t>Seventy seven</w:t>
      </w:r>
      <w:proofErr w:type="gramEnd"/>
      <w:r>
        <w:t xml:space="preserve"> participants (59.69%) selected “It’s wrong and I can provide a valid reason”; and thirty participants (23.26%) selected “There is nothing wrong.”</w:t>
      </w:r>
    </w:p>
    <w:p w14:paraId="46AD04BD" w14:textId="247A5F75" w:rsidR="0040630D" w:rsidRPr="00A00050" w:rsidRDefault="00D26346" w:rsidP="00A00050">
      <w:pPr>
        <w:spacing w:before="0" w:after="0"/>
      </w:pPr>
      <w:r w:rsidRPr="00A00050">
        <w:rPr>
          <w:b/>
          <w:bCs/>
        </w:rPr>
        <w:t xml:space="preserve">Figure </w:t>
      </w:r>
      <w:r w:rsidR="00105123">
        <w:rPr>
          <w:b/>
          <w:bCs/>
        </w:rPr>
        <w:t>5</w:t>
      </w:r>
      <w:r w:rsidR="00A00050">
        <w:rPr>
          <w:i/>
          <w:iCs/>
        </w:rPr>
        <w:br/>
      </w:r>
      <w:r w:rsidRPr="00A00050">
        <w:rPr>
          <w:i/>
          <w:iCs/>
        </w:rPr>
        <w:t>Study 3: Responses to critical slide for the cognitive load group (N = 68) and the control group (N = 61)</w:t>
      </w:r>
      <w:r w:rsidR="00A00050">
        <w:br/>
      </w:r>
      <w:r w:rsidR="00A00050">
        <w:rPr>
          <w:noProof/>
        </w:rPr>
        <w:drawing>
          <wp:inline distT="0" distB="0" distL="0" distR="0" wp14:anchorId="16C6295A" wp14:editId="09B1CCCD">
            <wp:extent cx="594360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49B713B3" w14:textId="29D8CB0A" w:rsidR="0040630D" w:rsidRDefault="00D26346" w:rsidP="00A00050">
      <w:pPr>
        <w:pStyle w:val="BodyText"/>
        <w:keepNext/>
        <w:spacing w:before="0" w:after="0"/>
        <w:ind w:firstLine="0"/>
      </w:pPr>
      <w:r w:rsidRPr="00A00050">
        <w:rPr>
          <w:b/>
          <w:bCs/>
        </w:rPr>
        <w:lastRenderedPageBreak/>
        <w:t>Table 3</w:t>
      </w:r>
      <w:r w:rsidR="00A00050">
        <w:br/>
      </w:r>
      <w:r>
        <w:rPr>
          <w:i/>
          <w:iCs/>
        </w:rPr>
        <w:t xml:space="preserve">Study 3 – Observed counts, expected counts, and </w:t>
      </w:r>
      <w:proofErr w:type="spellStart"/>
      <w:r>
        <w:rPr>
          <w:i/>
          <w:iCs/>
        </w:rPr>
        <w:t>standardised</w:t>
      </w:r>
      <w:proofErr w:type="spellEnd"/>
      <w:r>
        <w:rPr>
          <w:i/>
          <w:iCs/>
        </w:rPr>
        <w:t xml:space="preserve"> residuals for each response to the critical slide depending on cognitive load</w:t>
      </w:r>
    </w:p>
    <w:tbl>
      <w:tblPr>
        <w:tblStyle w:val="Table"/>
        <w:tblW w:w="0" w:type="pct"/>
        <w:tblLook w:val="0020" w:firstRow="1" w:lastRow="0" w:firstColumn="0" w:lastColumn="0" w:noHBand="0" w:noVBand="0"/>
      </w:tblPr>
      <w:tblGrid>
        <w:gridCol w:w="2369"/>
        <w:gridCol w:w="1730"/>
        <w:gridCol w:w="1716"/>
        <w:gridCol w:w="950"/>
      </w:tblGrid>
      <w:tr w:rsidR="0040630D" w14:paraId="035134C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F7B9BF6" w14:textId="77777777" w:rsidR="0040630D" w:rsidRDefault="0040630D" w:rsidP="00A00050">
            <w:pPr>
              <w:spacing w:before="0" w:after="0" w:line="240" w:lineRule="auto"/>
            </w:pPr>
          </w:p>
        </w:tc>
        <w:tc>
          <w:tcPr>
            <w:tcW w:w="0" w:type="auto"/>
          </w:tcPr>
          <w:p w14:paraId="141AEF5B" w14:textId="77777777" w:rsidR="0040630D" w:rsidRDefault="0040630D" w:rsidP="00A00050">
            <w:pPr>
              <w:spacing w:before="0" w:after="0" w:line="240" w:lineRule="auto"/>
            </w:pPr>
          </w:p>
        </w:tc>
        <w:tc>
          <w:tcPr>
            <w:tcW w:w="0" w:type="auto"/>
          </w:tcPr>
          <w:p w14:paraId="685D385E" w14:textId="77777777" w:rsidR="0040630D" w:rsidRDefault="00D26346" w:rsidP="00A00050">
            <w:pPr>
              <w:pStyle w:val="Compact"/>
              <w:spacing w:before="0" w:after="0"/>
              <w:jc w:val="center"/>
            </w:pPr>
            <w:r>
              <w:t>Cognitive Load</w:t>
            </w:r>
          </w:p>
        </w:tc>
        <w:tc>
          <w:tcPr>
            <w:tcW w:w="0" w:type="auto"/>
          </w:tcPr>
          <w:p w14:paraId="5B4864D5" w14:textId="77777777" w:rsidR="0040630D" w:rsidRDefault="00D26346" w:rsidP="00A00050">
            <w:pPr>
              <w:pStyle w:val="Compact"/>
              <w:spacing w:before="0" w:after="0"/>
              <w:jc w:val="center"/>
            </w:pPr>
            <w:r>
              <w:t>Control</w:t>
            </w:r>
          </w:p>
        </w:tc>
      </w:tr>
      <w:tr w:rsidR="0040630D" w14:paraId="2B7697DB" w14:textId="77777777">
        <w:tc>
          <w:tcPr>
            <w:tcW w:w="0" w:type="auto"/>
          </w:tcPr>
          <w:p w14:paraId="5D631B6C" w14:textId="77777777" w:rsidR="0040630D" w:rsidRDefault="00D26346" w:rsidP="00A00050">
            <w:pPr>
              <w:pStyle w:val="Compact"/>
              <w:spacing w:before="0" w:after="0"/>
            </w:pPr>
            <w:r>
              <w:t>Observed count</w:t>
            </w:r>
          </w:p>
        </w:tc>
        <w:tc>
          <w:tcPr>
            <w:tcW w:w="0" w:type="auto"/>
          </w:tcPr>
          <w:p w14:paraId="3E1FE99C" w14:textId="77777777" w:rsidR="0040630D" w:rsidRDefault="00D26346" w:rsidP="00A00050">
            <w:pPr>
              <w:pStyle w:val="Compact"/>
              <w:spacing w:before="0" w:after="0"/>
            </w:pPr>
            <w:r>
              <w:t>Reasons</w:t>
            </w:r>
          </w:p>
        </w:tc>
        <w:tc>
          <w:tcPr>
            <w:tcW w:w="0" w:type="auto"/>
          </w:tcPr>
          <w:p w14:paraId="6951DB50" w14:textId="77777777" w:rsidR="0040630D" w:rsidRDefault="00D26346" w:rsidP="00A00050">
            <w:pPr>
              <w:pStyle w:val="Compact"/>
              <w:spacing w:before="0" w:after="0"/>
              <w:jc w:val="center"/>
            </w:pPr>
            <w:r>
              <w:t>36</w:t>
            </w:r>
          </w:p>
        </w:tc>
        <w:tc>
          <w:tcPr>
            <w:tcW w:w="0" w:type="auto"/>
          </w:tcPr>
          <w:p w14:paraId="04577D82" w14:textId="77777777" w:rsidR="0040630D" w:rsidRDefault="00D26346" w:rsidP="00A00050">
            <w:pPr>
              <w:pStyle w:val="Compact"/>
              <w:spacing w:before="0" w:after="0"/>
              <w:jc w:val="center"/>
            </w:pPr>
            <w:r>
              <w:t>41</w:t>
            </w:r>
          </w:p>
        </w:tc>
      </w:tr>
      <w:tr w:rsidR="0040630D" w14:paraId="00F9865A" w14:textId="77777777">
        <w:tc>
          <w:tcPr>
            <w:tcW w:w="0" w:type="auto"/>
          </w:tcPr>
          <w:p w14:paraId="7FAC65CD" w14:textId="77777777" w:rsidR="0040630D" w:rsidRDefault="0040630D" w:rsidP="00A00050">
            <w:pPr>
              <w:spacing w:before="0" w:after="0" w:line="240" w:lineRule="auto"/>
            </w:pPr>
          </w:p>
        </w:tc>
        <w:tc>
          <w:tcPr>
            <w:tcW w:w="0" w:type="auto"/>
          </w:tcPr>
          <w:p w14:paraId="13CA60FC" w14:textId="77777777" w:rsidR="0040630D" w:rsidRDefault="00D26346" w:rsidP="00A00050">
            <w:pPr>
              <w:pStyle w:val="Compact"/>
              <w:spacing w:before="0" w:after="0"/>
            </w:pPr>
            <w:r>
              <w:t>Dumbfounded</w:t>
            </w:r>
          </w:p>
        </w:tc>
        <w:tc>
          <w:tcPr>
            <w:tcW w:w="0" w:type="auto"/>
          </w:tcPr>
          <w:p w14:paraId="55F77298" w14:textId="77777777" w:rsidR="0040630D" w:rsidRDefault="00D26346" w:rsidP="00A00050">
            <w:pPr>
              <w:pStyle w:val="Compact"/>
              <w:spacing w:before="0" w:after="0"/>
              <w:jc w:val="center"/>
            </w:pPr>
            <w:r>
              <w:t>17</w:t>
            </w:r>
          </w:p>
        </w:tc>
        <w:tc>
          <w:tcPr>
            <w:tcW w:w="0" w:type="auto"/>
          </w:tcPr>
          <w:p w14:paraId="10F42343" w14:textId="77777777" w:rsidR="0040630D" w:rsidRDefault="00D26346" w:rsidP="00A00050">
            <w:pPr>
              <w:pStyle w:val="Compact"/>
              <w:spacing w:before="0" w:after="0"/>
              <w:jc w:val="center"/>
            </w:pPr>
            <w:r>
              <w:t>5</w:t>
            </w:r>
          </w:p>
        </w:tc>
      </w:tr>
      <w:tr w:rsidR="0040630D" w14:paraId="5F3FDBA7" w14:textId="77777777">
        <w:tc>
          <w:tcPr>
            <w:tcW w:w="0" w:type="auto"/>
          </w:tcPr>
          <w:p w14:paraId="7FA3E955" w14:textId="77777777" w:rsidR="0040630D" w:rsidRDefault="0040630D" w:rsidP="00A00050">
            <w:pPr>
              <w:spacing w:before="0" w:after="0" w:line="240" w:lineRule="auto"/>
            </w:pPr>
          </w:p>
        </w:tc>
        <w:tc>
          <w:tcPr>
            <w:tcW w:w="0" w:type="auto"/>
          </w:tcPr>
          <w:p w14:paraId="4E3B5C63" w14:textId="77777777" w:rsidR="0040630D" w:rsidRDefault="00D26346" w:rsidP="00A00050">
            <w:pPr>
              <w:pStyle w:val="Compact"/>
              <w:spacing w:before="0" w:after="0"/>
            </w:pPr>
            <w:r>
              <w:t>Nothing Wrong</w:t>
            </w:r>
          </w:p>
        </w:tc>
        <w:tc>
          <w:tcPr>
            <w:tcW w:w="0" w:type="auto"/>
          </w:tcPr>
          <w:p w14:paraId="565426BE" w14:textId="77777777" w:rsidR="0040630D" w:rsidRDefault="00D26346" w:rsidP="00A00050">
            <w:pPr>
              <w:pStyle w:val="Compact"/>
              <w:spacing w:before="0" w:after="0"/>
              <w:jc w:val="center"/>
            </w:pPr>
            <w:r>
              <w:t>15</w:t>
            </w:r>
          </w:p>
        </w:tc>
        <w:tc>
          <w:tcPr>
            <w:tcW w:w="0" w:type="auto"/>
          </w:tcPr>
          <w:p w14:paraId="755F2CA0" w14:textId="77777777" w:rsidR="0040630D" w:rsidRDefault="00D26346" w:rsidP="00A00050">
            <w:pPr>
              <w:pStyle w:val="Compact"/>
              <w:spacing w:before="0" w:after="0"/>
              <w:jc w:val="center"/>
            </w:pPr>
            <w:r>
              <w:t>15</w:t>
            </w:r>
          </w:p>
        </w:tc>
      </w:tr>
      <w:tr w:rsidR="0040630D" w14:paraId="1DFC7D73" w14:textId="77777777">
        <w:tc>
          <w:tcPr>
            <w:tcW w:w="0" w:type="auto"/>
          </w:tcPr>
          <w:p w14:paraId="2FDA744E" w14:textId="77777777" w:rsidR="0040630D" w:rsidRDefault="00D26346" w:rsidP="00A00050">
            <w:pPr>
              <w:pStyle w:val="Compact"/>
              <w:spacing w:before="0" w:after="0"/>
            </w:pPr>
            <w:r>
              <w:t>Expected count</w:t>
            </w:r>
          </w:p>
        </w:tc>
        <w:tc>
          <w:tcPr>
            <w:tcW w:w="0" w:type="auto"/>
          </w:tcPr>
          <w:p w14:paraId="6AAC979F" w14:textId="77777777" w:rsidR="0040630D" w:rsidRDefault="00D26346" w:rsidP="00A00050">
            <w:pPr>
              <w:pStyle w:val="Compact"/>
              <w:spacing w:before="0" w:after="0"/>
            </w:pPr>
            <w:r>
              <w:t>Reasons</w:t>
            </w:r>
          </w:p>
        </w:tc>
        <w:tc>
          <w:tcPr>
            <w:tcW w:w="0" w:type="auto"/>
          </w:tcPr>
          <w:p w14:paraId="7A418CF1" w14:textId="77777777" w:rsidR="0040630D" w:rsidRDefault="00D26346" w:rsidP="00A00050">
            <w:pPr>
              <w:pStyle w:val="Compact"/>
              <w:spacing w:before="0" w:after="0"/>
              <w:jc w:val="center"/>
            </w:pPr>
            <w:r>
              <w:t>40.59</w:t>
            </w:r>
          </w:p>
        </w:tc>
        <w:tc>
          <w:tcPr>
            <w:tcW w:w="0" w:type="auto"/>
          </w:tcPr>
          <w:p w14:paraId="3FC9061E" w14:textId="77777777" w:rsidR="0040630D" w:rsidRDefault="00D26346" w:rsidP="00A00050">
            <w:pPr>
              <w:pStyle w:val="Compact"/>
              <w:spacing w:before="0" w:after="0"/>
              <w:jc w:val="center"/>
            </w:pPr>
            <w:r>
              <w:t>36.41</w:t>
            </w:r>
          </w:p>
        </w:tc>
      </w:tr>
      <w:tr w:rsidR="0040630D" w14:paraId="014B7F79" w14:textId="77777777">
        <w:tc>
          <w:tcPr>
            <w:tcW w:w="0" w:type="auto"/>
          </w:tcPr>
          <w:p w14:paraId="7A65625D" w14:textId="77777777" w:rsidR="0040630D" w:rsidRDefault="0040630D" w:rsidP="00A00050">
            <w:pPr>
              <w:spacing w:before="0" w:after="0" w:line="240" w:lineRule="auto"/>
            </w:pPr>
          </w:p>
        </w:tc>
        <w:tc>
          <w:tcPr>
            <w:tcW w:w="0" w:type="auto"/>
          </w:tcPr>
          <w:p w14:paraId="1E7B95D4" w14:textId="77777777" w:rsidR="0040630D" w:rsidRDefault="00D26346" w:rsidP="00A00050">
            <w:pPr>
              <w:pStyle w:val="Compact"/>
              <w:spacing w:before="0" w:after="0"/>
            </w:pPr>
            <w:r>
              <w:t>Dumbfounded</w:t>
            </w:r>
          </w:p>
        </w:tc>
        <w:tc>
          <w:tcPr>
            <w:tcW w:w="0" w:type="auto"/>
          </w:tcPr>
          <w:p w14:paraId="062FAC3A" w14:textId="77777777" w:rsidR="0040630D" w:rsidRDefault="00D26346" w:rsidP="00A00050">
            <w:pPr>
              <w:pStyle w:val="Compact"/>
              <w:spacing w:before="0" w:after="0"/>
              <w:jc w:val="center"/>
            </w:pPr>
            <w:r>
              <w:t>11.6</w:t>
            </w:r>
          </w:p>
        </w:tc>
        <w:tc>
          <w:tcPr>
            <w:tcW w:w="0" w:type="auto"/>
          </w:tcPr>
          <w:p w14:paraId="6DEEE81D" w14:textId="77777777" w:rsidR="0040630D" w:rsidRDefault="00D26346" w:rsidP="00A00050">
            <w:pPr>
              <w:pStyle w:val="Compact"/>
              <w:spacing w:before="0" w:after="0"/>
              <w:jc w:val="center"/>
            </w:pPr>
            <w:r>
              <w:t>10.4</w:t>
            </w:r>
          </w:p>
        </w:tc>
      </w:tr>
      <w:tr w:rsidR="0040630D" w14:paraId="353AA63C" w14:textId="77777777">
        <w:tc>
          <w:tcPr>
            <w:tcW w:w="0" w:type="auto"/>
          </w:tcPr>
          <w:p w14:paraId="4865FDD4" w14:textId="77777777" w:rsidR="0040630D" w:rsidRDefault="0040630D" w:rsidP="00A00050">
            <w:pPr>
              <w:spacing w:before="0" w:after="0" w:line="240" w:lineRule="auto"/>
            </w:pPr>
          </w:p>
        </w:tc>
        <w:tc>
          <w:tcPr>
            <w:tcW w:w="0" w:type="auto"/>
          </w:tcPr>
          <w:p w14:paraId="0BC782B0" w14:textId="77777777" w:rsidR="0040630D" w:rsidRDefault="00D26346" w:rsidP="00A00050">
            <w:pPr>
              <w:pStyle w:val="Compact"/>
              <w:spacing w:before="0" w:after="0"/>
            </w:pPr>
            <w:r>
              <w:t>Nothing Wrong</w:t>
            </w:r>
          </w:p>
        </w:tc>
        <w:tc>
          <w:tcPr>
            <w:tcW w:w="0" w:type="auto"/>
          </w:tcPr>
          <w:p w14:paraId="7FED629D" w14:textId="77777777" w:rsidR="0040630D" w:rsidRDefault="00D26346" w:rsidP="00A00050">
            <w:pPr>
              <w:pStyle w:val="Compact"/>
              <w:spacing w:before="0" w:after="0"/>
              <w:jc w:val="center"/>
            </w:pPr>
            <w:r>
              <w:t>15.81</w:t>
            </w:r>
          </w:p>
        </w:tc>
        <w:tc>
          <w:tcPr>
            <w:tcW w:w="0" w:type="auto"/>
          </w:tcPr>
          <w:p w14:paraId="50ED2894" w14:textId="77777777" w:rsidR="0040630D" w:rsidRDefault="00D26346" w:rsidP="00A00050">
            <w:pPr>
              <w:pStyle w:val="Compact"/>
              <w:spacing w:before="0" w:after="0"/>
              <w:jc w:val="center"/>
            </w:pPr>
            <w:r>
              <w:t>14.19</w:t>
            </w:r>
          </w:p>
        </w:tc>
      </w:tr>
      <w:tr w:rsidR="0040630D" w14:paraId="0505A940" w14:textId="77777777">
        <w:tc>
          <w:tcPr>
            <w:tcW w:w="0" w:type="auto"/>
          </w:tcPr>
          <w:p w14:paraId="260817ED" w14:textId="77777777" w:rsidR="0040630D" w:rsidRDefault="00D26346" w:rsidP="00A00050">
            <w:pPr>
              <w:pStyle w:val="Compact"/>
              <w:spacing w:before="0" w:after="0"/>
            </w:pPr>
            <w:proofErr w:type="spellStart"/>
            <w:r>
              <w:t>Standardised</w:t>
            </w:r>
            <w:proofErr w:type="spellEnd"/>
            <w:r>
              <w:t xml:space="preserve"> residuals</w:t>
            </w:r>
          </w:p>
        </w:tc>
        <w:tc>
          <w:tcPr>
            <w:tcW w:w="0" w:type="auto"/>
          </w:tcPr>
          <w:p w14:paraId="1F8AA78E" w14:textId="77777777" w:rsidR="0040630D" w:rsidRDefault="00D26346" w:rsidP="00A00050">
            <w:pPr>
              <w:pStyle w:val="Compact"/>
              <w:spacing w:before="0" w:after="0"/>
            </w:pPr>
            <w:r>
              <w:t>Reasons</w:t>
            </w:r>
          </w:p>
        </w:tc>
        <w:tc>
          <w:tcPr>
            <w:tcW w:w="0" w:type="auto"/>
          </w:tcPr>
          <w:p w14:paraId="254ABEDD" w14:textId="77777777" w:rsidR="0040630D" w:rsidRDefault="00D26346" w:rsidP="00A00050">
            <w:pPr>
              <w:pStyle w:val="Compact"/>
              <w:spacing w:before="0" w:after="0"/>
              <w:jc w:val="center"/>
            </w:pPr>
            <w:r>
              <w:t>-1.65</w:t>
            </w:r>
          </w:p>
        </w:tc>
        <w:tc>
          <w:tcPr>
            <w:tcW w:w="0" w:type="auto"/>
          </w:tcPr>
          <w:p w14:paraId="3F88FAAE" w14:textId="77777777" w:rsidR="0040630D" w:rsidRDefault="00D26346" w:rsidP="00A00050">
            <w:pPr>
              <w:pStyle w:val="Compact"/>
              <w:spacing w:before="0" w:after="0"/>
              <w:jc w:val="center"/>
            </w:pPr>
            <w:r>
              <w:t>1.65</w:t>
            </w:r>
          </w:p>
        </w:tc>
      </w:tr>
      <w:tr w:rsidR="0040630D" w14:paraId="17963224" w14:textId="77777777">
        <w:tc>
          <w:tcPr>
            <w:tcW w:w="0" w:type="auto"/>
          </w:tcPr>
          <w:p w14:paraId="453AAD07" w14:textId="77777777" w:rsidR="0040630D" w:rsidRDefault="0040630D" w:rsidP="00A00050">
            <w:pPr>
              <w:spacing w:before="0" w:after="0" w:line="240" w:lineRule="auto"/>
            </w:pPr>
          </w:p>
        </w:tc>
        <w:tc>
          <w:tcPr>
            <w:tcW w:w="0" w:type="auto"/>
          </w:tcPr>
          <w:p w14:paraId="770CC8E5" w14:textId="77777777" w:rsidR="0040630D" w:rsidRDefault="00D26346" w:rsidP="00A00050">
            <w:pPr>
              <w:pStyle w:val="Compact"/>
              <w:spacing w:before="0" w:after="0"/>
            </w:pPr>
            <w:r>
              <w:t>Dumbfounded</w:t>
            </w:r>
          </w:p>
        </w:tc>
        <w:tc>
          <w:tcPr>
            <w:tcW w:w="0" w:type="auto"/>
          </w:tcPr>
          <w:p w14:paraId="4083F3D9" w14:textId="77777777" w:rsidR="0040630D" w:rsidRDefault="00D26346" w:rsidP="00A00050">
            <w:pPr>
              <w:pStyle w:val="Compact"/>
              <w:spacing w:before="0" w:after="0"/>
              <w:jc w:val="center"/>
            </w:pPr>
            <w:r>
              <w:t>2.53*</w:t>
            </w:r>
          </w:p>
        </w:tc>
        <w:tc>
          <w:tcPr>
            <w:tcW w:w="0" w:type="auto"/>
          </w:tcPr>
          <w:p w14:paraId="212EB303" w14:textId="77777777" w:rsidR="0040630D" w:rsidRDefault="00D26346" w:rsidP="00A00050">
            <w:pPr>
              <w:pStyle w:val="Compact"/>
              <w:spacing w:before="0" w:after="0"/>
              <w:jc w:val="center"/>
            </w:pPr>
            <w:r>
              <w:t>-2.53*</w:t>
            </w:r>
          </w:p>
        </w:tc>
      </w:tr>
      <w:tr w:rsidR="0040630D" w14:paraId="63536551" w14:textId="77777777">
        <w:tc>
          <w:tcPr>
            <w:tcW w:w="0" w:type="auto"/>
          </w:tcPr>
          <w:p w14:paraId="780E3D75" w14:textId="77777777" w:rsidR="0040630D" w:rsidRDefault="0040630D" w:rsidP="00A00050">
            <w:pPr>
              <w:spacing w:before="0" w:after="0" w:line="240" w:lineRule="auto"/>
            </w:pPr>
          </w:p>
        </w:tc>
        <w:tc>
          <w:tcPr>
            <w:tcW w:w="0" w:type="auto"/>
          </w:tcPr>
          <w:p w14:paraId="55589C0D" w14:textId="77777777" w:rsidR="0040630D" w:rsidRDefault="00D26346" w:rsidP="00A00050">
            <w:pPr>
              <w:pStyle w:val="Compact"/>
              <w:spacing w:before="0" w:after="0"/>
            </w:pPr>
            <w:r>
              <w:t>Nothing Wrong</w:t>
            </w:r>
          </w:p>
        </w:tc>
        <w:tc>
          <w:tcPr>
            <w:tcW w:w="0" w:type="auto"/>
          </w:tcPr>
          <w:p w14:paraId="436783F3" w14:textId="77777777" w:rsidR="0040630D" w:rsidRDefault="00D26346" w:rsidP="00A00050">
            <w:pPr>
              <w:pStyle w:val="Compact"/>
              <w:spacing w:before="0" w:after="0"/>
              <w:jc w:val="center"/>
            </w:pPr>
            <w:r>
              <w:t>-0.34</w:t>
            </w:r>
          </w:p>
        </w:tc>
        <w:tc>
          <w:tcPr>
            <w:tcW w:w="0" w:type="auto"/>
          </w:tcPr>
          <w:p w14:paraId="753DEA53" w14:textId="77777777" w:rsidR="0040630D" w:rsidRDefault="00D26346" w:rsidP="00A00050">
            <w:pPr>
              <w:pStyle w:val="Compact"/>
              <w:spacing w:before="0" w:after="0"/>
              <w:jc w:val="center"/>
            </w:pPr>
            <w:r>
              <w:t>0.34</w:t>
            </w:r>
          </w:p>
        </w:tc>
      </w:tr>
    </w:tbl>
    <w:p w14:paraId="1162B550" w14:textId="77777777" w:rsidR="0040630D" w:rsidRDefault="00D26346" w:rsidP="00B90F44">
      <w:pPr>
        <w:pStyle w:val="Compact"/>
        <w:spacing w:before="0" w:after="0"/>
      </w:pPr>
      <w:r>
        <w:rPr>
          <w:i/>
          <w:iCs/>
        </w:rPr>
        <w:t>Note.</w:t>
      </w:r>
      <w:r>
        <w:t xml:space="preserve"> * = sig. </w:t>
      </w:r>
      <w:proofErr w:type="gramStart"/>
      <w:r>
        <w:t>at  &lt;</w:t>
      </w:r>
      <w:proofErr w:type="gramEnd"/>
      <w:r>
        <w:t xml:space="preserve"> .05; ** = sig. at  &lt; .001</w:t>
      </w:r>
    </w:p>
    <w:p w14:paraId="12D26C39" w14:textId="550B08B5" w:rsidR="0040630D" w:rsidRDefault="0040630D" w:rsidP="00A00050">
      <w:pPr>
        <w:pStyle w:val="BodyText"/>
        <w:spacing w:before="0" w:after="0"/>
        <w:ind w:firstLine="0"/>
      </w:pPr>
    </w:p>
    <w:p w14:paraId="016303C9" w14:textId="50A2FAC9" w:rsidR="00A00050" w:rsidRDefault="00D26346" w:rsidP="00A00050">
      <w:pPr>
        <w:pStyle w:val="BodyText"/>
        <w:spacing w:before="0" w:after="0"/>
      </w:pPr>
      <w:r>
        <w:t xml:space="preserve">A chi-squared test for independence revealed a significant association between experimental condition and response to the critical slide, </w:t>
      </w:r>
      <m:oMath>
        <m:r>
          <w:rPr>
            <w:rFonts w:ascii="Cambria Math" w:hAnsi="Cambria Math"/>
          </w:rPr>
          <m:t>χ</m:t>
        </m:r>
      </m:oMath>
      <w:r>
        <w:rPr>
          <w:vertAlign w:val="superscript"/>
        </w:rPr>
        <w:t>2</w:t>
      </w:r>
      <w:r>
        <w:t xml:space="preserve">(2, </w:t>
      </w:r>
      <w:r>
        <w:rPr>
          <w:i/>
          <w:iCs/>
        </w:rPr>
        <w:t>N</w:t>
      </w:r>
      <w:r>
        <w:t xml:space="preserve"> = 129) = 6.51, </w:t>
      </w:r>
      <w:r>
        <w:rPr>
          <w:i/>
          <w:iCs/>
        </w:rPr>
        <w:t>p</w:t>
      </w:r>
      <w:r>
        <w:t xml:space="preserve"> = .039, </w:t>
      </w:r>
      <w:r>
        <w:rPr>
          <w:i/>
          <w:iCs/>
        </w:rPr>
        <w:t>V</w:t>
      </w:r>
      <w:r>
        <w:t xml:space="preserve"> = 0.22, the observed power was 0.62. The responses to the critical slide for the experimental group (</w:t>
      </w:r>
      <w:r>
        <w:rPr>
          <w:i/>
          <w:iCs/>
        </w:rPr>
        <w:t>N</w:t>
      </w:r>
      <w:r>
        <w:t xml:space="preserve"> = 68) and the control group (</w:t>
      </w:r>
      <w:r>
        <w:rPr>
          <w:i/>
          <w:iCs/>
        </w:rPr>
        <w:t>N</w:t>
      </w:r>
      <w:r>
        <w:t xml:space="preserve"> = 61) are displayed in Figure </w:t>
      </w:r>
      <w:r w:rsidR="00105123">
        <w:t>5</w:t>
      </w:r>
      <w:r>
        <w:t xml:space="preserve">. </w:t>
      </w:r>
      <w:proofErr w:type="gramStart"/>
      <w:r>
        <w:t>The observed counts,</w:t>
      </w:r>
      <w:proofErr w:type="gramEnd"/>
      <w:r>
        <w:t xml:space="preserve"> expected counts and </w:t>
      </w:r>
      <w:proofErr w:type="spellStart"/>
      <w:r>
        <w:t>standardised</w:t>
      </w:r>
      <w:proofErr w:type="spellEnd"/>
      <w:r>
        <w:t xml:space="preserve"> residuals are displayed in Table 3.</w:t>
      </w:r>
    </w:p>
    <w:p w14:paraId="3F9104E6" w14:textId="177BE0D1" w:rsidR="0040630D" w:rsidRDefault="00D26346" w:rsidP="00A00050">
      <w:pPr>
        <w:pStyle w:val="BodyText"/>
        <w:spacing w:before="0" w:after="0"/>
      </w:pPr>
      <w:r>
        <w:t xml:space="preserve">A multinomial logistic regression revealed a significant association between Need for Cognition and response to the critical slide, </w:t>
      </w:r>
      <m:oMath>
        <m:r>
          <w:rPr>
            <w:rFonts w:ascii="Cambria Math" w:hAnsi="Cambria Math"/>
          </w:rPr>
          <m:t>χ</m:t>
        </m:r>
      </m:oMath>
      <w:r>
        <w:rPr>
          <w:vertAlign w:val="superscript"/>
        </w:rPr>
        <w:t>2</w:t>
      </w:r>
      <w:r>
        <w:t xml:space="preserve">(2, </w:t>
      </w:r>
      <w:r>
        <w:rPr>
          <w:i/>
          <w:iCs/>
        </w:rPr>
        <w:t>N</w:t>
      </w:r>
      <w:r>
        <w:t xml:space="preserve"> = 129) = 6.43, </w:t>
      </w:r>
      <w:r>
        <w:rPr>
          <w:i/>
          <w:iCs/>
        </w:rPr>
        <w:t>p</w:t>
      </w:r>
      <w:r>
        <w:t xml:space="preserve"> = .040, the observed power was 0.62. Need for Cognition explained between 2.80% (Cox and Snell R square) and 3.78% (</w:t>
      </w:r>
      <w:proofErr w:type="spellStart"/>
      <w:r>
        <w:t>Nadelkerke</w:t>
      </w:r>
      <w:proofErr w:type="spellEnd"/>
      <w:r>
        <w:t xml:space="preserve"> R squared) of the variance in responses to the critical slide. As Need for Cognition increased, participants were significantly more likely to provide reasons than to present as dumbfounded, Wald = 6.08, </w:t>
      </w:r>
      <w:r>
        <w:rPr>
          <w:i/>
          <w:iCs/>
        </w:rPr>
        <w:t>p</w:t>
      </w:r>
      <w:r>
        <w:t xml:space="preserve"> = .014, odds ratio = 0.69, 95% CI [0.51, 0.93] (see Supplementary Analyses Figure </w:t>
      </w:r>
      <w:r w:rsidR="00105123">
        <w:t>S</w:t>
      </w:r>
      <w:r w:rsidR="00A00050">
        <w:t>3</w:t>
      </w:r>
      <w:r>
        <w:t xml:space="preserve"> for relative probabilities of selecting each response depending on Need for Cognition).</w:t>
      </w:r>
    </w:p>
    <w:p w14:paraId="3975CB2A" w14:textId="77777777" w:rsidR="0040630D" w:rsidRDefault="00D26346" w:rsidP="00B90F44">
      <w:pPr>
        <w:pStyle w:val="Heading1"/>
        <w:spacing w:before="0"/>
      </w:pPr>
      <w:bookmarkStart w:id="18" w:name="study-4---online-replication-3"/>
      <w:bookmarkEnd w:id="13"/>
      <w:bookmarkEnd w:id="17"/>
      <w:r>
        <w:lastRenderedPageBreak/>
        <w:t>Study 4 - Online Replication 3</w:t>
      </w:r>
    </w:p>
    <w:p w14:paraId="76FFDB67" w14:textId="77777777" w:rsidR="0040630D" w:rsidRDefault="00D26346" w:rsidP="00B90F44">
      <w:pPr>
        <w:pStyle w:val="FirstParagraph"/>
        <w:spacing w:before="0" w:after="0"/>
      </w:pPr>
      <w:r>
        <w:t xml:space="preserve">Study 3 found a significant relationship between cognitive load and response to the critical slide and a significant relationship between Need for Cognition and response to the critical slide. The aim of Study 4 was to replicate these findings. In </w:t>
      </w:r>
      <w:proofErr w:type="gramStart"/>
      <w:r>
        <w:t>addition</w:t>
      </w:r>
      <w:proofErr w:type="gramEnd"/>
      <w:r>
        <w:t xml:space="preserve"> Study 4 included a manipulation check to assess the effectiveness of the cognitive load manipulation employed.</w:t>
      </w:r>
    </w:p>
    <w:p w14:paraId="5090F3C1" w14:textId="77777777" w:rsidR="0040630D" w:rsidRDefault="00D26346" w:rsidP="00B90F44">
      <w:pPr>
        <w:pStyle w:val="Heading2"/>
        <w:spacing w:before="0"/>
      </w:pPr>
      <w:bookmarkStart w:id="19" w:name="study-4-method"/>
      <w:r>
        <w:t>Study 4: Method</w:t>
      </w:r>
    </w:p>
    <w:p w14:paraId="63E41E55" w14:textId="3E5C3468" w:rsidR="0040630D" w:rsidRDefault="00D26346" w:rsidP="00B90F44">
      <w:pPr>
        <w:pStyle w:val="Heading3"/>
      </w:pPr>
      <w:bookmarkStart w:id="20" w:name="study-4-participants-and-design"/>
      <w:r>
        <w:t>Study 4: Participants and Design</w:t>
      </w:r>
    </w:p>
    <w:p w14:paraId="416CA04F" w14:textId="0F030CF8" w:rsidR="0040630D" w:rsidRDefault="00D26346" w:rsidP="00B90F44">
      <w:pPr>
        <w:pStyle w:val="FirstParagraph"/>
        <w:spacing w:before="0" w:after="0"/>
      </w:pPr>
      <w:r>
        <w:t>Study 4 was a between</w:t>
      </w:r>
      <w:r w:rsidR="00A00050">
        <w:t>-</w:t>
      </w:r>
      <w:r>
        <w:t>subjects design. The dependent variable was response to the critical slide. The independent variable was cognitive load with two levels: present and absent. Need for Cognition</w:t>
      </w:r>
      <w:r w:rsidR="00A00050">
        <w:t xml:space="preserve"> </w:t>
      </w:r>
      <w:r w:rsidR="00A00050">
        <w:fldChar w:fldCharType="begin"/>
      </w:r>
      <w:r w:rsidR="00A00050">
        <w:instrText xml:space="preserve"> ADDIN ZOTERO_ITEM CSL_CITATION {"citationID":"OwFOqIl1","properties":{"formattedCitation":"(Cacioppo &amp; Petty, 1982; Petty et al., 1984)","plainCitation":"(Cacioppo &amp; Petty, 1982; Petty et al., 1984)","noteIndex":0},"citationItems":[{"id":270,"uris":["http://zotero.org/users/1340199/items/RGEMJVXN"],"uri":["http://zotero.org/users/1340199/items/RGEMJVXN"],"itemData":{"id":270,"type":"article-journal","abstract":"Developed and validated the Need for Cognition Scale (NCS). In Study 1, a pool of items was administered to 96 faculty members (high-need-for-cognition group) and assembly line workers (low-need-for-cognition group). Ambiguity, irrelevance, and internal consistency were used to select items for subsequent studies. Factor analysis yielded one major factor. In Study 2, the NCS and the Group Embedded Figures Test were administered to 419 undergraduates to validate the factor structure and to determine whether the NCS tapped a construct distinct from test anxiety and cognitive style. The factor structure was replicated, and responses to the NCS were weakly related to cognitive style and unrelated to test anxiety. In Study 3, 104 undergraduates completed the NCS, the Marlowe-Crowne Social Desirability Scale, and a dogmatism scale. Results indicate that need for cognition was related weakly and negatively to being closeminded, unrelated to social desirability, and positively correlated with general intelligence. Study 4 (97 undergraduates) furnished evidence of the predictive validity of the NCS. (32 ref)","container-title":"Journal of Personality and Social Psychology","DOI":"10.1037/0022-3514.42.1.116","ISSN":"1939-1315(Electronic);0022-3514(Print)","issue":"1","page":"116-131","source":"APA PsycNET","title":"The need for cognition","volume":"42","author":[{"family":"Cacioppo","given":"John T."},{"family":"Petty","given":"Richard E."}],"issued":{"date-parts":[["1982"]]}}},{"id":272,"uris":["http://zotero.org/users/1340199/items/UA93XQZM"],"uri":["http://zotero.org/users/1340199/items/UA93XQZM"],"itemData":{"id":272,"type":"article-journal","container-title":"Journal of Personality Assessment","issue":"3","note":"00056","page":"306–307","source":"Google Scholar","title":"The efficient assessment of need for cognition","volume":"48","author":[{"family":"Petty","given":"Richard E."},{"family":"Cacioppo","given":"John T."},{"family":"Kao","given":"Chuan Feng"}],"issued":{"date-parts":[["1984"]]}}}],"schema":"https://github.com/citation-style-language/schema/raw/master/csl-citation.json"} </w:instrText>
      </w:r>
      <w:r w:rsidR="00A00050">
        <w:fldChar w:fldCharType="separate"/>
      </w:r>
      <w:r w:rsidR="00A00050" w:rsidRPr="00A00050">
        <w:rPr>
          <w:rFonts w:cs="Times New Roman"/>
        </w:rPr>
        <w:t>(Cacioppo &amp; Petty, 1982; Petty et al., 1984)</w:t>
      </w:r>
      <w:r w:rsidR="00A00050">
        <w:fldChar w:fldCharType="end"/>
      </w:r>
      <w:r>
        <w:t xml:space="preserve"> was included as a potential correlate and moderator variable.</w:t>
      </w:r>
    </w:p>
    <w:p w14:paraId="7F4ED315" w14:textId="77777777" w:rsidR="0040630D" w:rsidRDefault="00D26346" w:rsidP="00B90F44">
      <w:pPr>
        <w:pStyle w:val="BodyText"/>
        <w:spacing w:before="0" w:after="0"/>
      </w:pPr>
      <w:r>
        <w:t xml:space="preserve">Following the elimination of 29 participants who scored less than 7 on the memory task we were left with a final sample of 127 participants (84 female, 43 </w:t>
      </w:r>
      <w:proofErr w:type="gramStart"/>
      <w:r>
        <w:t>male</w:t>
      </w:r>
      <w:proofErr w:type="gramEnd"/>
      <w:r>
        <w:t xml:space="preserve">; </w:t>
      </w:r>
      <w:r>
        <w:rPr>
          <w:i/>
          <w:iCs/>
        </w:rPr>
        <w:t>M</w:t>
      </w:r>
      <w:r>
        <w:rPr>
          <w:vertAlign w:val="subscript"/>
        </w:rPr>
        <w:t>age</w:t>
      </w:r>
      <w:r>
        <w:t xml:space="preserve"> = 41.19, min = 21, max = 74, </w:t>
      </w:r>
      <w:r>
        <w:rPr>
          <w:i/>
          <w:iCs/>
        </w:rPr>
        <w:t>SD</w:t>
      </w:r>
      <w:r>
        <w:t xml:space="preserve"> = 13.91). Participants in this sample were recruited through </w:t>
      </w:r>
      <w:proofErr w:type="spellStart"/>
      <w:r>
        <w:t>MTurk</w:t>
      </w:r>
      <w:proofErr w:type="spellEnd"/>
      <w:r>
        <w:t xml:space="preserve"> (under the same conditions as Studies 2 and 3).</w:t>
      </w:r>
    </w:p>
    <w:p w14:paraId="0E04CB69" w14:textId="7253606E" w:rsidR="0040630D" w:rsidRDefault="00D26346" w:rsidP="00B90F44">
      <w:pPr>
        <w:pStyle w:val="Heading3"/>
      </w:pPr>
      <w:bookmarkStart w:id="21" w:name="study-4-procedure-and-materials"/>
      <w:bookmarkEnd w:id="20"/>
      <w:r>
        <w:t>Study 4: Procedure and Materials</w:t>
      </w:r>
    </w:p>
    <w:p w14:paraId="68FC3B81" w14:textId="3CA09AD2" w:rsidR="0040630D" w:rsidRDefault="00D26346" w:rsidP="00B90F44">
      <w:pPr>
        <w:pStyle w:val="FirstParagraph"/>
        <w:spacing w:before="0" w:after="0"/>
      </w:pPr>
      <w:r>
        <w:t>Study 4 was the same as Study 3 with one change, the inclusion of a manipulation check. A prose paragraph was included after participants made their revised judgements. Participants were then asked three comprehension questions relating to the prose paragraph. It was expected that participants in the control group would perform better at this task than participants under cognitive load</w:t>
      </w:r>
      <w:r w:rsidR="00A00050">
        <w:t xml:space="preserve"> </w:t>
      </w:r>
      <w:r w:rsidR="00A00050">
        <w:fldChar w:fldCharType="begin"/>
      </w:r>
      <w:r w:rsidR="00A00050">
        <w:instrText xml:space="preserve"> ADDIN ZOTERO_ITEM CSL_CITATION {"citationID":"2f50prbK","properties":{"formattedCitation":"(Just &amp; Carpenter, 1992)","plainCitation":"(Just &amp; Carpenter, 1992)","noteIndex":0},"citationItems":[{"id":1039,"uris":["http://zotero.org/users/1340199/items/VAZC9FDZ"],"uri":["http://zotero.org/users/1340199/items/VAZC9FDZ"],"itemData":{"id":1039,"type":"article-journal","abstract":"A theory of the way working memory capacity constrains comprehension proposes that both processing and storage are mediated by activation and that the total amount of activation available in working memory varies among individuals. Individual differences in working memory capacity for language can account for qualitative and quantitative differences among college-age adults in several aspects of language comprehension. One aspect is syntactic modularity: The larger capacity of some individuals permits interaction among syntactic and pragmatic information, so that their syntactic processes are not informationally encapsulated. Another aspect is syntactic ambiguity: The larger capacity of some individuals permits them to maintain multiple interpretations. The theory is instantiated as a production system model in which the amount of activation available to the model affects how it adapts to the transient computational and storage demands that occur in comprehension.","container-title":"Psychological Review","DOI":"10.1037/0033-295X.99.1.122","ISSN":"1939-1471 0033-295X","issue":"1","language":"English","note":"04700","page":"122-149","source":"APA PsycNET","title":"A capacity theory of comprehension: Individual differences in working memory","title-short":"A capacity theory of comprehension","volume":"99","author":[{"family":"Just","given":"Marcel A."},{"family":"Carpenter","given":"Patricia A."}],"issued":{"date-parts":[["1992"]]}}}],"schema":"https://github.com/citation-style-language/schema/raw/master/csl-citation.json"} </w:instrText>
      </w:r>
      <w:r w:rsidR="00A00050">
        <w:fldChar w:fldCharType="separate"/>
      </w:r>
      <w:r w:rsidR="00A00050" w:rsidRPr="00A00050">
        <w:rPr>
          <w:rFonts w:cs="Times New Roman"/>
        </w:rPr>
        <w:t>(Just &amp; Carpenter, 1992)</w:t>
      </w:r>
      <w:r w:rsidR="00A00050">
        <w:fldChar w:fldCharType="end"/>
      </w:r>
      <w:r>
        <w:t>.</w:t>
      </w:r>
    </w:p>
    <w:p w14:paraId="2F83C531" w14:textId="77777777" w:rsidR="0040630D" w:rsidRDefault="00D26346" w:rsidP="00B90F44">
      <w:pPr>
        <w:pStyle w:val="Heading2"/>
        <w:spacing w:before="0"/>
      </w:pPr>
      <w:bookmarkStart w:id="22" w:name="study-4-results"/>
      <w:bookmarkEnd w:id="19"/>
      <w:bookmarkEnd w:id="21"/>
      <w:r>
        <w:t>Study 4: Results</w:t>
      </w:r>
    </w:p>
    <w:p w14:paraId="7FD93F94" w14:textId="457F0257" w:rsidR="0040630D" w:rsidRDefault="00D26346" w:rsidP="008402A8">
      <w:pPr>
        <w:pStyle w:val="FirstParagraph"/>
        <w:spacing w:before="0" w:after="0"/>
      </w:pPr>
      <w:proofErr w:type="gramStart"/>
      <w:r>
        <w:t>Ninety eight</w:t>
      </w:r>
      <w:proofErr w:type="gramEnd"/>
      <w:r>
        <w:t xml:space="preserve"> participants (77.17%) rated the behavior of Julie and Mark as wrong initially, and ninety two participants (72.44%) rated the behavior as wrong at the end of the task. Initial </w:t>
      </w:r>
      <w:r>
        <w:lastRenderedPageBreak/>
        <w:t>ratings (</w:t>
      </w:r>
      <w:r>
        <w:rPr>
          <w:i/>
          <w:iCs/>
        </w:rPr>
        <w:t>M</w:t>
      </w:r>
      <w:r>
        <w:t xml:space="preserve"> = 2.09, </w:t>
      </w:r>
      <w:r>
        <w:rPr>
          <w:i/>
          <w:iCs/>
        </w:rPr>
        <w:t>SD</w:t>
      </w:r>
      <w:r>
        <w:t xml:space="preserve"> = 1.62) were significantly more severe than revised ratings (</w:t>
      </w:r>
      <w:r>
        <w:rPr>
          <w:i/>
          <w:iCs/>
        </w:rPr>
        <w:t>M</w:t>
      </w:r>
      <w:r>
        <w:t xml:space="preserve"> = 2.31, </w:t>
      </w:r>
      <w:r>
        <w:rPr>
          <w:i/>
          <w:iCs/>
        </w:rPr>
        <w:t>SD</w:t>
      </w:r>
      <w:r>
        <w:t xml:space="preserve"> = 1.79), </w:t>
      </w:r>
      <w:proofErr w:type="gramStart"/>
      <w:r>
        <w:rPr>
          <w:i/>
          <w:iCs/>
        </w:rPr>
        <w:t>t</w:t>
      </w:r>
      <w:r>
        <w:t>(</w:t>
      </w:r>
      <w:proofErr w:type="gramEnd"/>
      <w:r>
        <w:t xml:space="preserve">126) = -3.14, </w:t>
      </w:r>
      <w:r>
        <w:rPr>
          <w:i/>
          <w:iCs/>
        </w:rPr>
        <w:t>p</w:t>
      </w:r>
      <w:r>
        <w:t xml:space="preserve"> = .002; </w:t>
      </w:r>
      <w:r>
        <w:rPr>
          <w:i/>
          <w:iCs/>
        </w:rPr>
        <w:t>d</w:t>
      </w:r>
      <w:r>
        <w:t xml:space="preserve"> = 0.28. Inspection of the binned judgments revealed that thirteen participants changed the valence of their judgments, and all but two of these involved one judgment that was neutral (see Supplementary materials Table </w:t>
      </w:r>
      <w:r w:rsidR="00927252">
        <w:t>S</w:t>
      </w:r>
      <w:r w:rsidR="00A00050">
        <w:t>7</w:t>
      </w:r>
      <w:r>
        <w:t>).</w:t>
      </w:r>
    </w:p>
    <w:p w14:paraId="4C690AF9" w14:textId="07867194" w:rsidR="0040630D" w:rsidRPr="008402A8" w:rsidRDefault="00D26346" w:rsidP="00B90F44">
      <w:pPr>
        <w:pStyle w:val="ImageCaption"/>
        <w:spacing w:before="0" w:after="0"/>
      </w:pPr>
      <w:r w:rsidRPr="008402A8">
        <w:rPr>
          <w:b/>
          <w:bCs/>
        </w:rPr>
        <w:t xml:space="preserve">Figure </w:t>
      </w:r>
      <w:r w:rsidR="00105123">
        <w:rPr>
          <w:b/>
          <w:bCs/>
        </w:rPr>
        <w:t>6</w:t>
      </w:r>
      <w:r w:rsidR="008402A8">
        <w:br/>
      </w:r>
      <w:r w:rsidRPr="00A00050">
        <w:rPr>
          <w:i/>
          <w:iCs/>
        </w:rPr>
        <w:t>Study 4: Responses to critical slide for the cognitive load group (N = 64) and the control group (N = 61)</w:t>
      </w:r>
      <w:r w:rsidR="008402A8">
        <w:br/>
      </w:r>
      <w:r w:rsidR="008402A8">
        <w:rPr>
          <w:noProof/>
        </w:rPr>
        <w:drawing>
          <wp:inline distT="0" distB="0" distL="0" distR="0" wp14:anchorId="6AE33C1E" wp14:editId="01324AFA">
            <wp:extent cx="5943600" cy="41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4D6D62F" w14:textId="77777777" w:rsidR="0040630D" w:rsidRDefault="00D26346" w:rsidP="00B90F44">
      <w:pPr>
        <w:pStyle w:val="BodyText"/>
        <w:spacing w:before="0" w:after="0"/>
      </w:pPr>
      <w:r>
        <w:t xml:space="preserve">Investigation of the responses to the manipulation check questions revealed no difference in the number of correct answers to these questions between the cognitive load group and the control group </w:t>
      </w:r>
      <w:proofErr w:type="gramStart"/>
      <w:r>
        <w:rPr>
          <w:i/>
          <w:iCs/>
        </w:rPr>
        <w:t>t</w:t>
      </w:r>
      <w:r>
        <w:t>(</w:t>
      </w:r>
      <w:proofErr w:type="gramEnd"/>
      <w:r>
        <w:t xml:space="preserve">123.91) = 0.57, </w:t>
      </w:r>
      <w:r>
        <w:rPr>
          <w:i/>
          <w:iCs/>
        </w:rPr>
        <w:t>p</w:t>
      </w:r>
      <w:r>
        <w:t xml:space="preserve"> = .569; </w:t>
      </w:r>
      <w:r>
        <w:rPr>
          <w:i/>
          <w:iCs/>
        </w:rPr>
        <w:t>d</w:t>
      </w:r>
      <w:r>
        <w:t xml:space="preserve"> = 0.10. There was also no difference in time taken to read the vignette between the groups </w:t>
      </w:r>
      <w:proofErr w:type="gramStart"/>
      <w:r>
        <w:rPr>
          <w:i/>
          <w:iCs/>
        </w:rPr>
        <w:t>t</w:t>
      </w:r>
      <w:r>
        <w:t>(</w:t>
      </w:r>
      <w:proofErr w:type="gramEnd"/>
      <w:r>
        <w:t xml:space="preserve">63.40) = 1.62, </w:t>
      </w:r>
      <w:r>
        <w:rPr>
          <w:i/>
          <w:iCs/>
        </w:rPr>
        <w:t>p</w:t>
      </w:r>
      <w:r>
        <w:t xml:space="preserve"> = .111; </w:t>
      </w:r>
      <w:r>
        <w:rPr>
          <w:i/>
          <w:iCs/>
        </w:rPr>
        <w:t>d</w:t>
      </w:r>
      <w:r>
        <w:t xml:space="preserve"> = 0.28.</w:t>
      </w:r>
    </w:p>
    <w:p w14:paraId="70E3C035" w14:textId="77777777" w:rsidR="0040630D" w:rsidRDefault="00D26346" w:rsidP="00B90F44">
      <w:pPr>
        <w:pStyle w:val="BodyText"/>
        <w:spacing w:before="0" w:after="0"/>
      </w:pPr>
      <w:r>
        <w:lastRenderedPageBreak/>
        <w:t xml:space="preserve">On the critical slide, twenty participants (15.75%) selected “It’s wrong but I can’t think of a reason.” </w:t>
      </w:r>
      <w:proofErr w:type="gramStart"/>
      <w:r>
        <w:t>Seventy six</w:t>
      </w:r>
      <w:proofErr w:type="gramEnd"/>
      <w:r>
        <w:t xml:space="preserve"> participants (59.84%) selected “It’s wrong and I can provide a valid reason”; and thirty one participants (24.41%) selected “There is nothing wrong.”</w:t>
      </w:r>
    </w:p>
    <w:p w14:paraId="13FDB3AB" w14:textId="1E2D92CE" w:rsidR="0040630D" w:rsidRDefault="00D26346" w:rsidP="00927252">
      <w:pPr>
        <w:pStyle w:val="BodyText"/>
        <w:spacing w:before="0" w:after="0"/>
        <w:ind w:firstLine="0"/>
      </w:pPr>
      <w:r w:rsidRPr="008402A8">
        <w:rPr>
          <w:b/>
          <w:bCs/>
        </w:rPr>
        <w:t>Table 4</w:t>
      </w:r>
      <w:r w:rsidR="00927252">
        <w:rPr>
          <w:b/>
          <w:bCs/>
        </w:rPr>
        <w:br/>
      </w:r>
      <w:r>
        <w:rPr>
          <w:iCs/>
        </w:rPr>
        <w:t xml:space="preserve">Study 4 – Observed counts, expected counts, and </w:t>
      </w:r>
      <w:proofErr w:type="spellStart"/>
      <w:r>
        <w:rPr>
          <w:iCs/>
        </w:rPr>
        <w:t>standardised</w:t>
      </w:r>
      <w:proofErr w:type="spellEnd"/>
      <w:r>
        <w:rPr>
          <w:iCs/>
        </w:rPr>
        <w:t xml:space="preserve"> residuals for each response to the critical slide depending on cognitive load</w:t>
      </w:r>
    </w:p>
    <w:tbl>
      <w:tblPr>
        <w:tblStyle w:val="Table"/>
        <w:tblW w:w="0" w:type="pct"/>
        <w:tblLook w:val="0020" w:firstRow="1" w:lastRow="0" w:firstColumn="0" w:lastColumn="0" w:noHBand="0" w:noVBand="0"/>
      </w:tblPr>
      <w:tblGrid>
        <w:gridCol w:w="2369"/>
        <w:gridCol w:w="1730"/>
        <w:gridCol w:w="1716"/>
        <w:gridCol w:w="950"/>
      </w:tblGrid>
      <w:tr w:rsidR="0040630D" w14:paraId="3504781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6E26D2F" w14:textId="77777777" w:rsidR="0040630D" w:rsidRDefault="0040630D" w:rsidP="008402A8">
            <w:pPr>
              <w:spacing w:before="0" w:after="0" w:line="240" w:lineRule="auto"/>
            </w:pPr>
          </w:p>
        </w:tc>
        <w:tc>
          <w:tcPr>
            <w:tcW w:w="0" w:type="auto"/>
          </w:tcPr>
          <w:p w14:paraId="3783512F" w14:textId="77777777" w:rsidR="0040630D" w:rsidRDefault="0040630D" w:rsidP="008402A8">
            <w:pPr>
              <w:spacing w:before="0" w:after="0" w:line="240" w:lineRule="auto"/>
            </w:pPr>
          </w:p>
        </w:tc>
        <w:tc>
          <w:tcPr>
            <w:tcW w:w="0" w:type="auto"/>
          </w:tcPr>
          <w:p w14:paraId="43CE38E3" w14:textId="77777777" w:rsidR="0040630D" w:rsidRDefault="00D26346" w:rsidP="008402A8">
            <w:pPr>
              <w:pStyle w:val="Compact"/>
              <w:spacing w:before="0" w:after="0"/>
              <w:jc w:val="center"/>
            </w:pPr>
            <w:r>
              <w:t>Cognitive Load</w:t>
            </w:r>
          </w:p>
        </w:tc>
        <w:tc>
          <w:tcPr>
            <w:tcW w:w="0" w:type="auto"/>
          </w:tcPr>
          <w:p w14:paraId="59693AE0" w14:textId="77777777" w:rsidR="0040630D" w:rsidRDefault="00D26346" w:rsidP="008402A8">
            <w:pPr>
              <w:pStyle w:val="Compact"/>
              <w:spacing w:before="0" w:after="0"/>
              <w:jc w:val="center"/>
            </w:pPr>
            <w:r>
              <w:t>Control</w:t>
            </w:r>
          </w:p>
        </w:tc>
      </w:tr>
      <w:tr w:rsidR="0040630D" w14:paraId="15B07F4A" w14:textId="77777777">
        <w:tc>
          <w:tcPr>
            <w:tcW w:w="0" w:type="auto"/>
          </w:tcPr>
          <w:p w14:paraId="07810173" w14:textId="77777777" w:rsidR="0040630D" w:rsidRDefault="00D26346" w:rsidP="008402A8">
            <w:pPr>
              <w:pStyle w:val="Compact"/>
              <w:spacing w:before="0" w:after="0"/>
            </w:pPr>
            <w:r>
              <w:t>Observed count</w:t>
            </w:r>
          </w:p>
        </w:tc>
        <w:tc>
          <w:tcPr>
            <w:tcW w:w="0" w:type="auto"/>
          </w:tcPr>
          <w:p w14:paraId="7B21577D" w14:textId="77777777" w:rsidR="0040630D" w:rsidRDefault="00D26346" w:rsidP="008402A8">
            <w:pPr>
              <w:pStyle w:val="Compact"/>
              <w:spacing w:before="0" w:after="0"/>
            </w:pPr>
            <w:r>
              <w:t>Reasons</w:t>
            </w:r>
          </w:p>
        </w:tc>
        <w:tc>
          <w:tcPr>
            <w:tcW w:w="0" w:type="auto"/>
          </w:tcPr>
          <w:p w14:paraId="492657E3" w14:textId="77777777" w:rsidR="0040630D" w:rsidRDefault="00D26346" w:rsidP="008402A8">
            <w:pPr>
              <w:pStyle w:val="Compact"/>
              <w:spacing w:before="0" w:after="0"/>
              <w:jc w:val="center"/>
            </w:pPr>
            <w:r>
              <w:t>35.00</w:t>
            </w:r>
          </w:p>
        </w:tc>
        <w:tc>
          <w:tcPr>
            <w:tcW w:w="0" w:type="auto"/>
          </w:tcPr>
          <w:p w14:paraId="5F067482" w14:textId="77777777" w:rsidR="0040630D" w:rsidRDefault="00D26346" w:rsidP="008402A8">
            <w:pPr>
              <w:pStyle w:val="Compact"/>
              <w:spacing w:before="0" w:after="0"/>
              <w:jc w:val="center"/>
            </w:pPr>
            <w:r>
              <w:t>41.00</w:t>
            </w:r>
          </w:p>
        </w:tc>
      </w:tr>
      <w:tr w:rsidR="0040630D" w14:paraId="1E5A36FB" w14:textId="77777777">
        <w:tc>
          <w:tcPr>
            <w:tcW w:w="0" w:type="auto"/>
          </w:tcPr>
          <w:p w14:paraId="2F0FE81D" w14:textId="77777777" w:rsidR="0040630D" w:rsidRDefault="0040630D" w:rsidP="008402A8">
            <w:pPr>
              <w:spacing w:before="0" w:after="0" w:line="240" w:lineRule="auto"/>
            </w:pPr>
          </w:p>
        </w:tc>
        <w:tc>
          <w:tcPr>
            <w:tcW w:w="0" w:type="auto"/>
          </w:tcPr>
          <w:p w14:paraId="10487D26" w14:textId="77777777" w:rsidR="0040630D" w:rsidRDefault="00D26346" w:rsidP="008402A8">
            <w:pPr>
              <w:pStyle w:val="Compact"/>
              <w:spacing w:before="0" w:after="0"/>
            </w:pPr>
            <w:r>
              <w:t>Dumbfounded</w:t>
            </w:r>
          </w:p>
        </w:tc>
        <w:tc>
          <w:tcPr>
            <w:tcW w:w="0" w:type="auto"/>
          </w:tcPr>
          <w:p w14:paraId="47F5E1C3" w14:textId="77777777" w:rsidR="0040630D" w:rsidRDefault="00D26346" w:rsidP="008402A8">
            <w:pPr>
              <w:pStyle w:val="Compact"/>
              <w:spacing w:before="0" w:after="0"/>
              <w:jc w:val="center"/>
            </w:pPr>
            <w:r>
              <w:t>10.00</w:t>
            </w:r>
          </w:p>
        </w:tc>
        <w:tc>
          <w:tcPr>
            <w:tcW w:w="0" w:type="auto"/>
          </w:tcPr>
          <w:p w14:paraId="3EE2D034" w14:textId="77777777" w:rsidR="0040630D" w:rsidRDefault="00D26346" w:rsidP="008402A8">
            <w:pPr>
              <w:pStyle w:val="Compact"/>
              <w:spacing w:before="0" w:after="0"/>
              <w:jc w:val="center"/>
            </w:pPr>
            <w:r>
              <w:t>10.00</w:t>
            </w:r>
          </w:p>
        </w:tc>
      </w:tr>
      <w:tr w:rsidR="0040630D" w14:paraId="03ADF153" w14:textId="77777777">
        <w:tc>
          <w:tcPr>
            <w:tcW w:w="0" w:type="auto"/>
          </w:tcPr>
          <w:p w14:paraId="05FBF7BB" w14:textId="77777777" w:rsidR="0040630D" w:rsidRDefault="0040630D" w:rsidP="008402A8">
            <w:pPr>
              <w:spacing w:before="0" w:after="0" w:line="240" w:lineRule="auto"/>
            </w:pPr>
          </w:p>
        </w:tc>
        <w:tc>
          <w:tcPr>
            <w:tcW w:w="0" w:type="auto"/>
          </w:tcPr>
          <w:p w14:paraId="2E5B6B6B" w14:textId="77777777" w:rsidR="0040630D" w:rsidRDefault="00D26346" w:rsidP="008402A8">
            <w:pPr>
              <w:pStyle w:val="Compact"/>
              <w:spacing w:before="0" w:after="0"/>
            </w:pPr>
            <w:r>
              <w:t>Nothing Wrong</w:t>
            </w:r>
          </w:p>
        </w:tc>
        <w:tc>
          <w:tcPr>
            <w:tcW w:w="0" w:type="auto"/>
          </w:tcPr>
          <w:p w14:paraId="0434C157" w14:textId="77777777" w:rsidR="0040630D" w:rsidRDefault="00D26346" w:rsidP="008402A8">
            <w:pPr>
              <w:pStyle w:val="Compact"/>
              <w:spacing w:before="0" w:after="0"/>
              <w:jc w:val="center"/>
            </w:pPr>
            <w:r>
              <w:t>19.00</w:t>
            </w:r>
          </w:p>
        </w:tc>
        <w:tc>
          <w:tcPr>
            <w:tcW w:w="0" w:type="auto"/>
          </w:tcPr>
          <w:p w14:paraId="76E9D56F" w14:textId="77777777" w:rsidR="0040630D" w:rsidRDefault="00D26346" w:rsidP="008402A8">
            <w:pPr>
              <w:pStyle w:val="Compact"/>
              <w:spacing w:before="0" w:after="0"/>
              <w:jc w:val="center"/>
            </w:pPr>
            <w:r>
              <w:t>12.00</w:t>
            </w:r>
          </w:p>
        </w:tc>
      </w:tr>
      <w:tr w:rsidR="0040630D" w14:paraId="03BCDAB9" w14:textId="77777777">
        <w:tc>
          <w:tcPr>
            <w:tcW w:w="0" w:type="auto"/>
          </w:tcPr>
          <w:p w14:paraId="430FA324" w14:textId="77777777" w:rsidR="0040630D" w:rsidRDefault="00D26346" w:rsidP="008402A8">
            <w:pPr>
              <w:pStyle w:val="Compact"/>
              <w:spacing w:before="0" w:after="0"/>
            </w:pPr>
            <w:r>
              <w:t>Expected count</w:t>
            </w:r>
          </w:p>
        </w:tc>
        <w:tc>
          <w:tcPr>
            <w:tcW w:w="0" w:type="auto"/>
          </w:tcPr>
          <w:p w14:paraId="49F27970" w14:textId="77777777" w:rsidR="0040630D" w:rsidRDefault="00D26346" w:rsidP="008402A8">
            <w:pPr>
              <w:pStyle w:val="Compact"/>
              <w:spacing w:before="0" w:after="0"/>
            </w:pPr>
            <w:r>
              <w:t>Reasons</w:t>
            </w:r>
          </w:p>
        </w:tc>
        <w:tc>
          <w:tcPr>
            <w:tcW w:w="0" w:type="auto"/>
          </w:tcPr>
          <w:p w14:paraId="7629A3F6" w14:textId="77777777" w:rsidR="0040630D" w:rsidRDefault="00D26346" w:rsidP="008402A8">
            <w:pPr>
              <w:pStyle w:val="Compact"/>
              <w:spacing w:before="0" w:after="0"/>
              <w:jc w:val="center"/>
            </w:pPr>
            <w:r>
              <w:t>38.30</w:t>
            </w:r>
          </w:p>
        </w:tc>
        <w:tc>
          <w:tcPr>
            <w:tcW w:w="0" w:type="auto"/>
          </w:tcPr>
          <w:p w14:paraId="3684123F" w14:textId="77777777" w:rsidR="0040630D" w:rsidRDefault="00D26346" w:rsidP="008402A8">
            <w:pPr>
              <w:pStyle w:val="Compact"/>
              <w:spacing w:before="0" w:after="0"/>
              <w:jc w:val="center"/>
            </w:pPr>
            <w:r>
              <w:t>37.70</w:t>
            </w:r>
          </w:p>
        </w:tc>
      </w:tr>
      <w:tr w:rsidR="0040630D" w14:paraId="5E0FAF7A" w14:textId="77777777">
        <w:tc>
          <w:tcPr>
            <w:tcW w:w="0" w:type="auto"/>
          </w:tcPr>
          <w:p w14:paraId="7F1FAAE4" w14:textId="77777777" w:rsidR="0040630D" w:rsidRDefault="0040630D" w:rsidP="008402A8">
            <w:pPr>
              <w:spacing w:before="0" w:after="0" w:line="240" w:lineRule="auto"/>
            </w:pPr>
          </w:p>
        </w:tc>
        <w:tc>
          <w:tcPr>
            <w:tcW w:w="0" w:type="auto"/>
          </w:tcPr>
          <w:p w14:paraId="7CEBFC2A" w14:textId="77777777" w:rsidR="0040630D" w:rsidRDefault="00D26346" w:rsidP="008402A8">
            <w:pPr>
              <w:pStyle w:val="Compact"/>
              <w:spacing w:before="0" w:after="0"/>
            </w:pPr>
            <w:r>
              <w:t>Dumbfounded</w:t>
            </w:r>
          </w:p>
        </w:tc>
        <w:tc>
          <w:tcPr>
            <w:tcW w:w="0" w:type="auto"/>
          </w:tcPr>
          <w:p w14:paraId="0435C388" w14:textId="77777777" w:rsidR="0040630D" w:rsidRDefault="00D26346" w:rsidP="008402A8">
            <w:pPr>
              <w:pStyle w:val="Compact"/>
              <w:spacing w:before="0" w:after="0"/>
              <w:jc w:val="center"/>
            </w:pPr>
            <w:r>
              <w:t>10.08</w:t>
            </w:r>
          </w:p>
        </w:tc>
        <w:tc>
          <w:tcPr>
            <w:tcW w:w="0" w:type="auto"/>
          </w:tcPr>
          <w:p w14:paraId="1D9AFE04" w14:textId="77777777" w:rsidR="0040630D" w:rsidRDefault="00D26346" w:rsidP="008402A8">
            <w:pPr>
              <w:pStyle w:val="Compact"/>
              <w:spacing w:before="0" w:after="0"/>
              <w:jc w:val="center"/>
            </w:pPr>
            <w:r>
              <w:t>9.92</w:t>
            </w:r>
          </w:p>
        </w:tc>
      </w:tr>
      <w:tr w:rsidR="0040630D" w14:paraId="6DA356B2" w14:textId="77777777">
        <w:tc>
          <w:tcPr>
            <w:tcW w:w="0" w:type="auto"/>
          </w:tcPr>
          <w:p w14:paraId="1ACBB4DD" w14:textId="77777777" w:rsidR="0040630D" w:rsidRDefault="0040630D" w:rsidP="008402A8">
            <w:pPr>
              <w:spacing w:before="0" w:after="0" w:line="240" w:lineRule="auto"/>
            </w:pPr>
          </w:p>
        </w:tc>
        <w:tc>
          <w:tcPr>
            <w:tcW w:w="0" w:type="auto"/>
          </w:tcPr>
          <w:p w14:paraId="13E63816" w14:textId="77777777" w:rsidR="0040630D" w:rsidRDefault="00D26346" w:rsidP="008402A8">
            <w:pPr>
              <w:pStyle w:val="Compact"/>
              <w:spacing w:before="0" w:after="0"/>
            </w:pPr>
            <w:r>
              <w:t>Nothing Wrong</w:t>
            </w:r>
          </w:p>
        </w:tc>
        <w:tc>
          <w:tcPr>
            <w:tcW w:w="0" w:type="auto"/>
          </w:tcPr>
          <w:p w14:paraId="02026782" w14:textId="77777777" w:rsidR="0040630D" w:rsidRDefault="00D26346" w:rsidP="008402A8">
            <w:pPr>
              <w:pStyle w:val="Compact"/>
              <w:spacing w:before="0" w:after="0"/>
              <w:jc w:val="center"/>
            </w:pPr>
            <w:r>
              <w:t>15.62</w:t>
            </w:r>
          </w:p>
        </w:tc>
        <w:tc>
          <w:tcPr>
            <w:tcW w:w="0" w:type="auto"/>
          </w:tcPr>
          <w:p w14:paraId="31498C97" w14:textId="77777777" w:rsidR="0040630D" w:rsidRDefault="00D26346" w:rsidP="008402A8">
            <w:pPr>
              <w:pStyle w:val="Compact"/>
              <w:spacing w:before="0" w:after="0"/>
              <w:jc w:val="center"/>
            </w:pPr>
            <w:r>
              <w:t>15.38</w:t>
            </w:r>
          </w:p>
        </w:tc>
      </w:tr>
      <w:tr w:rsidR="0040630D" w14:paraId="66688647" w14:textId="77777777">
        <w:tc>
          <w:tcPr>
            <w:tcW w:w="0" w:type="auto"/>
          </w:tcPr>
          <w:p w14:paraId="2E41D357" w14:textId="77777777" w:rsidR="0040630D" w:rsidRDefault="00D26346" w:rsidP="008402A8">
            <w:pPr>
              <w:pStyle w:val="Compact"/>
              <w:spacing w:before="0" w:after="0"/>
            </w:pPr>
            <w:proofErr w:type="spellStart"/>
            <w:r>
              <w:t>Standardised</w:t>
            </w:r>
            <w:proofErr w:type="spellEnd"/>
            <w:r>
              <w:t xml:space="preserve"> residuals</w:t>
            </w:r>
          </w:p>
        </w:tc>
        <w:tc>
          <w:tcPr>
            <w:tcW w:w="0" w:type="auto"/>
          </w:tcPr>
          <w:p w14:paraId="2E558101" w14:textId="77777777" w:rsidR="0040630D" w:rsidRDefault="00D26346" w:rsidP="008402A8">
            <w:pPr>
              <w:pStyle w:val="Compact"/>
              <w:spacing w:before="0" w:after="0"/>
            </w:pPr>
            <w:r>
              <w:t>Reasons</w:t>
            </w:r>
          </w:p>
        </w:tc>
        <w:tc>
          <w:tcPr>
            <w:tcW w:w="0" w:type="auto"/>
          </w:tcPr>
          <w:p w14:paraId="2142D962" w14:textId="77777777" w:rsidR="0040630D" w:rsidRDefault="00D26346" w:rsidP="008402A8">
            <w:pPr>
              <w:pStyle w:val="Compact"/>
              <w:spacing w:before="0" w:after="0"/>
              <w:jc w:val="center"/>
            </w:pPr>
            <w:r>
              <w:t>-1.19</w:t>
            </w:r>
          </w:p>
        </w:tc>
        <w:tc>
          <w:tcPr>
            <w:tcW w:w="0" w:type="auto"/>
          </w:tcPr>
          <w:p w14:paraId="1C9A4C29" w14:textId="77777777" w:rsidR="0040630D" w:rsidRDefault="00D26346" w:rsidP="008402A8">
            <w:pPr>
              <w:pStyle w:val="Compact"/>
              <w:spacing w:before="0" w:after="0"/>
              <w:jc w:val="center"/>
            </w:pPr>
            <w:r>
              <w:t>1.19</w:t>
            </w:r>
          </w:p>
        </w:tc>
      </w:tr>
      <w:tr w:rsidR="0040630D" w14:paraId="3092CB77" w14:textId="77777777">
        <w:tc>
          <w:tcPr>
            <w:tcW w:w="0" w:type="auto"/>
          </w:tcPr>
          <w:p w14:paraId="52F43346" w14:textId="77777777" w:rsidR="0040630D" w:rsidRDefault="0040630D" w:rsidP="008402A8">
            <w:pPr>
              <w:spacing w:before="0" w:after="0" w:line="240" w:lineRule="auto"/>
            </w:pPr>
          </w:p>
        </w:tc>
        <w:tc>
          <w:tcPr>
            <w:tcW w:w="0" w:type="auto"/>
          </w:tcPr>
          <w:p w14:paraId="7D5FEA54" w14:textId="77777777" w:rsidR="0040630D" w:rsidRDefault="00D26346" w:rsidP="008402A8">
            <w:pPr>
              <w:pStyle w:val="Compact"/>
              <w:spacing w:before="0" w:after="0"/>
            </w:pPr>
            <w:r>
              <w:t>Dumbfounded</w:t>
            </w:r>
          </w:p>
        </w:tc>
        <w:tc>
          <w:tcPr>
            <w:tcW w:w="0" w:type="auto"/>
          </w:tcPr>
          <w:p w14:paraId="63AD99EA" w14:textId="77777777" w:rsidR="0040630D" w:rsidRDefault="00D26346" w:rsidP="008402A8">
            <w:pPr>
              <w:pStyle w:val="Compact"/>
              <w:spacing w:before="0" w:after="0"/>
              <w:jc w:val="center"/>
            </w:pPr>
            <w:r>
              <w:t>-0.04</w:t>
            </w:r>
          </w:p>
        </w:tc>
        <w:tc>
          <w:tcPr>
            <w:tcW w:w="0" w:type="auto"/>
          </w:tcPr>
          <w:p w14:paraId="15F69A86" w14:textId="77777777" w:rsidR="0040630D" w:rsidRDefault="00D26346" w:rsidP="008402A8">
            <w:pPr>
              <w:pStyle w:val="Compact"/>
              <w:spacing w:before="0" w:after="0"/>
              <w:jc w:val="center"/>
            </w:pPr>
            <w:r>
              <w:t>0.04</w:t>
            </w:r>
          </w:p>
        </w:tc>
      </w:tr>
      <w:tr w:rsidR="0040630D" w14:paraId="1960EB4C" w14:textId="77777777">
        <w:tc>
          <w:tcPr>
            <w:tcW w:w="0" w:type="auto"/>
          </w:tcPr>
          <w:p w14:paraId="0A946455" w14:textId="77777777" w:rsidR="0040630D" w:rsidRDefault="0040630D" w:rsidP="008402A8">
            <w:pPr>
              <w:spacing w:before="0" w:after="0" w:line="240" w:lineRule="auto"/>
            </w:pPr>
          </w:p>
        </w:tc>
        <w:tc>
          <w:tcPr>
            <w:tcW w:w="0" w:type="auto"/>
          </w:tcPr>
          <w:p w14:paraId="79D9CB05" w14:textId="77777777" w:rsidR="0040630D" w:rsidRDefault="00D26346" w:rsidP="008402A8">
            <w:pPr>
              <w:pStyle w:val="Compact"/>
              <w:spacing w:before="0" w:after="0"/>
            </w:pPr>
            <w:r>
              <w:t>Nothing Wrong</w:t>
            </w:r>
          </w:p>
        </w:tc>
        <w:tc>
          <w:tcPr>
            <w:tcW w:w="0" w:type="auto"/>
          </w:tcPr>
          <w:p w14:paraId="334E7D39" w14:textId="77777777" w:rsidR="0040630D" w:rsidRDefault="00D26346" w:rsidP="008402A8">
            <w:pPr>
              <w:pStyle w:val="Compact"/>
              <w:spacing w:before="0" w:after="0"/>
              <w:jc w:val="center"/>
            </w:pPr>
            <w:r>
              <w:t>1.40</w:t>
            </w:r>
          </w:p>
        </w:tc>
        <w:tc>
          <w:tcPr>
            <w:tcW w:w="0" w:type="auto"/>
          </w:tcPr>
          <w:p w14:paraId="6526B7AA" w14:textId="77777777" w:rsidR="0040630D" w:rsidRDefault="00D26346" w:rsidP="008402A8">
            <w:pPr>
              <w:pStyle w:val="Compact"/>
              <w:spacing w:before="0" w:after="0"/>
              <w:jc w:val="center"/>
            </w:pPr>
            <w:r>
              <w:t>-1.40</w:t>
            </w:r>
          </w:p>
        </w:tc>
      </w:tr>
    </w:tbl>
    <w:p w14:paraId="362F83B9" w14:textId="77777777" w:rsidR="0040630D" w:rsidRDefault="00D26346" w:rsidP="00B90F44">
      <w:pPr>
        <w:pStyle w:val="Compact"/>
        <w:spacing w:before="0" w:after="0"/>
      </w:pPr>
      <w:r>
        <w:rPr>
          <w:i/>
          <w:iCs/>
        </w:rPr>
        <w:t>Note.</w:t>
      </w:r>
      <w:r>
        <w:t xml:space="preserve"> * = sig. </w:t>
      </w:r>
      <w:proofErr w:type="gramStart"/>
      <w:r>
        <w:t>at  &lt;</w:t>
      </w:r>
      <w:proofErr w:type="gramEnd"/>
      <w:r>
        <w:t xml:space="preserve"> .05; ** = sig. at  &lt; .001</w:t>
      </w:r>
    </w:p>
    <w:p w14:paraId="57DD2420" w14:textId="77777777" w:rsidR="0040630D" w:rsidRDefault="00D26346" w:rsidP="00B90F44">
      <w:pPr>
        <w:pStyle w:val="BodyText"/>
        <w:spacing w:before="0" w:after="0"/>
      </w:pPr>
      <w:r>
        <w:t> </w:t>
      </w:r>
    </w:p>
    <w:p w14:paraId="59BFCA3F" w14:textId="1A99EF6D" w:rsidR="0040630D" w:rsidRDefault="00D26346" w:rsidP="00B90F44">
      <w:pPr>
        <w:pStyle w:val="BodyText"/>
        <w:spacing w:before="0" w:after="0"/>
      </w:pPr>
      <w:r>
        <w:t xml:space="preserve">A chi-squared test for independence revealed no significant association between experimental condition and response to the critical slide, </w:t>
      </w:r>
      <m:oMath>
        <m:r>
          <w:rPr>
            <w:rFonts w:ascii="Cambria Math" w:hAnsi="Cambria Math"/>
          </w:rPr>
          <m:t>χ</m:t>
        </m:r>
      </m:oMath>
      <w:r>
        <w:rPr>
          <w:vertAlign w:val="superscript"/>
        </w:rPr>
        <w:t>2</w:t>
      </w:r>
      <w:r>
        <w:t xml:space="preserve">(2, </w:t>
      </w:r>
      <w:r>
        <w:rPr>
          <w:i/>
          <w:iCs/>
        </w:rPr>
        <w:t>N</w:t>
      </w:r>
      <w:r>
        <w:t xml:space="preserve"> = 127) = 2.05, </w:t>
      </w:r>
      <w:r>
        <w:rPr>
          <w:i/>
          <w:iCs/>
        </w:rPr>
        <w:t>p</w:t>
      </w:r>
      <w:r>
        <w:t xml:space="preserve"> = .359, </w:t>
      </w:r>
      <w:r>
        <w:rPr>
          <w:i/>
          <w:iCs/>
        </w:rPr>
        <w:t>V</w:t>
      </w:r>
      <w:r>
        <w:t xml:space="preserve"> = 0.13, the observed power was 0.23. The responses to the critical slide for the experimental group (</w:t>
      </w:r>
      <w:r>
        <w:rPr>
          <w:i/>
          <w:iCs/>
        </w:rPr>
        <w:t>N</w:t>
      </w:r>
      <w:r>
        <w:t xml:space="preserve"> = 64) and the control group (</w:t>
      </w:r>
      <w:r>
        <w:rPr>
          <w:i/>
          <w:iCs/>
        </w:rPr>
        <w:t>N</w:t>
      </w:r>
      <w:r>
        <w:t xml:space="preserve"> = 63) are displayed in Figure </w:t>
      </w:r>
      <w:r w:rsidR="00105123">
        <w:t>6</w:t>
      </w:r>
      <w:r>
        <w:t xml:space="preserve">. </w:t>
      </w:r>
      <w:proofErr w:type="gramStart"/>
      <w:r>
        <w:t>The observed counts,</w:t>
      </w:r>
      <w:proofErr w:type="gramEnd"/>
      <w:r>
        <w:t xml:space="preserve"> expected counts and </w:t>
      </w:r>
      <w:proofErr w:type="spellStart"/>
      <w:r>
        <w:t>standardised</w:t>
      </w:r>
      <w:proofErr w:type="spellEnd"/>
      <w:r>
        <w:t xml:space="preserve"> residuals are displayed in Table 4.</w:t>
      </w:r>
    </w:p>
    <w:p w14:paraId="2DBEBEEF" w14:textId="1E82E644" w:rsidR="0040630D" w:rsidRDefault="00D26346" w:rsidP="00B90F44">
      <w:pPr>
        <w:pStyle w:val="BodyText"/>
        <w:spacing w:before="0" w:after="0"/>
      </w:pPr>
      <w:r>
        <w:t xml:space="preserve">A multinomial logistic regression revealed no statistically significant association between Need for Cognition and response to the critical slide, </w:t>
      </w:r>
      <m:oMath>
        <m:r>
          <w:rPr>
            <w:rFonts w:ascii="Cambria Math" w:hAnsi="Cambria Math"/>
          </w:rPr>
          <m:t>χ</m:t>
        </m:r>
      </m:oMath>
      <w:r>
        <w:rPr>
          <w:vertAlign w:val="superscript"/>
        </w:rPr>
        <w:t>2</w:t>
      </w:r>
      <w:r>
        <w:t xml:space="preserve">(2, </w:t>
      </w:r>
      <w:r>
        <w:rPr>
          <w:i/>
          <w:iCs/>
        </w:rPr>
        <w:t>N</w:t>
      </w:r>
      <w:r>
        <w:t xml:space="preserve"> = 127) = 1.5, </w:t>
      </w:r>
      <w:r>
        <w:rPr>
          <w:i/>
          <w:iCs/>
        </w:rPr>
        <w:t>p</w:t>
      </w:r>
      <w:r>
        <w:t xml:space="preserve"> = .472, the observed power was 0.18 (see </w:t>
      </w:r>
      <w:r w:rsidR="008402A8">
        <w:t>Supplementary</w:t>
      </w:r>
      <w:r>
        <w:t xml:space="preserve"> Figure </w:t>
      </w:r>
      <w:r w:rsidR="00105123">
        <w:t>S</w:t>
      </w:r>
      <w:r w:rsidR="008402A8">
        <w:t>4</w:t>
      </w:r>
      <w:r>
        <w:t xml:space="preserve"> for relative probabilities of selecting each response depending on Need for Cognition).</w:t>
      </w:r>
    </w:p>
    <w:p w14:paraId="09AFADD2" w14:textId="77777777" w:rsidR="0040630D" w:rsidRDefault="00D26346" w:rsidP="00B90F44">
      <w:pPr>
        <w:pStyle w:val="Heading1"/>
        <w:spacing w:before="0"/>
      </w:pPr>
      <w:bookmarkStart w:id="23" w:name="study-5---college-sample-revisited"/>
      <w:bookmarkEnd w:id="18"/>
      <w:bookmarkEnd w:id="22"/>
      <w:r>
        <w:lastRenderedPageBreak/>
        <w:t>Study 5 - College Sample revisited</w:t>
      </w:r>
    </w:p>
    <w:p w14:paraId="33AC0058" w14:textId="77777777" w:rsidR="0040630D" w:rsidRDefault="00D26346" w:rsidP="00B90F44">
      <w:pPr>
        <w:pStyle w:val="FirstParagraph"/>
        <w:spacing w:before="0" w:after="0"/>
      </w:pPr>
      <w:r>
        <w:t>Given the inconclusive results across studies 1-4, Study 5 was to an attempt at a direct replication of Study 1, using a larger sample.</w:t>
      </w:r>
    </w:p>
    <w:p w14:paraId="68960C81" w14:textId="77777777" w:rsidR="0040630D" w:rsidRDefault="00D26346" w:rsidP="00B90F44">
      <w:pPr>
        <w:pStyle w:val="Heading2"/>
        <w:spacing w:before="0"/>
      </w:pPr>
      <w:bookmarkStart w:id="24" w:name="study-5-method"/>
      <w:r>
        <w:t>Study 5: Method</w:t>
      </w:r>
    </w:p>
    <w:p w14:paraId="5F6A9737" w14:textId="78ABCFF4" w:rsidR="0040630D" w:rsidRDefault="00D233FA" w:rsidP="00B90F44">
      <w:pPr>
        <w:pStyle w:val="Heading3"/>
      </w:pPr>
      <w:bookmarkStart w:id="25" w:name="participants-and-design"/>
      <w:r>
        <w:t xml:space="preserve">Study 5: </w:t>
      </w:r>
      <w:r w:rsidR="00D26346">
        <w:t xml:space="preserve">Participants and </w:t>
      </w:r>
      <w:r>
        <w:t>D</w:t>
      </w:r>
      <w:r w:rsidR="00D26346">
        <w:t>esign</w:t>
      </w:r>
    </w:p>
    <w:p w14:paraId="1737F778" w14:textId="7A1B8501" w:rsidR="0040630D" w:rsidRDefault="00D26346" w:rsidP="00B90F44">
      <w:pPr>
        <w:pStyle w:val="FirstParagraph"/>
        <w:spacing w:before="0" w:after="0"/>
      </w:pPr>
      <w:r>
        <w:t xml:space="preserve">Study 5 was a between </w:t>
      </w:r>
      <w:proofErr w:type="gramStart"/>
      <w:r>
        <w:t>subjects</w:t>
      </w:r>
      <w:proofErr w:type="gramEnd"/>
      <w:r>
        <w:t xml:space="preserve"> design. The dependent variable was response to the critical slide. The independent variable was cognitive load with two levels: present and absent. Need for Cognition</w:t>
      </w:r>
      <w:r w:rsidR="008402A8">
        <w:t xml:space="preserve"> </w:t>
      </w:r>
      <w:r w:rsidR="008402A8">
        <w:fldChar w:fldCharType="begin"/>
      </w:r>
      <w:r w:rsidR="008402A8">
        <w:instrText xml:space="preserve"> ADDIN ZOTERO_ITEM CSL_CITATION {"citationID":"oPDy1XCx","properties":{"formattedCitation":"(Cacioppo &amp; Petty, 1982; Petty et al., 1984)","plainCitation":"(Cacioppo &amp; Petty, 1982; Petty et al., 1984)","noteIndex":0},"citationItems":[{"id":270,"uris":["http://zotero.org/users/1340199/items/RGEMJVXN"],"uri":["http://zotero.org/users/1340199/items/RGEMJVXN"],"itemData":{"id":270,"type":"article-journal","abstract":"Developed and validated the Need for Cognition Scale (NCS). In Study 1, a pool of items was administered to 96 faculty members (high-need-for-cognition group) and assembly line workers (low-need-for-cognition group). Ambiguity, irrelevance, and internal consistency were used to select items for subsequent studies. Factor analysis yielded one major factor. In Study 2, the NCS and the Group Embedded Figures Test were administered to 419 undergraduates to validate the factor structure and to determine whether the NCS tapped a construct distinct from test anxiety and cognitive style. The factor structure was replicated, and responses to the NCS were weakly related to cognitive style and unrelated to test anxiety. In Study 3, 104 undergraduates completed the NCS, the Marlowe-Crowne Social Desirability Scale, and a dogmatism scale. Results indicate that need for cognition was related weakly and negatively to being closeminded, unrelated to social desirability, and positively correlated with general intelligence. Study 4 (97 undergraduates) furnished evidence of the predictive validity of the NCS. (32 ref)","container-title":"Journal of Personality and Social Psychology","DOI":"10.1037/0022-3514.42.1.116","ISSN":"1939-1315(Electronic);0022-3514(Print)","issue":"1","page":"116-131","source":"APA PsycNET","title":"The need for cognition","volume":"42","author":[{"family":"Cacioppo","given":"John T."},{"family":"Petty","given":"Richard E."}],"issued":{"date-parts":[["1982"]]}}},{"id":272,"uris":["http://zotero.org/users/1340199/items/UA93XQZM"],"uri":["http://zotero.org/users/1340199/items/UA93XQZM"],"itemData":{"id":272,"type":"article-journal","container-title":"Journal of Personality Assessment","issue":"3","note":"00056","page":"306–307","source":"Google Scholar","title":"The efficient assessment of need for cognition","volume":"48","author":[{"family":"Petty","given":"Richard E."},{"family":"Cacioppo","given":"John T."},{"family":"Kao","given":"Chuan Feng"}],"issued":{"date-parts":[["1984"]]}}}],"schema":"https://github.com/citation-style-language/schema/raw/master/csl-citation.json"} </w:instrText>
      </w:r>
      <w:r w:rsidR="008402A8">
        <w:fldChar w:fldCharType="separate"/>
      </w:r>
      <w:r w:rsidR="008402A8" w:rsidRPr="008402A8">
        <w:rPr>
          <w:rFonts w:cs="Times New Roman"/>
        </w:rPr>
        <w:t>(Cacioppo &amp; Petty, 1982; Petty et al., 1984)</w:t>
      </w:r>
      <w:r w:rsidR="008402A8">
        <w:fldChar w:fldCharType="end"/>
      </w:r>
      <w:r>
        <w:t xml:space="preserve"> was included as a potential correlate and moderator variable.</w:t>
      </w:r>
    </w:p>
    <w:p w14:paraId="591D6BF1" w14:textId="77777777" w:rsidR="0040630D" w:rsidRDefault="00D26346" w:rsidP="00B90F44">
      <w:pPr>
        <w:pStyle w:val="BodyText"/>
        <w:spacing w:before="0" w:after="0"/>
      </w:pPr>
      <w:r>
        <w:t xml:space="preserve">A total sample of 204 participants (144 female, 59 </w:t>
      </w:r>
      <w:proofErr w:type="gramStart"/>
      <w:r>
        <w:t>male</w:t>
      </w:r>
      <w:proofErr w:type="gramEnd"/>
      <w:r>
        <w:t xml:space="preserve">; </w:t>
      </w:r>
      <w:r>
        <w:rPr>
          <w:i/>
          <w:iCs/>
        </w:rPr>
        <w:t>M</w:t>
      </w:r>
      <w:r>
        <w:rPr>
          <w:vertAlign w:val="subscript"/>
        </w:rPr>
        <w:t>age</w:t>
      </w:r>
      <w:r>
        <w:t xml:space="preserve"> = 20.56, min = 18, max = 48, </w:t>
      </w:r>
      <w:r>
        <w:rPr>
          <w:i/>
          <w:iCs/>
        </w:rPr>
        <w:t>SD</w:t>
      </w:r>
      <w:r>
        <w:t xml:space="preserve"> = 3.86) took part. Participants in this sample were undergraduate students, postgraduate students, and alumni from Mary Immaculate College (MIC), and University of Limerick (UL). Participation was voluntary and participants were not reimbursed for their participation.</w:t>
      </w:r>
    </w:p>
    <w:p w14:paraId="58C2E2FA" w14:textId="1AF3EED5" w:rsidR="0040630D" w:rsidRDefault="00D233FA" w:rsidP="00B90F44">
      <w:pPr>
        <w:pStyle w:val="Heading3"/>
      </w:pPr>
      <w:bookmarkStart w:id="26" w:name="procedure-and-materials"/>
      <w:bookmarkEnd w:id="25"/>
      <w:r>
        <w:t xml:space="preserve">Study 5: </w:t>
      </w:r>
      <w:r w:rsidR="00D26346">
        <w:t xml:space="preserve">Procedure and </w:t>
      </w:r>
      <w:r>
        <w:t>M</w:t>
      </w:r>
      <w:r w:rsidR="00D26346">
        <w:t>aterials</w:t>
      </w:r>
    </w:p>
    <w:p w14:paraId="478A7646" w14:textId="19CB968A" w:rsidR="0040630D" w:rsidRDefault="00D26346" w:rsidP="00B90F44">
      <w:pPr>
        <w:pStyle w:val="FirstParagraph"/>
        <w:spacing w:before="0" w:after="0"/>
      </w:pPr>
      <w:r>
        <w:t>Data were collected using an online questionnaire. Data collection took place in a designated computer laboratory in</w:t>
      </w:r>
      <w:r w:rsidR="008402A8">
        <w:t xml:space="preserve"> either</w:t>
      </w:r>
      <w:r>
        <w:t xml:space="preserve"> MIC</w:t>
      </w:r>
      <w:r w:rsidR="008402A8">
        <w:t xml:space="preserve"> or UL</w:t>
      </w:r>
      <w:r>
        <w:t>. The experimenter remained in the laboratory for the duration of the study. Participants were first presented with an information sheet and consent form.</w:t>
      </w:r>
    </w:p>
    <w:p w14:paraId="25E83306" w14:textId="77777777" w:rsidR="0040630D" w:rsidRDefault="00D26346" w:rsidP="00B90F44">
      <w:pPr>
        <w:pStyle w:val="BodyText"/>
        <w:spacing w:before="0" w:after="0"/>
      </w:pPr>
      <w:r>
        <w:t xml:space="preserve">There were two sections of the online survey: the moral judgement task, and the Need for Cognition scale. The order of presentation of these was </w:t>
      </w:r>
      <w:proofErr w:type="spellStart"/>
      <w:r>
        <w:t>randomised</w:t>
      </w:r>
      <w:proofErr w:type="spellEnd"/>
      <w:r>
        <w:t xml:space="preserve">. At the beginning of the moral judgement task, participants in the experimental condition were presented with an </w:t>
      </w:r>
      <w:proofErr w:type="gramStart"/>
      <w:r>
        <w:t>eight digit</w:t>
      </w:r>
      <w:proofErr w:type="gramEnd"/>
      <w:r>
        <w:t xml:space="preserve"> number/letter string and asked to </w:t>
      </w:r>
      <w:proofErr w:type="spellStart"/>
      <w:r>
        <w:t>memorise</w:t>
      </w:r>
      <w:proofErr w:type="spellEnd"/>
      <w:r>
        <w:t xml:space="preserve"> the sequence. After 30 seconds, the experiment progressed to the next slide. Participants had the option to click “ok” and progress to the next slide after 15 seconds.</w:t>
      </w:r>
    </w:p>
    <w:p w14:paraId="57FA2D9E" w14:textId="4C1A99C4" w:rsidR="0040630D" w:rsidRDefault="00D26346" w:rsidP="00B90F44">
      <w:pPr>
        <w:pStyle w:val="BodyText"/>
        <w:spacing w:before="0" w:after="0"/>
      </w:pPr>
      <w:r>
        <w:lastRenderedPageBreak/>
        <w:t xml:space="preserve">Participants were then presented with the </w:t>
      </w:r>
      <w:r w:rsidRPr="005E58A5">
        <w:rPr>
          <w:i/>
          <w:iCs/>
        </w:rPr>
        <w:t>Julie and Mark</w:t>
      </w:r>
      <w:r>
        <w:t xml:space="preserve"> vignette</w:t>
      </w:r>
      <w:r w:rsidR="008402A8">
        <w:t xml:space="preserve"> </w:t>
      </w:r>
      <w:r w:rsidR="008402A8">
        <w:fldChar w:fldCharType="begin"/>
      </w:r>
      <w:r w:rsidR="008402A8">
        <w:instrText xml:space="preserve"> ADDIN ZOTERO_ITEM CSL_CITATION {"citationID":"ZBrnxe6F","properties":{"formattedCitation":"(Haidt et al., 2000)","plainCitation":"(Haidt et al., 2000)","noteIndex":0},"citationItems":[{"id":1268,"uris":["http://zotero.org/users/1340199/items/ZC8SQ7GA"],"uri":["http://zotero.org/users/1340199/items/ZC8SQ7GA"],"itemData":{"id":1268,"type":"article-journal","container-title":"Unpublished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schema":"https://github.com/citation-style-language/schema/raw/master/csl-citation.json"} </w:instrText>
      </w:r>
      <w:r w:rsidR="008402A8">
        <w:fldChar w:fldCharType="separate"/>
      </w:r>
      <w:r w:rsidR="008402A8" w:rsidRPr="008402A8">
        <w:rPr>
          <w:rFonts w:cs="Times New Roman"/>
        </w:rPr>
        <w:t>(Haidt et al., 2000)</w:t>
      </w:r>
      <w:r w:rsidR="008402A8">
        <w:fldChar w:fldCharType="end"/>
      </w:r>
      <w:r>
        <w:t xml:space="preserve">. Participants rated how right or wrong the </w:t>
      </w:r>
      <w:proofErr w:type="spellStart"/>
      <w:r>
        <w:t>behaviour</w:t>
      </w:r>
      <w:proofErr w:type="spellEnd"/>
      <w:r>
        <w:t xml:space="preserve"> of Julie and Mark </w:t>
      </w:r>
      <w:proofErr w:type="gramStart"/>
      <w:r>
        <w:t>was, and</w:t>
      </w:r>
      <w:proofErr w:type="gramEnd"/>
      <w:r>
        <w:t xml:space="preserve"> were given an opportunity to provide reasons for their judgement. Following this, participants were presented with a series of </w:t>
      </w:r>
      <w:proofErr w:type="gramStart"/>
      <w:r>
        <w:t>counter-arguments</w:t>
      </w:r>
      <w:proofErr w:type="gramEnd"/>
      <w:r>
        <w:t xml:space="preserve">, which refuted commonly used justifications for rating the </w:t>
      </w:r>
      <w:proofErr w:type="spellStart"/>
      <w:r>
        <w:t>behaviour</w:t>
      </w:r>
      <w:proofErr w:type="spellEnd"/>
      <w:r>
        <w:t xml:space="preserve"> as “wrong.” Dumbfounding was measured using the critical slide. Following the revised judgement participants were required to reproduce the number/letter string.</w:t>
      </w:r>
    </w:p>
    <w:p w14:paraId="33B4E855" w14:textId="77777777" w:rsidR="0040630D" w:rsidRDefault="00D26346" w:rsidP="00B90F44">
      <w:pPr>
        <w:pStyle w:val="Heading2"/>
        <w:spacing w:before="0"/>
      </w:pPr>
      <w:bookmarkStart w:id="27" w:name="study-5-results"/>
      <w:bookmarkEnd w:id="24"/>
      <w:bookmarkEnd w:id="26"/>
      <w:r>
        <w:t>Study 5: Results</w:t>
      </w:r>
    </w:p>
    <w:p w14:paraId="7C9D51F5" w14:textId="5FEFA484" w:rsidR="0040630D" w:rsidRDefault="00D26346" w:rsidP="008402A8">
      <w:pPr>
        <w:pStyle w:val="FirstParagraph"/>
        <w:spacing w:before="0" w:after="0"/>
      </w:pPr>
      <w:r>
        <w:t xml:space="preserve">One hundred and sixty-five participants (80.88%) rated the behavior of Julie and Mark as wrong initially, and one hundred </w:t>
      </w:r>
      <w:proofErr w:type="gramStart"/>
      <w:r>
        <w:t>fifty nine</w:t>
      </w:r>
      <w:proofErr w:type="gramEnd"/>
      <w:r>
        <w:t xml:space="preserve"> participants (77.94%) rated the behavior as wrong at the end of the task. Initial ratings (</w:t>
      </w:r>
      <w:r>
        <w:rPr>
          <w:i/>
          <w:iCs/>
        </w:rPr>
        <w:t>M</w:t>
      </w:r>
      <w:r>
        <w:t xml:space="preserve"> = 2.01, </w:t>
      </w:r>
      <w:r>
        <w:rPr>
          <w:i/>
          <w:iCs/>
        </w:rPr>
        <w:t>SD</w:t>
      </w:r>
      <w:r>
        <w:t xml:space="preserve"> = 1.82) were significantly more severe than revised ratings (</w:t>
      </w:r>
      <w:r>
        <w:rPr>
          <w:i/>
          <w:iCs/>
        </w:rPr>
        <w:t>M</w:t>
      </w:r>
      <w:r>
        <w:t xml:space="preserve"> = 2.20, </w:t>
      </w:r>
      <w:r>
        <w:rPr>
          <w:i/>
          <w:iCs/>
        </w:rPr>
        <w:t>SD</w:t>
      </w:r>
      <w:r>
        <w:t xml:space="preserve"> = 1.77), </w:t>
      </w:r>
      <w:proofErr w:type="gramStart"/>
      <w:r>
        <w:rPr>
          <w:i/>
          <w:iCs/>
        </w:rPr>
        <w:t>t</w:t>
      </w:r>
      <w:r>
        <w:t>(</w:t>
      </w:r>
      <w:proofErr w:type="gramEnd"/>
      <w:r>
        <w:t xml:space="preserve">203) = -3.42, </w:t>
      </w:r>
      <w:r>
        <w:rPr>
          <w:i/>
          <w:iCs/>
        </w:rPr>
        <w:t>p</w:t>
      </w:r>
      <w:r>
        <w:t xml:space="preserve"> &lt; .001; </w:t>
      </w:r>
      <w:r>
        <w:rPr>
          <w:i/>
          <w:iCs/>
        </w:rPr>
        <w:t>d</w:t>
      </w:r>
      <w:r>
        <w:t xml:space="preserve"> = 0.24. Inspection of the binned judgments revealed that eleven participants changed the valence of their judgments, and all but two of these involved one judgment that was neutral (see Supplementary materials Table </w:t>
      </w:r>
      <w:r w:rsidR="00A2417F">
        <w:t>S</w:t>
      </w:r>
      <w:r w:rsidR="008402A8">
        <w:t>9</w:t>
      </w:r>
      <w:r>
        <w:t>).</w:t>
      </w:r>
    </w:p>
    <w:p w14:paraId="3A5E1AB1" w14:textId="0DA29FED" w:rsidR="0040630D" w:rsidRPr="008402A8" w:rsidRDefault="00D26346" w:rsidP="008402A8">
      <w:pPr>
        <w:pStyle w:val="ImageCaption"/>
        <w:keepLines/>
        <w:spacing w:before="0" w:after="0"/>
      </w:pPr>
      <w:r w:rsidRPr="008402A8">
        <w:rPr>
          <w:b/>
          <w:bCs/>
        </w:rPr>
        <w:lastRenderedPageBreak/>
        <w:t xml:space="preserve">Figure </w:t>
      </w:r>
      <w:r w:rsidR="00105123">
        <w:rPr>
          <w:b/>
          <w:bCs/>
        </w:rPr>
        <w:t>7</w:t>
      </w:r>
      <w:r w:rsidR="008402A8">
        <w:rPr>
          <w:i/>
          <w:iCs/>
        </w:rPr>
        <w:br/>
      </w:r>
      <w:r w:rsidRPr="008402A8">
        <w:rPr>
          <w:i/>
          <w:iCs/>
        </w:rPr>
        <w:t>Study 5: Responses to critical slide and for the experimental group (N = 98) and the control group (N = 106)</w:t>
      </w:r>
      <w:r w:rsidR="008402A8">
        <w:rPr>
          <w:i/>
          <w:iCs/>
        </w:rPr>
        <w:br/>
      </w:r>
      <w:r w:rsidR="008402A8">
        <w:rPr>
          <w:noProof/>
        </w:rPr>
        <w:drawing>
          <wp:inline distT="0" distB="0" distL="0" distR="0" wp14:anchorId="7BBA994D" wp14:editId="5E8BABD7">
            <wp:extent cx="5943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4732C75A" w14:textId="046841AF" w:rsidR="0040630D" w:rsidRDefault="00D26346" w:rsidP="008402A8">
      <w:pPr>
        <w:pStyle w:val="BodyText"/>
        <w:spacing w:before="0" w:after="0"/>
        <w:ind w:firstLine="0"/>
      </w:pPr>
      <w:r w:rsidRPr="008402A8">
        <w:rPr>
          <w:b/>
          <w:bCs/>
        </w:rPr>
        <w:t>Table 5</w:t>
      </w:r>
    </w:p>
    <w:p w14:paraId="02169361" w14:textId="77777777" w:rsidR="0040630D" w:rsidRDefault="00D26346" w:rsidP="00B90F44">
      <w:pPr>
        <w:pStyle w:val="TableCaption"/>
        <w:spacing w:before="0" w:after="0"/>
      </w:pPr>
      <w:r>
        <w:rPr>
          <w:iCs/>
        </w:rPr>
        <w:t xml:space="preserve">Study 5 – Observed counts, expected counts, and </w:t>
      </w:r>
      <w:proofErr w:type="spellStart"/>
      <w:r>
        <w:rPr>
          <w:iCs/>
        </w:rPr>
        <w:t>standardised</w:t>
      </w:r>
      <w:proofErr w:type="spellEnd"/>
      <w:r>
        <w:rPr>
          <w:iCs/>
        </w:rPr>
        <w:t xml:space="preserve"> residuals for each response to the critical slide depending on cognitive load</w:t>
      </w:r>
    </w:p>
    <w:tbl>
      <w:tblPr>
        <w:tblStyle w:val="Table"/>
        <w:tblW w:w="0" w:type="pct"/>
        <w:tblLook w:val="0020" w:firstRow="1" w:lastRow="0" w:firstColumn="0" w:lastColumn="0" w:noHBand="0" w:noVBand="0"/>
      </w:tblPr>
      <w:tblGrid>
        <w:gridCol w:w="2369"/>
        <w:gridCol w:w="1730"/>
        <w:gridCol w:w="1716"/>
        <w:gridCol w:w="950"/>
      </w:tblGrid>
      <w:tr w:rsidR="0040630D" w14:paraId="4A0573B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7208EE3" w14:textId="77777777" w:rsidR="0040630D" w:rsidRDefault="0040630D" w:rsidP="008402A8">
            <w:pPr>
              <w:spacing w:before="0" w:after="0" w:line="240" w:lineRule="auto"/>
            </w:pPr>
          </w:p>
        </w:tc>
        <w:tc>
          <w:tcPr>
            <w:tcW w:w="0" w:type="auto"/>
          </w:tcPr>
          <w:p w14:paraId="7716591B" w14:textId="77777777" w:rsidR="0040630D" w:rsidRDefault="0040630D" w:rsidP="008402A8">
            <w:pPr>
              <w:spacing w:before="0" w:after="0" w:line="240" w:lineRule="auto"/>
            </w:pPr>
          </w:p>
        </w:tc>
        <w:tc>
          <w:tcPr>
            <w:tcW w:w="0" w:type="auto"/>
          </w:tcPr>
          <w:p w14:paraId="2F654BF5" w14:textId="77777777" w:rsidR="0040630D" w:rsidRDefault="00D26346" w:rsidP="008402A8">
            <w:pPr>
              <w:pStyle w:val="Compact"/>
              <w:spacing w:before="0" w:after="0"/>
              <w:jc w:val="center"/>
            </w:pPr>
            <w:r>
              <w:t>Cognitive Load</w:t>
            </w:r>
          </w:p>
        </w:tc>
        <w:tc>
          <w:tcPr>
            <w:tcW w:w="0" w:type="auto"/>
          </w:tcPr>
          <w:p w14:paraId="5C1FC640" w14:textId="77777777" w:rsidR="0040630D" w:rsidRDefault="00D26346" w:rsidP="008402A8">
            <w:pPr>
              <w:pStyle w:val="Compact"/>
              <w:spacing w:before="0" w:after="0"/>
              <w:jc w:val="center"/>
            </w:pPr>
            <w:r>
              <w:t>Control</w:t>
            </w:r>
          </w:p>
        </w:tc>
      </w:tr>
      <w:tr w:rsidR="0040630D" w14:paraId="14A5C0B9" w14:textId="77777777">
        <w:tc>
          <w:tcPr>
            <w:tcW w:w="0" w:type="auto"/>
          </w:tcPr>
          <w:p w14:paraId="4E344376" w14:textId="77777777" w:rsidR="0040630D" w:rsidRDefault="00D26346" w:rsidP="008402A8">
            <w:pPr>
              <w:pStyle w:val="Compact"/>
              <w:spacing w:before="0" w:after="0"/>
            </w:pPr>
            <w:r>
              <w:t>Observed count</w:t>
            </w:r>
          </w:p>
        </w:tc>
        <w:tc>
          <w:tcPr>
            <w:tcW w:w="0" w:type="auto"/>
          </w:tcPr>
          <w:p w14:paraId="460CF0DD" w14:textId="77777777" w:rsidR="0040630D" w:rsidRDefault="00D26346" w:rsidP="008402A8">
            <w:pPr>
              <w:pStyle w:val="Compact"/>
              <w:spacing w:before="0" w:after="0"/>
            </w:pPr>
            <w:r>
              <w:t>Reasons</w:t>
            </w:r>
          </w:p>
        </w:tc>
        <w:tc>
          <w:tcPr>
            <w:tcW w:w="0" w:type="auto"/>
          </w:tcPr>
          <w:p w14:paraId="798136CF" w14:textId="77777777" w:rsidR="0040630D" w:rsidRDefault="00D26346" w:rsidP="008402A8">
            <w:pPr>
              <w:pStyle w:val="Compact"/>
              <w:spacing w:before="0" w:after="0"/>
              <w:jc w:val="center"/>
            </w:pPr>
            <w:r>
              <w:t>51.00</w:t>
            </w:r>
          </w:p>
        </w:tc>
        <w:tc>
          <w:tcPr>
            <w:tcW w:w="0" w:type="auto"/>
          </w:tcPr>
          <w:p w14:paraId="6D208BF2" w14:textId="77777777" w:rsidR="0040630D" w:rsidRDefault="00D26346" w:rsidP="008402A8">
            <w:pPr>
              <w:pStyle w:val="Compact"/>
              <w:spacing w:before="0" w:after="0"/>
              <w:jc w:val="center"/>
            </w:pPr>
            <w:r>
              <w:t>68.00</w:t>
            </w:r>
          </w:p>
        </w:tc>
      </w:tr>
      <w:tr w:rsidR="0040630D" w14:paraId="6C581A23" w14:textId="77777777">
        <w:tc>
          <w:tcPr>
            <w:tcW w:w="0" w:type="auto"/>
          </w:tcPr>
          <w:p w14:paraId="35DF2BC9" w14:textId="77777777" w:rsidR="0040630D" w:rsidRDefault="0040630D" w:rsidP="008402A8">
            <w:pPr>
              <w:spacing w:before="0" w:after="0" w:line="240" w:lineRule="auto"/>
            </w:pPr>
          </w:p>
        </w:tc>
        <w:tc>
          <w:tcPr>
            <w:tcW w:w="0" w:type="auto"/>
          </w:tcPr>
          <w:p w14:paraId="4D9F88CC" w14:textId="77777777" w:rsidR="0040630D" w:rsidRDefault="00D26346" w:rsidP="008402A8">
            <w:pPr>
              <w:pStyle w:val="Compact"/>
              <w:spacing w:before="0" w:after="0"/>
            </w:pPr>
            <w:r>
              <w:t>Dumbfounded</w:t>
            </w:r>
          </w:p>
        </w:tc>
        <w:tc>
          <w:tcPr>
            <w:tcW w:w="0" w:type="auto"/>
          </w:tcPr>
          <w:p w14:paraId="7C4FDE96" w14:textId="77777777" w:rsidR="0040630D" w:rsidRDefault="00D26346" w:rsidP="008402A8">
            <w:pPr>
              <w:pStyle w:val="Compact"/>
              <w:spacing w:before="0" w:after="0"/>
              <w:jc w:val="center"/>
            </w:pPr>
            <w:r>
              <w:t>25.00</w:t>
            </w:r>
          </w:p>
        </w:tc>
        <w:tc>
          <w:tcPr>
            <w:tcW w:w="0" w:type="auto"/>
          </w:tcPr>
          <w:p w14:paraId="1F1B1096" w14:textId="77777777" w:rsidR="0040630D" w:rsidRDefault="00D26346" w:rsidP="008402A8">
            <w:pPr>
              <w:pStyle w:val="Compact"/>
              <w:spacing w:before="0" w:after="0"/>
              <w:jc w:val="center"/>
            </w:pPr>
            <w:r>
              <w:t>20.00</w:t>
            </w:r>
          </w:p>
        </w:tc>
      </w:tr>
      <w:tr w:rsidR="0040630D" w14:paraId="3CAF18E7" w14:textId="77777777">
        <w:tc>
          <w:tcPr>
            <w:tcW w:w="0" w:type="auto"/>
          </w:tcPr>
          <w:p w14:paraId="0AEFB425" w14:textId="77777777" w:rsidR="0040630D" w:rsidRDefault="0040630D" w:rsidP="008402A8">
            <w:pPr>
              <w:spacing w:before="0" w:after="0" w:line="240" w:lineRule="auto"/>
            </w:pPr>
          </w:p>
        </w:tc>
        <w:tc>
          <w:tcPr>
            <w:tcW w:w="0" w:type="auto"/>
          </w:tcPr>
          <w:p w14:paraId="28DE93A2" w14:textId="77777777" w:rsidR="0040630D" w:rsidRDefault="00D26346" w:rsidP="008402A8">
            <w:pPr>
              <w:pStyle w:val="Compact"/>
              <w:spacing w:before="0" w:after="0"/>
            </w:pPr>
            <w:r>
              <w:t>Nothing Wrong</w:t>
            </w:r>
          </w:p>
        </w:tc>
        <w:tc>
          <w:tcPr>
            <w:tcW w:w="0" w:type="auto"/>
          </w:tcPr>
          <w:p w14:paraId="7DD27D6C" w14:textId="77777777" w:rsidR="0040630D" w:rsidRDefault="00D26346" w:rsidP="008402A8">
            <w:pPr>
              <w:pStyle w:val="Compact"/>
              <w:spacing w:before="0" w:after="0"/>
              <w:jc w:val="center"/>
            </w:pPr>
            <w:r>
              <w:t>22.00</w:t>
            </w:r>
          </w:p>
        </w:tc>
        <w:tc>
          <w:tcPr>
            <w:tcW w:w="0" w:type="auto"/>
          </w:tcPr>
          <w:p w14:paraId="0F2294B2" w14:textId="77777777" w:rsidR="0040630D" w:rsidRDefault="00D26346" w:rsidP="008402A8">
            <w:pPr>
              <w:pStyle w:val="Compact"/>
              <w:spacing w:before="0" w:after="0"/>
              <w:jc w:val="center"/>
            </w:pPr>
            <w:r>
              <w:t>18.00</w:t>
            </w:r>
          </w:p>
        </w:tc>
      </w:tr>
      <w:tr w:rsidR="0040630D" w14:paraId="7297A65D" w14:textId="77777777">
        <w:tc>
          <w:tcPr>
            <w:tcW w:w="0" w:type="auto"/>
          </w:tcPr>
          <w:p w14:paraId="245B1E27" w14:textId="77777777" w:rsidR="0040630D" w:rsidRDefault="00D26346" w:rsidP="008402A8">
            <w:pPr>
              <w:pStyle w:val="Compact"/>
              <w:spacing w:before="0" w:after="0"/>
            </w:pPr>
            <w:r>
              <w:t>Expected count</w:t>
            </w:r>
          </w:p>
        </w:tc>
        <w:tc>
          <w:tcPr>
            <w:tcW w:w="0" w:type="auto"/>
          </w:tcPr>
          <w:p w14:paraId="56A0758A" w14:textId="77777777" w:rsidR="0040630D" w:rsidRDefault="00D26346" w:rsidP="008402A8">
            <w:pPr>
              <w:pStyle w:val="Compact"/>
              <w:spacing w:before="0" w:after="0"/>
            </w:pPr>
            <w:r>
              <w:t>Reasons</w:t>
            </w:r>
          </w:p>
        </w:tc>
        <w:tc>
          <w:tcPr>
            <w:tcW w:w="0" w:type="auto"/>
          </w:tcPr>
          <w:p w14:paraId="64CA11E3" w14:textId="77777777" w:rsidR="0040630D" w:rsidRDefault="00D26346" w:rsidP="008402A8">
            <w:pPr>
              <w:pStyle w:val="Compact"/>
              <w:spacing w:before="0" w:after="0"/>
              <w:jc w:val="center"/>
            </w:pPr>
            <w:r>
              <w:t>57.17</w:t>
            </w:r>
          </w:p>
        </w:tc>
        <w:tc>
          <w:tcPr>
            <w:tcW w:w="0" w:type="auto"/>
          </w:tcPr>
          <w:p w14:paraId="371D1ABD" w14:textId="77777777" w:rsidR="0040630D" w:rsidRDefault="00D26346" w:rsidP="008402A8">
            <w:pPr>
              <w:pStyle w:val="Compact"/>
              <w:spacing w:before="0" w:after="0"/>
              <w:jc w:val="center"/>
            </w:pPr>
            <w:r>
              <w:t>61.83</w:t>
            </w:r>
          </w:p>
        </w:tc>
      </w:tr>
      <w:tr w:rsidR="0040630D" w14:paraId="3C5D72E2" w14:textId="77777777">
        <w:tc>
          <w:tcPr>
            <w:tcW w:w="0" w:type="auto"/>
          </w:tcPr>
          <w:p w14:paraId="3ED63898" w14:textId="77777777" w:rsidR="0040630D" w:rsidRDefault="0040630D" w:rsidP="008402A8">
            <w:pPr>
              <w:spacing w:before="0" w:after="0" w:line="240" w:lineRule="auto"/>
            </w:pPr>
          </w:p>
        </w:tc>
        <w:tc>
          <w:tcPr>
            <w:tcW w:w="0" w:type="auto"/>
          </w:tcPr>
          <w:p w14:paraId="3B45EDF8" w14:textId="77777777" w:rsidR="0040630D" w:rsidRDefault="00D26346" w:rsidP="008402A8">
            <w:pPr>
              <w:pStyle w:val="Compact"/>
              <w:spacing w:before="0" w:after="0"/>
            </w:pPr>
            <w:r>
              <w:t>Dumbfounded</w:t>
            </w:r>
          </w:p>
        </w:tc>
        <w:tc>
          <w:tcPr>
            <w:tcW w:w="0" w:type="auto"/>
          </w:tcPr>
          <w:p w14:paraId="04C71944" w14:textId="77777777" w:rsidR="0040630D" w:rsidRDefault="00D26346" w:rsidP="008402A8">
            <w:pPr>
              <w:pStyle w:val="Compact"/>
              <w:spacing w:before="0" w:after="0"/>
              <w:jc w:val="center"/>
            </w:pPr>
            <w:r>
              <w:t>21.62</w:t>
            </w:r>
          </w:p>
        </w:tc>
        <w:tc>
          <w:tcPr>
            <w:tcW w:w="0" w:type="auto"/>
          </w:tcPr>
          <w:p w14:paraId="6520F4D5" w14:textId="77777777" w:rsidR="0040630D" w:rsidRDefault="00D26346" w:rsidP="008402A8">
            <w:pPr>
              <w:pStyle w:val="Compact"/>
              <w:spacing w:before="0" w:after="0"/>
              <w:jc w:val="center"/>
            </w:pPr>
            <w:r>
              <w:t>23.38</w:t>
            </w:r>
          </w:p>
        </w:tc>
      </w:tr>
      <w:tr w:rsidR="0040630D" w14:paraId="10B334C9" w14:textId="77777777">
        <w:tc>
          <w:tcPr>
            <w:tcW w:w="0" w:type="auto"/>
          </w:tcPr>
          <w:p w14:paraId="680D2A55" w14:textId="77777777" w:rsidR="0040630D" w:rsidRDefault="0040630D" w:rsidP="008402A8">
            <w:pPr>
              <w:spacing w:before="0" w:after="0" w:line="240" w:lineRule="auto"/>
            </w:pPr>
          </w:p>
        </w:tc>
        <w:tc>
          <w:tcPr>
            <w:tcW w:w="0" w:type="auto"/>
          </w:tcPr>
          <w:p w14:paraId="5C1DDDBD" w14:textId="77777777" w:rsidR="0040630D" w:rsidRDefault="00D26346" w:rsidP="008402A8">
            <w:pPr>
              <w:pStyle w:val="Compact"/>
              <w:spacing w:before="0" w:after="0"/>
            </w:pPr>
            <w:r>
              <w:t>Nothing Wrong</w:t>
            </w:r>
          </w:p>
        </w:tc>
        <w:tc>
          <w:tcPr>
            <w:tcW w:w="0" w:type="auto"/>
          </w:tcPr>
          <w:p w14:paraId="00D073DB" w14:textId="77777777" w:rsidR="0040630D" w:rsidRDefault="00D26346" w:rsidP="008402A8">
            <w:pPr>
              <w:pStyle w:val="Compact"/>
              <w:spacing w:before="0" w:after="0"/>
              <w:jc w:val="center"/>
            </w:pPr>
            <w:r>
              <w:t>19.22</w:t>
            </w:r>
          </w:p>
        </w:tc>
        <w:tc>
          <w:tcPr>
            <w:tcW w:w="0" w:type="auto"/>
          </w:tcPr>
          <w:p w14:paraId="57F94404" w14:textId="77777777" w:rsidR="0040630D" w:rsidRDefault="00D26346" w:rsidP="008402A8">
            <w:pPr>
              <w:pStyle w:val="Compact"/>
              <w:spacing w:before="0" w:after="0"/>
              <w:jc w:val="center"/>
            </w:pPr>
            <w:r>
              <w:t>20.78</w:t>
            </w:r>
          </w:p>
        </w:tc>
      </w:tr>
      <w:tr w:rsidR="0040630D" w14:paraId="02142C0F" w14:textId="77777777">
        <w:tc>
          <w:tcPr>
            <w:tcW w:w="0" w:type="auto"/>
          </w:tcPr>
          <w:p w14:paraId="45FCAE1A" w14:textId="77777777" w:rsidR="0040630D" w:rsidRDefault="00D26346" w:rsidP="008402A8">
            <w:pPr>
              <w:pStyle w:val="Compact"/>
              <w:spacing w:before="0" w:after="0"/>
            </w:pPr>
            <w:proofErr w:type="spellStart"/>
            <w:r>
              <w:t>Standardised</w:t>
            </w:r>
            <w:proofErr w:type="spellEnd"/>
            <w:r>
              <w:t xml:space="preserve"> residuals</w:t>
            </w:r>
          </w:p>
        </w:tc>
        <w:tc>
          <w:tcPr>
            <w:tcW w:w="0" w:type="auto"/>
          </w:tcPr>
          <w:p w14:paraId="09B0064C" w14:textId="77777777" w:rsidR="0040630D" w:rsidRDefault="00D26346" w:rsidP="008402A8">
            <w:pPr>
              <w:pStyle w:val="Compact"/>
              <w:spacing w:before="0" w:after="0"/>
            </w:pPr>
            <w:r>
              <w:t>Reasons</w:t>
            </w:r>
          </w:p>
        </w:tc>
        <w:tc>
          <w:tcPr>
            <w:tcW w:w="0" w:type="auto"/>
          </w:tcPr>
          <w:p w14:paraId="40EE45D6" w14:textId="77777777" w:rsidR="0040630D" w:rsidRDefault="00D26346" w:rsidP="008402A8">
            <w:pPr>
              <w:pStyle w:val="Compact"/>
              <w:spacing w:before="0" w:after="0"/>
              <w:jc w:val="center"/>
            </w:pPr>
            <w:r>
              <w:t>-1.75</w:t>
            </w:r>
          </w:p>
        </w:tc>
        <w:tc>
          <w:tcPr>
            <w:tcW w:w="0" w:type="auto"/>
          </w:tcPr>
          <w:p w14:paraId="0FF9ED60" w14:textId="77777777" w:rsidR="0040630D" w:rsidRDefault="00D26346" w:rsidP="008402A8">
            <w:pPr>
              <w:pStyle w:val="Compact"/>
              <w:spacing w:before="0" w:after="0"/>
              <w:jc w:val="center"/>
            </w:pPr>
            <w:r>
              <w:t>1.75</w:t>
            </w:r>
          </w:p>
        </w:tc>
      </w:tr>
      <w:tr w:rsidR="0040630D" w14:paraId="72DB6B56" w14:textId="77777777">
        <w:tc>
          <w:tcPr>
            <w:tcW w:w="0" w:type="auto"/>
          </w:tcPr>
          <w:p w14:paraId="5AEAE70E" w14:textId="77777777" w:rsidR="0040630D" w:rsidRDefault="0040630D" w:rsidP="008402A8">
            <w:pPr>
              <w:spacing w:before="0" w:after="0" w:line="240" w:lineRule="auto"/>
            </w:pPr>
          </w:p>
        </w:tc>
        <w:tc>
          <w:tcPr>
            <w:tcW w:w="0" w:type="auto"/>
          </w:tcPr>
          <w:p w14:paraId="00AEF95B" w14:textId="77777777" w:rsidR="0040630D" w:rsidRDefault="00D26346" w:rsidP="008402A8">
            <w:pPr>
              <w:pStyle w:val="Compact"/>
              <w:spacing w:before="0" w:after="0"/>
            </w:pPr>
            <w:r>
              <w:t>Dumbfounded</w:t>
            </w:r>
          </w:p>
        </w:tc>
        <w:tc>
          <w:tcPr>
            <w:tcW w:w="0" w:type="auto"/>
          </w:tcPr>
          <w:p w14:paraId="53A0C670" w14:textId="77777777" w:rsidR="0040630D" w:rsidRDefault="00D26346" w:rsidP="008402A8">
            <w:pPr>
              <w:pStyle w:val="Compact"/>
              <w:spacing w:before="0" w:after="0"/>
              <w:jc w:val="center"/>
            </w:pPr>
            <w:r>
              <w:t>1.14</w:t>
            </w:r>
          </w:p>
        </w:tc>
        <w:tc>
          <w:tcPr>
            <w:tcW w:w="0" w:type="auto"/>
          </w:tcPr>
          <w:p w14:paraId="59E9A13C" w14:textId="77777777" w:rsidR="0040630D" w:rsidRDefault="00D26346" w:rsidP="008402A8">
            <w:pPr>
              <w:pStyle w:val="Compact"/>
              <w:spacing w:before="0" w:after="0"/>
              <w:jc w:val="center"/>
            </w:pPr>
            <w:r>
              <w:t>-1.14</w:t>
            </w:r>
          </w:p>
        </w:tc>
      </w:tr>
      <w:tr w:rsidR="0040630D" w14:paraId="62B084C2" w14:textId="77777777">
        <w:tc>
          <w:tcPr>
            <w:tcW w:w="0" w:type="auto"/>
          </w:tcPr>
          <w:p w14:paraId="66B1BBB3" w14:textId="77777777" w:rsidR="0040630D" w:rsidRDefault="0040630D" w:rsidP="008402A8">
            <w:pPr>
              <w:spacing w:before="0" w:after="0" w:line="240" w:lineRule="auto"/>
            </w:pPr>
          </w:p>
        </w:tc>
        <w:tc>
          <w:tcPr>
            <w:tcW w:w="0" w:type="auto"/>
          </w:tcPr>
          <w:p w14:paraId="4B7AACCD" w14:textId="77777777" w:rsidR="0040630D" w:rsidRDefault="00D26346" w:rsidP="008402A8">
            <w:pPr>
              <w:pStyle w:val="Compact"/>
              <w:spacing w:before="0" w:after="0"/>
            </w:pPr>
            <w:r>
              <w:t>Nothing Wrong</w:t>
            </w:r>
          </w:p>
        </w:tc>
        <w:tc>
          <w:tcPr>
            <w:tcW w:w="0" w:type="auto"/>
          </w:tcPr>
          <w:p w14:paraId="3C440818" w14:textId="77777777" w:rsidR="0040630D" w:rsidRDefault="00D26346" w:rsidP="008402A8">
            <w:pPr>
              <w:pStyle w:val="Compact"/>
              <w:spacing w:before="0" w:after="0"/>
              <w:jc w:val="center"/>
            </w:pPr>
            <w:r>
              <w:t>0.98</w:t>
            </w:r>
          </w:p>
        </w:tc>
        <w:tc>
          <w:tcPr>
            <w:tcW w:w="0" w:type="auto"/>
          </w:tcPr>
          <w:p w14:paraId="18F74F79" w14:textId="77777777" w:rsidR="0040630D" w:rsidRDefault="00D26346" w:rsidP="008402A8">
            <w:pPr>
              <w:pStyle w:val="Compact"/>
              <w:spacing w:before="0" w:after="0"/>
              <w:jc w:val="center"/>
            </w:pPr>
            <w:r>
              <w:t>-0.98</w:t>
            </w:r>
          </w:p>
        </w:tc>
      </w:tr>
    </w:tbl>
    <w:p w14:paraId="28E20256" w14:textId="77777777" w:rsidR="0040630D" w:rsidRDefault="00D26346" w:rsidP="00B90F44">
      <w:pPr>
        <w:pStyle w:val="Compact"/>
        <w:spacing w:before="0" w:after="0"/>
      </w:pPr>
      <w:r>
        <w:rPr>
          <w:i/>
          <w:iCs/>
        </w:rPr>
        <w:t>Note.</w:t>
      </w:r>
      <w:r>
        <w:t xml:space="preserve"> * = sig. </w:t>
      </w:r>
      <w:proofErr w:type="gramStart"/>
      <w:r>
        <w:t>at  &lt;</w:t>
      </w:r>
      <w:proofErr w:type="gramEnd"/>
      <w:r>
        <w:t xml:space="preserve"> .05; ** = sig. at  &lt; .001</w:t>
      </w:r>
    </w:p>
    <w:p w14:paraId="341843D5" w14:textId="2EAC94FE" w:rsidR="0040630D" w:rsidRDefault="00D26346" w:rsidP="00B90F44">
      <w:pPr>
        <w:pStyle w:val="BodyText"/>
        <w:spacing w:before="0" w:after="0"/>
      </w:pPr>
      <w:r>
        <w:lastRenderedPageBreak/>
        <w:t> </w:t>
      </w:r>
      <w:proofErr w:type="gramStart"/>
      <w:r>
        <w:t>Next</w:t>
      </w:r>
      <w:proofErr w:type="gramEnd"/>
      <w:r>
        <w:t xml:space="preserve"> we examined responses to the critical slide. </w:t>
      </w:r>
      <w:proofErr w:type="gramStart"/>
      <w:r>
        <w:t>Forty five</w:t>
      </w:r>
      <w:proofErr w:type="gramEnd"/>
      <w:r>
        <w:t xml:space="preserve"> participants (22.06%) selected “It’s wrong but I can’t think of a reason.” one hundred Nineteen participants (58.33%) selected “It’s wrong and I can provide a valid reason”; and forty participants (19.61%) selected “There is nothing wrong.”</w:t>
      </w:r>
    </w:p>
    <w:p w14:paraId="21EF213E" w14:textId="77777777" w:rsidR="0040630D" w:rsidRDefault="00D26346" w:rsidP="00B90F44">
      <w:pPr>
        <w:pStyle w:val="BodyText"/>
        <w:spacing w:before="0" w:after="0"/>
      </w:pPr>
      <w:r>
        <w:t>Initial check of responses to the memory task revealed that 42 participants (42.86%) successfully remembered the sequence of numbers and letters. Responses to the manipulation check question revealed that 22 participants (22.45%) found the memory task easy. Of these, 20 participants both found the task easy and got the answer right. All participants correctly remembered at least two digits suggesting engagement with the manipulation.</w:t>
      </w:r>
    </w:p>
    <w:p w14:paraId="6DDB04DA" w14:textId="77777777" w:rsidR="0040630D" w:rsidRDefault="00D26346" w:rsidP="00B90F44">
      <w:pPr>
        <w:pStyle w:val="BodyText"/>
        <w:spacing w:before="0" w:after="0"/>
      </w:pPr>
      <w:r>
        <w:t xml:space="preserve">The cognitive load manipulation took place before the presenting of the vignette describing the </w:t>
      </w:r>
      <w:proofErr w:type="spellStart"/>
      <w:r>
        <w:t>behaviour</w:t>
      </w:r>
      <w:proofErr w:type="spellEnd"/>
      <w:r>
        <w:t xml:space="preserve"> to be judged. This allowed for the possibility that participants under cognitive load may not have engaged fully with the vignette when compared to the control group. An independent samples t-test revealed no significant difference in initial rating in the cognitive load group, (</w:t>
      </w:r>
      <w:r>
        <w:rPr>
          <w:i/>
          <w:iCs/>
        </w:rPr>
        <w:t>M</w:t>
      </w:r>
      <w:r>
        <w:t xml:space="preserve"> = 2.15, </w:t>
      </w:r>
      <w:r>
        <w:rPr>
          <w:i/>
          <w:iCs/>
        </w:rPr>
        <w:t>SD</w:t>
      </w:r>
      <w:r>
        <w:t xml:space="preserve"> = 1.97), and the control group, (</w:t>
      </w:r>
      <w:r>
        <w:rPr>
          <w:i/>
          <w:iCs/>
        </w:rPr>
        <w:t>M</w:t>
      </w:r>
      <w:r>
        <w:t xml:space="preserve"> = 2.05, </w:t>
      </w:r>
      <w:r>
        <w:rPr>
          <w:i/>
          <w:iCs/>
        </w:rPr>
        <w:t>SD</w:t>
      </w:r>
      <w:r>
        <w:t xml:space="preserve"> = 1.66), </w:t>
      </w:r>
      <w:proofErr w:type="gramStart"/>
      <w:r>
        <w:rPr>
          <w:i/>
          <w:iCs/>
        </w:rPr>
        <w:t>t</w:t>
      </w:r>
      <w:r>
        <w:t>(</w:t>
      </w:r>
      <w:proofErr w:type="gramEnd"/>
      <w:r>
        <w:t xml:space="preserve">191.10) = 1.04 , </w:t>
      </w:r>
      <w:r>
        <w:rPr>
          <w:i/>
          <w:iCs/>
        </w:rPr>
        <w:t>p</w:t>
      </w:r>
      <w:r>
        <w:t xml:space="preserve"> = 0.30; </w:t>
      </w:r>
      <w:r>
        <w:rPr>
          <w:i/>
          <w:iCs/>
        </w:rPr>
        <w:t>d</w:t>
      </w:r>
      <w:r>
        <w:t xml:space="preserve"> = 0.15. An independent samples t-test revealed no significant difference in initial confidence in the cognitive load group, (</w:t>
      </w:r>
      <w:r>
        <w:rPr>
          <w:i/>
          <w:iCs/>
        </w:rPr>
        <w:t>M</w:t>
      </w:r>
      <w:r>
        <w:t xml:space="preserve"> = 5.51, </w:t>
      </w:r>
      <w:r>
        <w:rPr>
          <w:i/>
          <w:iCs/>
        </w:rPr>
        <w:t>SD</w:t>
      </w:r>
      <w:r>
        <w:t xml:space="preserve"> = 1.55), and the control group, (</w:t>
      </w:r>
      <w:r>
        <w:rPr>
          <w:i/>
          <w:iCs/>
        </w:rPr>
        <w:t>M</w:t>
      </w:r>
      <w:r>
        <w:t xml:space="preserve"> = 5.83, </w:t>
      </w:r>
      <w:r>
        <w:rPr>
          <w:i/>
          <w:iCs/>
        </w:rPr>
        <w:t>SD</w:t>
      </w:r>
      <w:r>
        <w:t xml:space="preserve"> = 1.49), </w:t>
      </w:r>
      <w:proofErr w:type="gramStart"/>
      <w:r>
        <w:rPr>
          <w:i/>
          <w:iCs/>
        </w:rPr>
        <w:t>t</w:t>
      </w:r>
      <w:r>
        <w:t>(</w:t>
      </w:r>
      <w:proofErr w:type="gramEnd"/>
      <w:r>
        <w:t xml:space="preserve">199.05) = -1.50 , </w:t>
      </w:r>
      <w:r>
        <w:rPr>
          <w:i/>
          <w:iCs/>
        </w:rPr>
        <w:t>p</w:t>
      </w:r>
      <w:r>
        <w:t xml:space="preserve"> = 0.14; </w:t>
      </w:r>
      <w:r>
        <w:rPr>
          <w:i/>
          <w:iCs/>
        </w:rPr>
        <w:t>d</w:t>
      </w:r>
      <w:r>
        <w:t xml:space="preserve"> = 0.21. In view of this, it was concluded that both groups engaged equally with the task.</w:t>
      </w:r>
    </w:p>
    <w:p w14:paraId="0655FFAB" w14:textId="09080966" w:rsidR="0040630D" w:rsidRDefault="00D26346" w:rsidP="00B90F44">
      <w:pPr>
        <w:pStyle w:val="BodyText"/>
        <w:spacing w:before="0" w:after="0"/>
      </w:pPr>
      <w:r>
        <w:t xml:space="preserve">To test our </w:t>
      </w:r>
      <w:proofErr w:type="gramStart"/>
      <w:r>
        <w:t>hypothesis</w:t>
      </w:r>
      <w:proofErr w:type="gramEnd"/>
      <w:r>
        <w:t xml:space="preserve"> we conducted a chi-squared test for independence that revealed no significant association between experimental condition and response to the critical slide, </w:t>
      </w:r>
      <m:oMath>
        <m:r>
          <w:rPr>
            <w:rFonts w:ascii="Cambria Math" w:hAnsi="Cambria Math"/>
          </w:rPr>
          <m:t>χ</m:t>
        </m:r>
      </m:oMath>
      <w:r>
        <w:rPr>
          <w:vertAlign w:val="superscript"/>
        </w:rPr>
        <w:t>2</w:t>
      </w:r>
      <w:r>
        <w:t xml:space="preserve">(2, </w:t>
      </w:r>
      <w:r>
        <w:rPr>
          <w:i/>
          <w:iCs/>
        </w:rPr>
        <w:t>N</w:t>
      </w:r>
      <w:r>
        <w:t xml:space="preserve"> = 204) = 3.08, </w:t>
      </w:r>
      <w:r>
        <w:rPr>
          <w:i/>
          <w:iCs/>
        </w:rPr>
        <w:t>p</w:t>
      </w:r>
      <w:r>
        <w:t xml:space="preserve"> = .215, </w:t>
      </w:r>
      <w:r>
        <w:rPr>
          <w:i/>
          <w:iCs/>
        </w:rPr>
        <w:t>V</w:t>
      </w:r>
      <w:r>
        <w:t xml:space="preserve"> = 0.12, the observed power was 0.33. The predicted relationship between cognitive load and dumbfounded responding was not observed in Study 5. The responses to the critical slide for the experimental group (</w:t>
      </w:r>
      <w:r>
        <w:rPr>
          <w:i/>
          <w:iCs/>
        </w:rPr>
        <w:t>N</w:t>
      </w:r>
      <w:r>
        <w:t xml:space="preserve"> = 98) and the control group (</w:t>
      </w:r>
      <w:r>
        <w:rPr>
          <w:i/>
          <w:iCs/>
        </w:rPr>
        <w:t>N</w:t>
      </w:r>
      <w:r>
        <w:t xml:space="preserve"> = 106) </w:t>
      </w:r>
      <w:r>
        <w:lastRenderedPageBreak/>
        <w:t>are displayed in Figure </w:t>
      </w:r>
      <w:r w:rsidR="00105123">
        <w:t>7</w:t>
      </w:r>
      <w:r>
        <w:t xml:space="preserve">. </w:t>
      </w:r>
      <w:proofErr w:type="gramStart"/>
      <w:r>
        <w:t>The observed counts,</w:t>
      </w:r>
      <w:proofErr w:type="gramEnd"/>
      <w:r>
        <w:t xml:space="preserve"> expected counts and </w:t>
      </w:r>
      <w:proofErr w:type="spellStart"/>
      <w:r>
        <w:t>standardised</w:t>
      </w:r>
      <w:proofErr w:type="spellEnd"/>
      <w:r>
        <w:t xml:space="preserve"> residuals are displayed in Table 5.</w:t>
      </w:r>
    </w:p>
    <w:p w14:paraId="2C3E0489" w14:textId="3169F582" w:rsidR="0040630D" w:rsidRDefault="00D26346" w:rsidP="00B90F44">
      <w:pPr>
        <w:pStyle w:val="BodyText"/>
        <w:spacing w:before="0" w:after="0"/>
      </w:pPr>
      <w:r>
        <w:t xml:space="preserve">A multinomial logistic regression revealed no significant association between Need for Cognition and response to the critical slide, </w:t>
      </w:r>
      <m:oMath>
        <m:r>
          <w:rPr>
            <w:rFonts w:ascii="Cambria Math" w:hAnsi="Cambria Math"/>
          </w:rPr>
          <m:t>χ</m:t>
        </m:r>
      </m:oMath>
      <w:r>
        <w:rPr>
          <w:vertAlign w:val="superscript"/>
        </w:rPr>
        <w:t>2</w:t>
      </w:r>
      <w:r>
        <w:t xml:space="preserve">(2, </w:t>
      </w:r>
      <w:r>
        <w:rPr>
          <w:i/>
          <w:iCs/>
        </w:rPr>
        <w:t>N</w:t>
      </w:r>
      <w:r>
        <w:t xml:space="preserve"> = 204) = 5.83, </w:t>
      </w:r>
      <w:r>
        <w:rPr>
          <w:i/>
          <w:iCs/>
        </w:rPr>
        <w:t>p</w:t>
      </w:r>
      <w:r>
        <w:t xml:space="preserve"> = .054, The observed power was 0.57</w:t>
      </w:r>
      <w:r w:rsidR="008402A8">
        <w:t xml:space="preserve"> (see Supplementary Figure </w:t>
      </w:r>
      <w:r w:rsidR="00105123">
        <w:t>S</w:t>
      </w:r>
      <w:r w:rsidR="008402A8">
        <w:t>5 for relative probabilities of selecting each response depending on Need for Cognition).</w:t>
      </w:r>
    </w:p>
    <w:p w14:paraId="6240C533" w14:textId="77777777" w:rsidR="0040630D" w:rsidRDefault="00D26346" w:rsidP="00B90F44">
      <w:pPr>
        <w:pStyle w:val="Heading1"/>
        <w:spacing w:before="0"/>
      </w:pPr>
      <w:bookmarkStart w:id="28" w:name="study-6---pre-registered-replication"/>
      <w:bookmarkEnd w:id="23"/>
      <w:bookmarkEnd w:id="27"/>
      <w:r>
        <w:t>Study 6 - Pre-registered Replication</w:t>
      </w:r>
    </w:p>
    <w:p w14:paraId="69DA0FAA" w14:textId="77777777" w:rsidR="0040630D" w:rsidRDefault="00D26346" w:rsidP="00B90F44">
      <w:pPr>
        <w:pStyle w:val="FirstParagraph"/>
        <w:spacing w:before="0" w:after="0"/>
      </w:pPr>
      <w:r>
        <w:t xml:space="preserve">In response to the mixed findings in Studies 1-5, the aim of Study 6 was to test if cognitive load influences participants’ ability to justify their judgments in high-powered, large sample study. Study 6 was pre-registered (see </w:t>
      </w:r>
      <w:hyperlink r:id="rId14">
        <w:r>
          <w:rPr>
            <w:rStyle w:val="Hyperlink"/>
          </w:rPr>
          <w:t>https://aspredicted.org/XZP_UHW</w:t>
        </w:r>
      </w:hyperlink>
      <w:r>
        <w:t>).</w:t>
      </w:r>
    </w:p>
    <w:p w14:paraId="6D97DA4D" w14:textId="77777777" w:rsidR="0040630D" w:rsidRDefault="00D26346" w:rsidP="00B90F44">
      <w:pPr>
        <w:pStyle w:val="Heading2"/>
        <w:spacing w:before="0"/>
      </w:pPr>
      <w:bookmarkStart w:id="29" w:name="study-6-method"/>
      <w:r>
        <w:t>Study 6: Method</w:t>
      </w:r>
    </w:p>
    <w:p w14:paraId="759EAB3D" w14:textId="77777777" w:rsidR="0040630D" w:rsidRDefault="00D26346" w:rsidP="00B90F44">
      <w:pPr>
        <w:pStyle w:val="Heading3"/>
      </w:pPr>
      <w:bookmarkStart w:id="30" w:name="study-6-participants-and-design"/>
      <w:r>
        <w:t>Study 6: Participants and design.</w:t>
      </w:r>
    </w:p>
    <w:p w14:paraId="631C3952" w14:textId="5E55E173" w:rsidR="0040630D" w:rsidRDefault="00D26346" w:rsidP="00B90F44">
      <w:pPr>
        <w:pStyle w:val="FirstParagraph"/>
        <w:spacing w:before="0" w:after="0"/>
      </w:pPr>
      <w:r>
        <w:t xml:space="preserve">Study 6 was a between </w:t>
      </w:r>
      <w:proofErr w:type="gramStart"/>
      <w:r>
        <w:t>subjects</w:t>
      </w:r>
      <w:proofErr w:type="gramEnd"/>
      <w:r>
        <w:t xml:space="preserve"> design. The dependent variable was rates of providing reasons/dumbfounding (measured using to the critical slide as in previous studies). The primary independent variable was cognitive load with two levels: present and absent. To manipulate cognitive load, a stream of numbers scrolled across the screen above the question text, and participants were required to pay attention to how many times they saw a given number. Scenario served as a secondary independent variable, we used four scenarios: </w:t>
      </w:r>
      <w:r>
        <w:rPr>
          <w:i/>
          <w:iCs/>
        </w:rPr>
        <w:t>Julie and Mark</w:t>
      </w:r>
      <w:r>
        <w:t xml:space="preserve">, </w:t>
      </w:r>
      <w:r>
        <w:rPr>
          <w:i/>
          <w:iCs/>
        </w:rPr>
        <w:t>Jennifer</w:t>
      </w:r>
      <w:r>
        <w:t xml:space="preserve">, </w:t>
      </w:r>
      <w:r>
        <w:rPr>
          <w:i/>
          <w:iCs/>
        </w:rPr>
        <w:t>Trolley</w:t>
      </w:r>
      <w:r>
        <w:t xml:space="preserve">, </w:t>
      </w:r>
      <w:r>
        <w:rPr>
          <w:i/>
          <w:iCs/>
        </w:rPr>
        <w:t>Heinz</w:t>
      </w:r>
      <w:r w:rsidR="008402A8">
        <w:t xml:space="preserve"> (see supplementary materials for full text of each)</w:t>
      </w:r>
      <w:r>
        <w:t>.</w:t>
      </w:r>
    </w:p>
    <w:p w14:paraId="4CCFE9DC" w14:textId="7EEA03D6" w:rsidR="0040630D" w:rsidRDefault="00D26346" w:rsidP="00B90F44">
      <w:pPr>
        <w:pStyle w:val="BodyText"/>
        <w:spacing w:before="0" w:after="0"/>
      </w:pPr>
      <w:r>
        <w:t xml:space="preserve">A total sample of 1899 participants (984 female, 876 male, 17 non-binary, 1 other, 5 prefer not to say; </w:t>
      </w:r>
      <w:r>
        <w:rPr>
          <w:i/>
          <w:iCs/>
        </w:rPr>
        <w:t>M</w:t>
      </w:r>
      <w:r>
        <w:rPr>
          <w:vertAlign w:val="subscript"/>
        </w:rPr>
        <w:t>age</w:t>
      </w:r>
      <w:r>
        <w:t xml:space="preserve"> = 43.22, min = 18, max = 84, </w:t>
      </w:r>
      <w:r>
        <w:rPr>
          <w:i/>
          <w:iCs/>
        </w:rPr>
        <w:t>SD</w:t>
      </w:r>
      <w:r>
        <w:t xml:space="preserve"> = 15.85) started the survey. Participants in this sample were recruited from Prolific (</w:t>
      </w:r>
      <w:r w:rsidR="008402A8">
        <w:rPr>
          <w:i/>
          <w:iCs/>
        </w:rPr>
        <w:t>N</w:t>
      </w:r>
      <w:r>
        <w:rPr>
          <w:i/>
          <w:iCs/>
          <w:vertAlign w:val="subscript"/>
        </w:rPr>
        <w:t>UK</w:t>
      </w:r>
      <w:r>
        <w:t xml:space="preserve"> = 963, </w:t>
      </w:r>
      <w:r w:rsidR="008402A8">
        <w:rPr>
          <w:i/>
          <w:iCs/>
        </w:rPr>
        <w:t>N</w:t>
      </w:r>
      <w:r>
        <w:rPr>
          <w:i/>
          <w:iCs/>
          <w:vertAlign w:val="subscript"/>
        </w:rPr>
        <w:t>US</w:t>
      </w:r>
      <w:r>
        <w:t xml:space="preserve"> = 936).</w:t>
      </w:r>
    </w:p>
    <w:p w14:paraId="5F4B8C6A" w14:textId="77777777" w:rsidR="0040630D" w:rsidRDefault="00D26346" w:rsidP="00B90F44">
      <w:pPr>
        <w:pStyle w:val="BodyText"/>
        <w:spacing w:before="0" w:after="0"/>
      </w:pPr>
      <w:r>
        <w:t>Participants who failed both manipulation checks (</w:t>
      </w:r>
      <w:r>
        <w:rPr>
          <w:i/>
          <w:iCs/>
        </w:rPr>
        <w:t>n</w:t>
      </w:r>
      <w:r>
        <w:t xml:space="preserve"> = 7) or who had missing data for the measures of interest were removed, leaving a total sample of 1686 participants (867 female, 799 </w:t>
      </w:r>
      <w:r>
        <w:lastRenderedPageBreak/>
        <w:t xml:space="preserve">male, 14 non-binary, 1 other, 5 prefer not to say; </w:t>
      </w:r>
      <w:r>
        <w:rPr>
          <w:i/>
          <w:iCs/>
        </w:rPr>
        <w:t>M</w:t>
      </w:r>
      <w:r>
        <w:rPr>
          <w:vertAlign w:val="subscript"/>
        </w:rPr>
        <w:t>age</w:t>
      </w:r>
      <w:r>
        <w:t xml:space="preserve"> = 43.81, min = 18, max = 83, </w:t>
      </w:r>
      <w:r>
        <w:rPr>
          <w:i/>
          <w:iCs/>
        </w:rPr>
        <w:t>SD</w:t>
      </w:r>
      <w:r>
        <w:t xml:space="preserve"> = 15.76), </w:t>
      </w:r>
      <w:proofErr w:type="spellStart"/>
      <w:r>
        <w:rPr>
          <w:i/>
          <w:iCs/>
        </w:rPr>
        <w:t>n</w:t>
      </w:r>
      <w:r>
        <w:rPr>
          <w:i/>
          <w:iCs/>
          <w:vertAlign w:val="subscript"/>
        </w:rPr>
        <w:t>UK</w:t>
      </w:r>
      <w:proofErr w:type="spellEnd"/>
      <w:r>
        <w:t xml:space="preserve"> = 842, </w:t>
      </w:r>
      <w:proofErr w:type="spellStart"/>
      <w:r>
        <w:rPr>
          <w:i/>
          <w:iCs/>
        </w:rPr>
        <w:t>n</w:t>
      </w:r>
      <w:r>
        <w:rPr>
          <w:i/>
          <w:iCs/>
          <w:vertAlign w:val="subscript"/>
        </w:rPr>
        <w:t>US</w:t>
      </w:r>
      <w:proofErr w:type="spellEnd"/>
      <w:r>
        <w:t xml:space="preserve"> = 844.</w:t>
      </w:r>
    </w:p>
    <w:p w14:paraId="7056A322" w14:textId="155F01FD" w:rsidR="0040630D" w:rsidRDefault="00D26346" w:rsidP="00B90F44">
      <w:pPr>
        <w:pStyle w:val="Heading3"/>
      </w:pPr>
      <w:bookmarkStart w:id="31" w:name="study-6-procedure-and-materials"/>
      <w:bookmarkEnd w:id="30"/>
      <w:r>
        <w:t xml:space="preserve">Study 6: Procedure and </w:t>
      </w:r>
      <w:r w:rsidR="008402A8">
        <w:t>M</w:t>
      </w:r>
      <w:r>
        <w:t>aterials</w:t>
      </w:r>
    </w:p>
    <w:p w14:paraId="46BD4D62" w14:textId="699DEAEB" w:rsidR="0040630D" w:rsidRDefault="00D26346" w:rsidP="00B90F44">
      <w:pPr>
        <w:pStyle w:val="FirstParagraph"/>
        <w:spacing w:before="0" w:after="0"/>
      </w:pPr>
      <w:r>
        <w:t xml:space="preserve">Data were collected using an online questionnaire developed with jsPsych and distributed with </w:t>
      </w:r>
      <w:proofErr w:type="spellStart"/>
      <w:r>
        <w:t>cognition.run</w:t>
      </w:r>
      <w:proofErr w:type="spellEnd"/>
      <w:r>
        <w:t>. Participants were presented with one of four moral scenarios (</w:t>
      </w:r>
      <w:r>
        <w:rPr>
          <w:i/>
          <w:iCs/>
        </w:rPr>
        <w:t>Julie and Mark</w:t>
      </w:r>
      <w:r>
        <w:t xml:space="preserve">, </w:t>
      </w:r>
      <w:r>
        <w:rPr>
          <w:i/>
          <w:iCs/>
        </w:rPr>
        <w:t>Jennifer</w:t>
      </w:r>
      <w:r>
        <w:t xml:space="preserve">, </w:t>
      </w:r>
      <w:r>
        <w:rPr>
          <w:i/>
          <w:iCs/>
        </w:rPr>
        <w:t>Trolley</w:t>
      </w:r>
      <w:r>
        <w:t xml:space="preserve">, </w:t>
      </w:r>
      <w:r>
        <w:rPr>
          <w:i/>
          <w:iCs/>
        </w:rPr>
        <w:t>Heinz</w:t>
      </w:r>
      <w:r>
        <w:t xml:space="preserve">, see supplementary materials for full wording), previously used in studies of moral dumbfounding </w:t>
      </w:r>
      <w:r w:rsidR="00AB31E9">
        <w:fldChar w:fldCharType="begin"/>
      </w:r>
      <w:r w:rsidR="00AB31E9">
        <w:instrText xml:space="preserve"> ADDIN ZOTERO_ITEM CSL_CITATION {"citationID":"6AnIfQOS","properties":{"formattedCitation":"(McHugh et al., 2017)","plainCitation":"(McHugh et al., 2017)","noteIndex":0},"citationItems":[{"id":1880,"uris":["http://zotero.org/users/1340199/items/ZTKJWDKJ"],"uri":["http://zotero.org/users/1340199/items/ZTKJWDKJ"],"itemData":{"id":1880,"type":"article-journal","abstract":"Moral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Psychology","DOI":"10.1525/collabra.79","ISSN":"2474-7394","issue":"1","language":"eng","note":"00000","page":"1-24","source":"www.collabra.org","title":"Searching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L."}],"issued":{"date-parts":[["2017",10,4]]}}}],"schema":"https://github.com/citation-style-language/schema/raw/master/csl-citation.json"} </w:instrText>
      </w:r>
      <w:r w:rsidR="00AB31E9">
        <w:fldChar w:fldCharType="separate"/>
      </w:r>
      <w:r w:rsidR="00AB31E9" w:rsidRPr="00AB31E9">
        <w:rPr>
          <w:rFonts w:cs="Times New Roman"/>
        </w:rPr>
        <w:t>(McHugh et al., 2017)</w:t>
      </w:r>
      <w:r w:rsidR="00AB31E9">
        <w:fldChar w:fldCharType="end"/>
      </w:r>
      <w:r>
        <w:t xml:space="preserve">. The sequence of responses was </w:t>
      </w:r>
      <w:proofErr w:type="gramStart"/>
      <w:r>
        <w:t>similar to</w:t>
      </w:r>
      <w:proofErr w:type="gramEnd"/>
      <w:r>
        <w:t xml:space="preserve"> previous studies, but with content of questions and counter arguments updated to match the relevant scenarios (see supplementary materials).</w:t>
      </w:r>
    </w:p>
    <w:p w14:paraId="674E7028" w14:textId="52ABA298" w:rsidR="0040630D" w:rsidRDefault="00D26346" w:rsidP="00B90F44">
      <w:pPr>
        <w:pStyle w:val="BodyText"/>
        <w:spacing w:before="0" w:after="0"/>
      </w:pPr>
      <w:r>
        <w:t>To manipulate cognitive load manipulation in Study 6, drawing on Greene</w:t>
      </w:r>
      <w:r w:rsidR="00AB31E9">
        <w:t xml:space="preserve"> et al.,</w:t>
      </w:r>
      <w:r>
        <w:t xml:space="preserve"> </w:t>
      </w:r>
      <w:r w:rsidR="00AB31E9">
        <w:fldChar w:fldCharType="begin"/>
      </w:r>
      <w:r w:rsidR="00AB31E9">
        <w:instrText xml:space="preserve"> ADDIN ZOTERO_ITEM CSL_CITATION {"citationID":"dvoizUcE","properties":{"formattedCitation":"(2008)","plainCitation":"(2008)","noteIndex":0},"citationItems":[{"id":211,"uris":["http://zotero.org/users/1340199/items/KUMVJS5A"],"uri":["http://zotero.org/users/1340199/items/KUMVJS5A"],"itemData":{"id":211,"type":"article-journal","abstract":"Traditional theories of moral development emphasize the role of controlled cognition in mature moral judgment, while a more recent trend emphasizes intuitive and emotional processes. Here we test a dual-process theory synthesizing these perspectives. More specifically, our theory associates utilitarian moral judgment (approving of harmful actions that maximize good consequences) with controlled cognitive processes and associates non-utilitarian moral judgment with automatic emotional responses. Consistent with this theory, we find that a cognitive load manipulation selectively interferes with utilitarian judgment. This interference effect provides direct evidence for the influence of controlled cognitive processes in moral judgment, and utilitarian moral judgment more specifically.","container-title":"Cognition","DOI":"10.1016/j.cognition.2007.11.004","ISSN":"0010-0277","issue":"3","journalAbbreviation":"Cognition","note":"00593","page":"1144-1154","source":"ScienceDirect","title":"Cognitive load selectively interferes with utilitarian moral judgment","volume":"107","author":[{"family":"Greene","given":"Joshua David"},{"family":"Morelli","given":"Sylvia A."},{"family":"Lowenberg","given":"Kelly"},{"family":"Nystrom","given":"Leigh E."},{"family":"Cohen","given":"Jonathan D."}],"issued":{"date-parts":[["2008",6]]}},"suppress-author":true}],"schema":"https://github.com/citation-style-language/schema/raw/master/csl-citation.json"} </w:instrText>
      </w:r>
      <w:r w:rsidR="00AB31E9">
        <w:fldChar w:fldCharType="separate"/>
      </w:r>
      <w:r w:rsidR="00AB31E9" w:rsidRPr="00AB31E9">
        <w:rPr>
          <w:rFonts w:cs="Times New Roman"/>
        </w:rPr>
        <w:t>(2008)</w:t>
      </w:r>
      <w:r w:rsidR="00AB31E9">
        <w:fldChar w:fldCharType="end"/>
      </w:r>
      <w:r>
        <w:t xml:space="preserve"> we included a video stream of numbers scrolling above the question text. The video was wide enough to display 3 numbers at a time, and the numbers scrolled past at a speed of 2 numbers per second. Participants were asked to attend to and report (on a subsequent page) how many times a particular number appeared in the stream, while answering the target question. Following an initial training task, the video was presented while participants made their initial judgments, while they responded to the critical slide, and while they were providing their revised judgments.</w:t>
      </w:r>
    </w:p>
    <w:p w14:paraId="47319A47" w14:textId="77777777" w:rsidR="0040630D" w:rsidRDefault="00D26346" w:rsidP="00B90F44">
      <w:pPr>
        <w:pStyle w:val="BodyText"/>
        <w:spacing w:before="0" w:after="0"/>
      </w:pPr>
      <w:r>
        <w:t xml:space="preserve">Two attention check tasks were included for all participants, these included a brief paragraph of text where instructions for the correct response were embedded within the text. The wording of the text was misleading such that if participants skimmed or only read some of the </w:t>
      </w:r>
      <w:proofErr w:type="gramStart"/>
      <w:r>
        <w:t>text</w:t>
      </w:r>
      <w:proofErr w:type="gramEnd"/>
      <w:r>
        <w:t xml:space="preserve"> they would likely provide an incorrect response. In order to keep the survey short to facilitate the recruiting of a large sample, we did not record Need for Cognition in Study 6.</w:t>
      </w:r>
    </w:p>
    <w:p w14:paraId="54F87746" w14:textId="77777777" w:rsidR="0040630D" w:rsidRDefault="00D26346" w:rsidP="00B90F44">
      <w:pPr>
        <w:pStyle w:val="BodyText"/>
        <w:spacing w:before="0" w:after="0"/>
      </w:pPr>
      <w:r>
        <w:t>Participants clicked on the survey link and were randomly assigned to either the experimental condition or the control condition, within which they were randomly presented with one of the four scenarios. The study was complete within 5 minutes.</w:t>
      </w:r>
    </w:p>
    <w:p w14:paraId="5B049E55" w14:textId="77777777" w:rsidR="0040630D" w:rsidRDefault="00D26346" w:rsidP="00B90F44">
      <w:pPr>
        <w:pStyle w:val="Heading2"/>
        <w:spacing w:before="0"/>
      </w:pPr>
      <w:bookmarkStart w:id="32" w:name="study-6-results"/>
      <w:bookmarkEnd w:id="29"/>
      <w:bookmarkEnd w:id="31"/>
      <w:r>
        <w:lastRenderedPageBreak/>
        <w:t>Study 6: Results</w:t>
      </w:r>
    </w:p>
    <w:p w14:paraId="5B3AFDEA" w14:textId="6E20E520" w:rsidR="0040630D" w:rsidRDefault="00D26346" w:rsidP="00B90F44">
      <w:pPr>
        <w:pStyle w:val="FirstParagraph"/>
        <w:spacing w:before="0" w:after="0"/>
      </w:pPr>
      <w:r>
        <w:t xml:space="preserve">One thousand three hundred sixty-five participants (80.96%) rated the behavior described as wrong initially, and one thousand three hundred </w:t>
      </w:r>
      <w:proofErr w:type="gramStart"/>
      <w:r>
        <w:t>forty three</w:t>
      </w:r>
      <w:proofErr w:type="gramEnd"/>
      <w:r>
        <w:t xml:space="preserve"> participants (79.66%) rated the behavior as wrong at the end of the task. Initial ratings (</w:t>
      </w:r>
      <w:r>
        <w:rPr>
          <w:i/>
          <w:iCs/>
        </w:rPr>
        <w:t>M</w:t>
      </w:r>
      <w:r>
        <w:t xml:space="preserve"> = 2.26, </w:t>
      </w:r>
      <w:r>
        <w:rPr>
          <w:i/>
          <w:iCs/>
        </w:rPr>
        <w:t>SD</w:t>
      </w:r>
      <w:r>
        <w:t xml:space="preserve"> = 1.63) were significantly more severe than revised ratings (</w:t>
      </w:r>
      <w:r>
        <w:rPr>
          <w:i/>
          <w:iCs/>
        </w:rPr>
        <w:t>M</w:t>
      </w:r>
      <w:r>
        <w:t xml:space="preserve"> = 2.34, </w:t>
      </w:r>
      <w:r>
        <w:rPr>
          <w:i/>
          <w:iCs/>
        </w:rPr>
        <w:t>SD</w:t>
      </w:r>
      <w:r>
        <w:t xml:space="preserve"> = 1.66), </w:t>
      </w:r>
      <w:proofErr w:type="gramStart"/>
      <w:r>
        <w:rPr>
          <w:i/>
          <w:iCs/>
        </w:rPr>
        <w:t>t</w:t>
      </w:r>
      <w:r>
        <w:t>(</w:t>
      </w:r>
      <w:proofErr w:type="gramEnd"/>
      <w:r>
        <w:t xml:space="preserve">1685) = -2.69, </w:t>
      </w:r>
      <w:r>
        <w:rPr>
          <w:i/>
          <w:iCs/>
        </w:rPr>
        <w:t>p</w:t>
      </w:r>
      <w:r>
        <w:t xml:space="preserve"> = .007; </w:t>
      </w:r>
      <w:r>
        <w:rPr>
          <w:i/>
          <w:iCs/>
        </w:rPr>
        <w:t>d</w:t>
      </w:r>
      <w:r>
        <w:t xml:space="preserve"> = 0.07. Inspection of the binned judgments revealed that two hundred (11.86%) participants changed the valence of their judgments, breakdown of the changes in judgments is in Table </w:t>
      </w:r>
      <w:r w:rsidR="00A2417F">
        <w:t>S</w:t>
      </w:r>
      <w:r w:rsidR="00AB31E9">
        <w:t>11</w:t>
      </w:r>
      <w:r>
        <w:t xml:space="preserve"> (full sample) and Table </w:t>
      </w:r>
      <w:r w:rsidR="00A2417F">
        <w:t>S</w:t>
      </w:r>
      <w:r w:rsidR="00AB31E9">
        <w:t>12</w:t>
      </w:r>
      <w:r>
        <w:t xml:space="preserve"> (by scenario) in the supplementary materials.</w:t>
      </w:r>
    </w:p>
    <w:p w14:paraId="012BEE73" w14:textId="77777777" w:rsidR="0040630D" w:rsidRDefault="00D26346" w:rsidP="00B90F44">
      <w:pPr>
        <w:pStyle w:val="BodyText"/>
        <w:spacing w:before="0" w:after="0"/>
      </w:pPr>
      <w:r>
        <w:t xml:space="preserve">A 2 </w:t>
      </w:r>
      <m:oMath>
        <m:r>
          <m:rPr>
            <m:sty m:val="p"/>
          </m:rPr>
          <w:rPr>
            <w:rFonts w:ascii="Cambria Math" w:hAnsi="Cambria Math"/>
          </w:rPr>
          <m:t>×</m:t>
        </m:r>
      </m:oMath>
      <w:r>
        <w:t xml:space="preserve"> 2 factorial ANOVA revealed significant differences in initial judgments depending on both condition </w:t>
      </w:r>
      <w:proofErr w:type="gramStart"/>
      <w:r>
        <w:rPr>
          <w:i/>
          <w:iCs/>
        </w:rPr>
        <w:t>F</w:t>
      </w:r>
      <w:r>
        <w:t>(</w:t>
      </w:r>
      <w:proofErr w:type="gramEnd"/>
      <w:r>
        <w:t xml:space="preserve">1, 1678) = 26.65, </w:t>
      </w:r>
      <w:r>
        <w:rPr>
          <w:i/>
          <w:iCs/>
        </w:rPr>
        <w:t>p</w:t>
      </w:r>
      <w:r>
        <w:t xml:space="preserve"> &lt; .001, partial </w:t>
      </w:r>
      <m:oMath>
        <m:r>
          <w:rPr>
            <w:rFonts w:ascii="Cambria Math" w:hAnsi="Cambria Math"/>
          </w:rPr>
          <m:t>η</m:t>
        </m:r>
      </m:oMath>
      <w:r>
        <w:rPr>
          <w:vertAlign w:val="superscript"/>
        </w:rPr>
        <w:t>2</w:t>
      </w:r>
      <w:r>
        <w:t xml:space="preserve"> = .016, and scenario </w:t>
      </w:r>
      <w:r>
        <w:rPr>
          <w:i/>
          <w:iCs/>
        </w:rPr>
        <w:t>F</w:t>
      </w:r>
      <w:r>
        <w:t xml:space="preserve">(3, 1678) = 69.30, </w:t>
      </w:r>
      <w:r>
        <w:rPr>
          <w:i/>
          <w:iCs/>
        </w:rPr>
        <w:t>p</w:t>
      </w:r>
      <w:r>
        <w:t xml:space="preserve"> &lt; .001, partial </w:t>
      </w:r>
      <m:oMath>
        <m:r>
          <w:rPr>
            <w:rFonts w:ascii="Cambria Math" w:hAnsi="Cambria Math"/>
          </w:rPr>
          <m:t>η</m:t>
        </m:r>
      </m:oMath>
      <w:r>
        <w:rPr>
          <w:vertAlign w:val="superscript"/>
        </w:rPr>
        <w:t>2</w:t>
      </w:r>
      <w:r>
        <w:t xml:space="preserve"> = .110. Participants under cognitive load were significantly (</w:t>
      </w:r>
      <w:r>
        <w:rPr>
          <w:i/>
          <w:iCs/>
        </w:rPr>
        <w:t>p</w:t>
      </w:r>
      <w:r>
        <w:t xml:space="preserve"> &lt; .001) less harsh in their judgments (</w:t>
      </w:r>
      <w:r>
        <w:rPr>
          <w:i/>
          <w:iCs/>
        </w:rPr>
        <w:t>M</w:t>
      </w:r>
      <w:r>
        <w:t xml:space="preserve"> = 2.46, </w:t>
      </w:r>
      <w:r>
        <w:rPr>
          <w:i/>
          <w:iCs/>
        </w:rPr>
        <w:t>SD</w:t>
      </w:r>
      <w:r>
        <w:t xml:space="preserve"> = 1.75) than those in the control condition (</w:t>
      </w:r>
      <w:r>
        <w:rPr>
          <w:i/>
          <w:iCs/>
        </w:rPr>
        <w:t>M</w:t>
      </w:r>
      <w:r>
        <w:t xml:space="preserve"> = 2.07, </w:t>
      </w:r>
      <w:r>
        <w:rPr>
          <w:i/>
          <w:iCs/>
        </w:rPr>
        <w:t>SD</w:t>
      </w:r>
      <w:r>
        <w:t xml:space="preserve"> = 1.49). Participants rated </w:t>
      </w:r>
      <w:r>
        <w:rPr>
          <w:i/>
          <w:iCs/>
        </w:rPr>
        <w:t>Jennifer</w:t>
      </w:r>
      <w:r>
        <w:t xml:space="preserve"> as the most wrong (</w:t>
      </w:r>
      <w:r>
        <w:rPr>
          <w:i/>
          <w:iCs/>
        </w:rPr>
        <w:t>M</w:t>
      </w:r>
      <w:r>
        <w:t xml:space="preserve"> = 1.53, </w:t>
      </w:r>
      <w:r>
        <w:rPr>
          <w:i/>
          <w:iCs/>
        </w:rPr>
        <w:t>SD</w:t>
      </w:r>
      <w:r>
        <w:t xml:space="preserve"> = 1.13), followed by </w:t>
      </w:r>
      <w:r>
        <w:rPr>
          <w:i/>
          <w:iCs/>
        </w:rPr>
        <w:t>Julie and Mark</w:t>
      </w:r>
      <w:r>
        <w:t xml:space="preserve"> (</w:t>
      </w:r>
      <w:r>
        <w:rPr>
          <w:i/>
          <w:iCs/>
        </w:rPr>
        <w:t>M</w:t>
      </w:r>
      <w:r>
        <w:t xml:space="preserve"> = 2.05, </w:t>
      </w:r>
      <w:r>
        <w:rPr>
          <w:i/>
          <w:iCs/>
        </w:rPr>
        <w:t>SD</w:t>
      </w:r>
      <w:r>
        <w:t xml:space="preserve"> = 1.65, </w:t>
      </w:r>
      <w:r>
        <w:rPr>
          <w:i/>
          <w:iCs/>
        </w:rPr>
        <w:t>p</w:t>
      </w:r>
      <w:r>
        <w:t xml:space="preserve"> &lt; .001), then </w:t>
      </w:r>
      <w:r>
        <w:rPr>
          <w:i/>
          <w:iCs/>
        </w:rPr>
        <w:t>Heinz</w:t>
      </w:r>
      <w:r>
        <w:t xml:space="preserve"> (</w:t>
      </w:r>
      <w:r>
        <w:rPr>
          <w:i/>
          <w:iCs/>
        </w:rPr>
        <w:t>M</w:t>
      </w:r>
      <w:r>
        <w:t xml:space="preserve"> = 2.49, </w:t>
      </w:r>
      <w:r>
        <w:rPr>
          <w:i/>
          <w:iCs/>
        </w:rPr>
        <w:t>SD</w:t>
      </w:r>
      <w:r>
        <w:t xml:space="preserve"> = 1.65, </w:t>
      </w:r>
      <w:r>
        <w:rPr>
          <w:i/>
          <w:iCs/>
        </w:rPr>
        <w:t>p</w:t>
      </w:r>
      <w:r>
        <w:t xml:space="preserve"> &lt; .001), with </w:t>
      </w:r>
      <w:r>
        <w:rPr>
          <w:i/>
          <w:iCs/>
        </w:rPr>
        <w:t>Trolley</w:t>
      </w:r>
      <w:r>
        <w:t xml:space="preserve"> receiving the least severe judgment (</w:t>
      </w:r>
      <w:r>
        <w:rPr>
          <w:i/>
          <w:iCs/>
        </w:rPr>
        <w:t>M</w:t>
      </w:r>
      <w:r>
        <w:t xml:space="preserve"> = 2.98, </w:t>
      </w:r>
      <w:r>
        <w:rPr>
          <w:i/>
          <w:iCs/>
        </w:rPr>
        <w:t>SD</w:t>
      </w:r>
      <w:r>
        <w:t xml:space="preserve"> = 1.69, </w:t>
      </w:r>
      <w:r>
        <w:rPr>
          <w:i/>
          <w:iCs/>
        </w:rPr>
        <w:t>p</w:t>
      </w:r>
      <w:r>
        <w:t xml:space="preserve"> &lt; .001). There was no significant condition </w:t>
      </w:r>
      <m:oMath>
        <m:r>
          <m:rPr>
            <m:sty m:val="p"/>
          </m:rPr>
          <w:rPr>
            <w:rFonts w:ascii="Cambria Math" w:hAnsi="Cambria Math"/>
          </w:rPr>
          <m:t>×</m:t>
        </m:r>
      </m:oMath>
      <w:r>
        <w:t xml:space="preserve"> scenario interaction </w:t>
      </w:r>
      <w:proofErr w:type="gramStart"/>
      <w:r>
        <w:rPr>
          <w:i/>
          <w:iCs/>
        </w:rPr>
        <w:t>F</w:t>
      </w:r>
      <w:r>
        <w:t>(</w:t>
      </w:r>
      <w:proofErr w:type="gramEnd"/>
      <w:r>
        <w:t xml:space="preserve">3, 1678) = 0.46, </w:t>
      </w:r>
      <w:r>
        <w:rPr>
          <w:i/>
          <w:iCs/>
        </w:rPr>
        <w:t>p</w:t>
      </w:r>
      <w:r>
        <w:t xml:space="preserve"> = .708, partial </w:t>
      </w:r>
      <m:oMath>
        <m:r>
          <w:rPr>
            <w:rFonts w:ascii="Cambria Math" w:hAnsi="Cambria Math"/>
          </w:rPr>
          <m:t>η</m:t>
        </m:r>
      </m:oMath>
      <w:r>
        <w:rPr>
          <w:vertAlign w:val="superscript"/>
        </w:rPr>
        <w:t>2</w:t>
      </w:r>
      <w:r>
        <w:t xml:space="preserve"> &lt; .001.</w:t>
      </w:r>
    </w:p>
    <w:p w14:paraId="0D676F99" w14:textId="77777777" w:rsidR="0040630D" w:rsidRDefault="00D26346" w:rsidP="00B90F44">
      <w:pPr>
        <w:pStyle w:val="BodyText"/>
        <w:spacing w:before="0" w:after="0"/>
      </w:pPr>
      <w:r>
        <w:t xml:space="preserve">A 2 </w:t>
      </w:r>
      <m:oMath>
        <m:r>
          <m:rPr>
            <m:sty m:val="p"/>
          </m:rPr>
          <w:rPr>
            <w:rFonts w:ascii="Cambria Math" w:hAnsi="Cambria Math"/>
          </w:rPr>
          <m:t>×</m:t>
        </m:r>
      </m:oMath>
      <w:r>
        <w:t xml:space="preserve"> 2 factorial ANOVA revealed significant differences in revised judgments depending on both condition </w:t>
      </w:r>
      <w:proofErr w:type="gramStart"/>
      <w:r>
        <w:rPr>
          <w:i/>
          <w:iCs/>
        </w:rPr>
        <w:t>F</w:t>
      </w:r>
      <w:r>
        <w:t>(</w:t>
      </w:r>
      <w:proofErr w:type="gramEnd"/>
      <w:r>
        <w:t xml:space="preserve">1, 1678) = 12.82, </w:t>
      </w:r>
      <w:r>
        <w:rPr>
          <w:i/>
          <w:iCs/>
        </w:rPr>
        <w:t>p</w:t>
      </w:r>
      <w:r>
        <w:t xml:space="preserve"> &lt; .001, partial </w:t>
      </w:r>
      <m:oMath>
        <m:r>
          <w:rPr>
            <w:rFonts w:ascii="Cambria Math" w:hAnsi="Cambria Math"/>
          </w:rPr>
          <m:t>η</m:t>
        </m:r>
      </m:oMath>
      <w:r>
        <w:rPr>
          <w:vertAlign w:val="superscript"/>
        </w:rPr>
        <w:t>2</w:t>
      </w:r>
      <w:r>
        <w:t xml:space="preserve"> = .008, and scenario </w:t>
      </w:r>
      <w:r>
        <w:rPr>
          <w:i/>
          <w:iCs/>
        </w:rPr>
        <w:t>F</w:t>
      </w:r>
      <w:r>
        <w:t xml:space="preserve">(3, 1678) = 80.69, </w:t>
      </w:r>
      <w:r>
        <w:rPr>
          <w:i/>
          <w:iCs/>
        </w:rPr>
        <w:t>p</w:t>
      </w:r>
      <w:r>
        <w:t xml:space="preserve"> &lt; .001, partial </w:t>
      </w:r>
      <m:oMath>
        <m:r>
          <w:rPr>
            <w:rFonts w:ascii="Cambria Math" w:hAnsi="Cambria Math"/>
          </w:rPr>
          <m:t>η</m:t>
        </m:r>
      </m:oMath>
      <w:r>
        <w:rPr>
          <w:vertAlign w:val="superscript"/>
        </w:rPr>
        <w:t>2</w:t>
      </w:r>
      <w:r>
        <w:t xml:space="preserve"> = .126. Participants under cognitive load were significantly (</w:t>
      </w:r>
      <w:r>
        <w:rPr>
          <w:i/>
          <w:iCs/>
        </w:rPr>
        <w:t>p</w:t>
      </w:r>
      <w:r>
        <w:t xml:space="preserve"> &lt; .001) less harsh in their judgments (</w:t>
      </w:r>
      <w:r>
        <w:rPr>
          <w:i/>
          <w:iCs/>
        </w:rPr>
        <w:t>M</w:t>
      </w:r>
      <w:r>
        <w:t xml:space="preserve"> = 2.47, </w:t>
      </w:r>
      <w:r>
        <w:rPr>
          <w:i/>
          <w:iCs/>
        </w:rPr>
        <w:t>SD</w:t>
      </w:r>
      <w:r>
        <w:t xml:space="preserve"> = 1.71) than those in the control condition (</w:t>
      </w:r>
      <w:r>
        <w:rPr>
          <w:i/>
          <w:iCs/>
        </w:rPr>
        <w:t>M</w:t>
      </w:r>
      <w:r>
        <w:t xml:space="preserve"> = 2.20, </w:t>
      </w:r>
      <w:r>
        <w:rPr>
          <w:i/>
          <w:iCs/>
        </w:rPr>
        <w:t>SD</w:t>
      </w:r>
      <w:r>
        <w:t xml:space="preserve"> = 1.59). Participants rated </w:t>
      </w:r>
      <w:r>
        <w:rPr>
          <w:i/>
          <w:iCs/>
        </w:rPr>
        <w:t>Jennifer</w:t>
      </w:r>
      <w:r>
        <w:t xml:space="preserve"> as the most wrong (</w:t>
      </w:r>
      <w:r>
        <w:rPr>
          <w:i/>
          <w:iCs/>
        </w:rPr>
        <w:t>M</w:t>
      </w:r>
      <w:r>
        <w:t xml:space="preserve"> = 1.54, </w:t>
      </w:r>
      <w:r>
        <w:rPr>
          <w:i/>
          <w:iCs/>
        </w:rPr>
        <w:t>SD</w:t>
      </w:r>
      <w:r>
        <w:t xml:space="preserve"> = 1.12), followed by </w:t>
      </w:r>
      <w:r>
        <w:rPr>
          <w:i/>
          <w:iCs/>
        </w:rPr>
        <w:t>Julie and Mark</w:t>
      </w:r>
      <w:r>
        <w:t xml:space="preserve"> (</w:t>
      </w:r>
      <w:r>
        <w:rPr>
          <w:i/>
          <w:iCs/>
        </w:rPr>
        <w:t>M</w:t>
      </w:r>
      <w:r>
        <w:t xml:space="preserve"> = 2.15, </w:t>
      </w:r>
      <w:r>
        <w:rPr>
          <w:i/>
          <w:iCs/>
        </w:rPr>
        <w:t>SD</w:t>
      </w:r>
      <w:r>
        <w:t xml:space="preserve"> = 1.73, </w:t>
      </w:r>
      <w:r>
        <w:rPr>
          <w:i/>
          <w:iCs/>
        </w:rPr>
        <w:t>p</w:t>
      </w:r>
      <w:r>
        <w:t xml:space="preserve"> &lt; .001), then </w:t>
      </w:r>
      <w:r>
        <w:rPr>
          <w:i/>
          <w:iCs/>
        </w:rPr>
        <w:t>Heinz</w:t>
      </w:r>
      <w:r>
        <w:t xml:space="preserve"> (</w:t>
      </w:r>
      <w:r>
        <w:rPr>
          <w:i/>
          <w:iCs/>
        </w:rPr>
        <w:t>M</w:t>
      </w:r>
      <w:r>
        <w:t xml:space="preserve"> = 2.52, </w:t>
      </w:r>
      <w:r>
        <w:rPr>
          <w:i/>
          <w:iCs/>
        </w:rPr>
        <w:t>SD</w:t>
      </w:r>
      <w:r>
        <w:t xml:space="preserve"> = 1.58, </w:t>
      </w:r>
      <w:r>
        <w:rPr>
          <w:i/>
          <w:iCs/>
        </w:rPr>
        <w:t>p</w:t>
      </w:r>
      <w:r>
        <w:t xml:space="preserve"> = .003), with </w:t>
      </w:r>
      <w:r>
        <w:rPr>
          <w:i/>
          <w:iCs/>
        </w:rPr>
        <w:t>Trolley</w:t>
      </w:r>
      <w:r>
        <w:t xml:space="preserve"> receiving the least severe judgment (</w:t>
      </w:r>
      <w:r>
        <w:rPr>
          <w:i/>
          <w:iCs/>
        </w:rPr>
        <w:t>M</w:t>
      </w:r>
      <w:r>
        <w:t xml:space="preserve"> = 3.14, </w:t>
      </w:r>
      <w:r>
        <w:rPr>
          <w:i/>
          <w:iCs/>
        </w:rPr>
        <w:t>SD</w:t>
      </w:r>
      <w:r>
        <w:t xml:space="preserve"> = 1.72, </w:t>
      </w:r>
      <w:r>
        <w:rPr>
          <w:i/>
          <w:iCs/>
        </w:rPr>
        <w:t>p</w:t>
      </w:r>
      <w:r>
        <w:t xml:space="preserve"> &lt; .001). There was no significant condition </w:t>
      </w:r>
      <m:oMath>
        <m:r>
          <m:rPr>
            <m:sty m:val="p"/>
          </m:rPr>
          <w:rPr>
            <w:rFonts w:ascii="Cambria Math" w:hAnsi="Cambria Math"/>
          </w:rPr>
          <m:t>×</m:t>
        </m:r>
      </m:oMath>
      <w:r>
        <w:t xml:space="preserve"> scenario interac</w:t>
      </w:r>
      <w:proofErr w:type="spellStart"/>
      <w:r>
        <w:t>tion</w:t>
      </w:r>
      <w:proofErr w:type="spellEnd"/>
      <w:r>
        <w:t xml:space="preserve"> </w:t>
      </w:r>
      <w:proofErr w:type="gramStart"/>
      <w:r>
        <w:rPr>
          <w:i/>
          <w:iCs/>
        </w:rPr>
        <w:t>F</w:t>
      </w:r>
      <w:r>
        <w:t>(</w:t>
      </w:r>
      <w:proofErr w:type="gramEnd"/>
      <w:r>
        <w:t xml:space="preserve">3, 1678) = 1.34, </w:t>
      </w:r>
      <w:r>
        <w:rPr>
          <w:i/>
          <w:iCs/>
        </w:rPr>
        <w:t>p</w:t>
      </w:r>
      <w:r>
        <w:t xml:space="preserve"> = .260, partial </w:t>
      </w:r>
      <m:oMath>
        <m:r>
          <w:rPr>
            <w:rFonts w:ascii="Cambria Math" w:hAnsi="Cambria Math"/>
          </w:rPr>
          <m:t>η</m:t>
        </m:r>
      </m:oMath>
      <w:r>
        <w:rPr>
          <w:vertAlign w:val="superscript"/>
        </w:rPr>
        <w:t>2</w:t>
      </w:r>
      <w:r>
        <w:t xml:space="preserve"> = .002.</w:t>
      </w:r>
    </w:p>
    <w:p w14:paraId="5430EE70" w14:textId="77777777" w:rsidR="0040630D" w:rsidRDefault="00D26346" w:rsidP="00B90F44">
      <w:pPr>
        <w:pStyle w:val="BodyText"/>
        <w:spacing w:before="0" w:after="0"/>
      </w:pPr>
      <w:r>
        <w:lastRenderedPageBreak/>
        <w:t>Dumbfounding was recorded using the critical slides, participants who selected the admission of not having reasons on the critical slide were identified as dumbfounded. Four hundred and seventeen participants (24.73%) selected “It’s wrong but I can’t think of a reason.” One thousand and thirty-two participants (61.21%) selected “It’s wrong and I can provide a valid reason”; and two hundred and thirty-seven participants (14.06%) selected “There is nothing wrong.”</w:t>
      </w:r>
    </w:p>
    <w:p w14:paraId="74382A52" w14:textId="1184B29D" w:rsidR="0040630D" w:rsidRDefault="00D26346" w:rsidP="00B90F44">
      <w:pPr>
        <w:pStyle w:val="BodyText"/>
        <w:spacing w:before="0" w:after="0"/>
      </w:pPr>
      <w:r>
        <w:t xml:space="preserve">A chi-squared test for independence revealed a significant association between experimental condition and response to the critical slide, </w:t>
      </w:r>
      <m:oMath>
        <m:r>
          <w:rPr>
            <w:rFonts w:ascii="Cambria Math" w:hAnsi="Cambria Math"/>
          </w:rPr>
          <m:t>χ</m:t>
        </m:r>
      </m:oMath>
      <w:r>
        <w:rPr>
          <w:vertAlign w:val="superscript"/>
        </w:rPr>
        <w:t>2</w:t>
      </w:r>
      <w:r>
        <w:t xml:space="preserve">(2, </w:t>
      </w:r>
      <w:r>
        <w:rPr>
          <w:i/>
          <w:iCs/>
        </w:rPr>
        <w:t>N</w:t>
      </w:r>
      <w:r>
        <w:t xml:space="preserve"> = 1686) = 25.48, </w:t>
      </w:r>
      <w:r>
        <w:rPr>
          <w:i/>
          <w:iCs/>
        </w:rPr>
        <w:t>p</w:t>
      </w:r>
      <w:r>
        <w:t xml:space="preserve"> &lt; .001, </w:t>
      </w:r>
      <w:r>
        <w:rPr>
          <w:i/>
          <w:iCs/>
        </w:rPr>
        <w:t>V</w:t>
      </w:r>
      <w:r>
        <w:t xml:space="preserve"> = 0.12, the observed power was 0.997. As predicted, under cognitive load fewer participants (458; 55.45%) provided reasons than in the control condition (574; 66.74%), and more participants (245; 29.66%) selected “It’s wrong but I can’t think of a reason.” than in the control group (172; 20%). The responses to the critical slide for the experimental group (</w:t>
      </w:r>
      <w:r>
        <w:rPr>
          <w:i/>
          <w:iCs/>
        </w:rPr>
        <w:t>N</w:t>
      </w:r>
      <w:r>
        <w:t xml:space="preserve"> = 826) and the control group (</w:t>
      </w:r>
      <w:r>
        <w:rPr>
          <w:i/>
          <w:iCs/>
        </w:rPr>
        <w:t>N</w:t>
      </w:r>
      <w:r>
        <w:t xml:space="preserve"> = 860) are displayed in Figure </w:t>
      </w:r>
      <w:r w:rsidR="00105123">
        <w:t>8</w:t>
      </w:r>
      <w:r>
        <w:t xml:space="preserve">. </w:t>
      </w:r>
      <w:proofErr w:type="gramStart"/>
      <w:r>
        <w:t>The observed counts,</w:t>
      </w:r>
      <w:proofErr w:type="gramEnd"/>
      <w:r>
        <w:t xml:space="preserve"> expected counts and </w:t>
      </w:r>
      <w:proofErr w:type="spellStart"/>
      <w:r>
        <w:t>standardised</w:t>
      </w:r>
      <w:proofErr w:type="spellEnd"/>
      <w:r>
        <w:t xml:space="preserve"> residuals are displayed in Table 6.</w:t>
      </w:r>
    </w:p>
    <w:p w14:paraId="29BC760A" w14:textId="77777777" w:rsidR="0040630D" w:rsidRDefault="00D26346" w:rsidP="00B90F44">
      <w:pPr>
        <w:spacing w:before="0" w:after="0"/>
      </w:pPr>
      <w:r>
        <w:br w:type="page"/>
      </w:r>
    </w:p>
    <w:p w14:paraId="00298B16" w14:textId="5DE40E3E" w:rsidR="0040630D" w:rsidRDefault="00D26346" w:rsidP="00B90F44">
      <w:pPr>
        <w:pStyle w:val="ImageCaption"/>
        <w:spacing w:before="0" w:after="0"/>
      </w:pPr>
      <w:r w:rsidRPr="00AB31E9">
        <w:rPr>
          <w:b/>
          <w:bCs/>
        </w:rPr>
        <w:lastRenderedPageBreak/>
        <w:t xml:space="preserve">Figure </w:t>
      </w:r>
      <w:r w:rsidR="00105123">
        <w:rPr>
          <w:b/>
          <w:bCs/>
        </w:rPr>
        <w:t>8</w:t>
      </w:r>
      <w:r w:rsidR="00AB31E9">
        <w:rPr>
          <w:b/>
          <w:bCs/>
        </w:rPr>
        <w:br/>
      </w:r>
      <w:r w:rsidRPr="00AB31E9">
        <w:rPr>
          <w:i/>
          <w:iCs/>
        </w:rPr>
        <w:t>Study 6: Responses to critical slide depending on cognitive load</w:t>
      </w:r>
      <w:r w:rsidR="00AB31E9" w:rsidRPr="00AB31E9">
        <w:rPr>
          <w:i/>
          <w:iCs/>
        </w:rPr>
        <w:br/>
      </w:r>
      <w:r w:rsidR="00AB31E9">
        <w:rPr>
          <w:noProof/>
        </w:rPr>
        <w:drawing>
          <wp:inline distT="0" distB="0" distL="0" distR="0" wp14:anchorId="3DED60D0" wp14:editId="0D8C268B">
            <wp:extent cx="5943600" cy="411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54C96FEE" w14:textId="35190D1D" w:rsidR="0040630D" w:rsidRPr="00AB31E9" w:rsidRDefault="00D26346" w:rsidP="00AB31E9">
      <w:pPr>
        <w:pStyle w:val="BodyText"/>
        <w:spacing w:before="0" w:after="0"/>
        <w:ind w:firstLine="0"/>
        <w:rPr>
          <w:b/>
          <w:bCs/>
        </w:rPr>
      </w:pPr>
      <w:r w:rsidRPr="00AB31E9">
        <w:rPr>
          <w:b/>
          <w:bCs/>
        </w:rPr>
        <w:t>Table 6</w:t>
      </w:r>
    </w:p>
    <w:p w14:paraId="4ED7EC5B" w14:textId="77777777" w:rsidR="0040630D" w:rsidRDefault="00D26346" w:rsidP="00B90F44">
      <w:pPr>
        <w:pStyle w:val="TableCaption"/>
        <w:spacing w:before="0" w:after="0"/>
      </w:pPr>
      <w:r>
        <w:rPr>
          <w:iCs/>
        </w:rPr>
        <w:t xml:space="preserve">Study 6 – Observed counts, expected counts, and </w:t>
      </w:r>
      <w:proofErr w:type="spellStart"/>
      <w:r>
        <w:rPr>
          <w:iCs/>
        </w:rPr>
        <w:t>standardised</w:t>
      </w:r>
      <w:proofErr w:type="spellEnd"/>
      <w:r>
        <w:rPr>
          <w:iCs/>
        </w:rPr>
        <w:t xml:space="preserve"> residuals for each response to the critical slide depending on cognitive load (full sample)</w:t>
      </w:r>
    </w:p>
    <w:tbl>
      <w:tblPr>
        <w:tblStyle w:val="Table"/>
        <w:tblW w:w="0" w:type="pct"/>
        <w:tblLook w:val="0020" w:firstRow="1" w:lastRow="0" w:firstColumn="0" w:lastColumn="0" w:noHBand="0" w:noVBand="0"/>
      </w:tblPr>
      <w:tblGrid>
        <w:gridCol w:w="2369"/>
        <w:gridCol w:w="1730"/>
        <w:gridCol w:w="1716"/>
        <w:gridCol w:w="950"/>
      </w:tblGrid>
      <w:tr w:rsidR="0040630D" w14:paraId="3181CAD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C9340B1" w14:textId="77777777" w:rsidR="0040630D" w:rsidRDefault="0040630D" w:rsidP="00AB31E9">
            <w:pPr>
              <w:spacing w:before="0" w:after="0" w:line="240" w:lineRule="auto"/>
            </w:pPr>
          </w:p>
        </w:tc>
        <w:tc>
          <w:tcPr>
            <w:tcW w:w="0" w:type="auto"/>
          </w:tcPr>
          <w:p w14:paraId="482593C7" w14:textId="77777777" w:rsidR="0040630D" w:rsidRDefault="0040630D" w:rsidP="00AB31E9">
            <w:pPr>
              <w:spacing w:before="0" w:after="0" w:line="240" w:lineRule="auto"/>
            </w:pPr>
          </w:p>
        </w:tc>
        <w:tc>
          <w:tcPr>
            <w:tcW w:w="0" w:type="auto"/>
          </w:tcPr>
          <w:p w14:paraId="64A30C16" w14:textId="77777777" w:rsidR="0040630D" w:rsidRDefault="00D26346" w:rsidP="00AB31E9">
            <w:pPr>
              <w:pStyle w:val="Compact"/>
              <w:spacing w:before="0" w:after="0"/>
              <w:jc w:val="center"/>
            </w:pPr>
            <w:r>
              <w:t>Cognitive Load</w:t>
            </w:r>
          </w:p>
        </w:tc>
        <w:tc>
          <w:tcPr>
            <w:tcW w:w="0" w:type="auto"/>
          </w:tcPr>
          <w:p w14:paraId="5E139D2E" w14:textId="77777777" w:rsidR="0040630D" w:rsidRDefault="00D26346" w:rsidP="00AB31E9">
            <w:pPr>
              <w:pStyle w:val="Compact"/>
              <w:spacing w:before="0" w:after="0"/>
              <w:jc w:val="center"/>
            </w:pPr>
            <w:r>
              <w:t>Control</w:t>
            </w:r>
          </w:p>
        </w:tc>
      </w:tr>
      <w:tr w:rsidR="0040630D" w14:paraId="6176BE6C" w14:textId="77777777">
        <w:tc>
          <w:tcPr>
            <w:tcW w:w="0" w:type="auto"/>
          </w:tcPr>
          <w:p w14:paraId="5B4FB834" w14:textId="77777777" w:rsidR="0040630D" w:rsidRDefault="00D26346" w:rsidP="00AB31E9">
            <w:pPr>
              <w:pStyle w:val="Compact"/>
              <w:spacing w:before="0" w:after="0"/>
            </w:pPr>
            <w:r>
              <w:t>Observed count</w:t>
            </w:r>
          </w:p>
        </w:tc>
        <w:tc>
          <w:tcPr>
            <w:tcW w:w="0" w:type="auto"/>
          </w:tcPr>
          <w:p w14:paraId="1C5A86C6" w14:textId="77777777" w:rsidR="0040630D" w:rsidRDefault="00D26346" w:rsidP="00AB31E9">
            <w:pPr>
              <w:pStyle w:val="Compact"/>
              <w:spacing w:before="0" w:after="0"/>
            </w:pPr>
            <w:r>
              <w:t>Reasons</w:t>
            </w:r>
          </w:p>
        </w:tc>
        <w:tc>
          <w:tcPr>
            <w:tcW w:w="0" w:type="auto"/>
          </w:tcPr>
          <w:p w14:paraId="57F11246" w14:textId="77777777" w:rsidR="0040630D" w:rsidRDefault="00D26346" w:rsidP="00AB31E9">
            <w:pPr>
              <w:pStyle w:val="Compact"/>
              <w:spacing w:before="0" w:after="0"/>
              <w:jc w:val="center"/>
            </w:pPr>
            <w:r>
              <w:t>458</w:t>
            </w:r>
          </w:p>
        </w:tc>
        <w:tc>
          <w:tcPr>
            <w:tcW w:w="0" w:type="auto"/>
          </w:tcPr>
          <w:p w14:paraId="5656F80C" w14:textId="77777777" w:rsidR="0040630D" w:rsidRDefault="00D26346" w:rsidP="00AB31E9">
            <w:pPr>
              <w:pStyle w:val="Compact"/>
              <w:spacing w:before="0" w:after="0"/>
              <w:jc w:val="center"/>
            </w:pPr>
            <w:r>
              <w:t>574</w:t>
            </w:r>
          </w:p>
        </w:tc>
      </w:tr>
      <w:tr w:rsidR="0040630D" w14:paraId="5ED446F0" w14:textId="77777777">
        <w:tc>
          <w:tcPr>
            <w:tcW w:w="0" w:type="auto"/>
          </w:tcPr>
          <w:p w14:paraId="23741BD0" w14:textId="77777777" w:rsidR="0040630D" w:rsidRDefault="0040630D" w:rsidP="00AB31E9">
            <w:pPr>
              <w:spacing w:before="0" w:after="0" w:line="240" w:lineRule="auto"/>
            </w:pPr>
          </w:p>
        </w:tc>
        <w:tc>
          <w:tcPr>
            <w:tcW w:w="0" w:type="auto"/>
          </w:tcPr>
          <w:p w14:paraId="385BC797" w14:textId="77777777" w:rsidR="0040630D" w:rsidRDefault="00D26346" w:rsidP="00AB31E9">
            <w:pPr>
              <w:pStyle w:val="Compact"/>
              <w:spacing w:before="0" w:after="0"/>
            </w:pPr>
            <w:r>
              <w:t>Dumbfounded</w:t>
            </w:r>
          </w:p>
        </w:tc>
        <w:tc>
          <w:tcPr>
            <w:tcW w:w="0" w:type="auto"/>
          </w:tcPr>
          <w:p w14:paraId="3404BB35" w14:textId="77777777" w:rsidR="0040630D" w:rsidRDefault="00D26346" w:rsidP="00AB31E9">
            <w:pPr>
              <w:pStyle w:val="Compact"/>
              <w:spacing w:before="0" w:after="0"/>
              <w:jc w:val="center"/>
            </w:pPr>
            <w:r>
              <w:t>245</w:t>
            </w:r>
          </w:p>
        </w:tc>
        <w:tc>
          <w:tcPr>
            <w:tcW w:w="0" w:type="auto"/>
          </w:tcPr>
          <w:p w14:paraId="348EA171" w14:textId="77777777" w:rsidR="0040630D" w:rsidRDefault="00D26346" w:rsidP="00AB31E9">
            <w:pPr>
              <w:pStyle w:val="Compact"/>
              <w:spacing w:before="0" w:after="0"/>
              <w:jc w:val="center"/>
            </w:pPr>
            <w:r>
              <w:t>172</w:t>
            </w:r>
          </w:p>
        </w:tc>
      </w:tr>
      <w:tr w:rsidR="0040630D" w14:paraId="65C3C1C6" w14:textId="77777777">
        <w:tc>
          <w:tcPr>
            <w:tcW w:w="0" w:type="auto"/>
          </w:tcPr>
          <w:p w14:paraId="10B24BB1" w14:textId="77777777" w:rsidR="0040630D" w:rsidRDefault="0040630D" w:rsidP="00AB31E9">
            <w:pPr>
              <w:spacing w:before="0" w:after="0" w:line="240" w:lineRule="auto"/>
            </w:pPr>
          </w:p>
        </w:tc>
        <w:tc>
          <w:tcPr>
            <w:tcW w:w="0" w:type="auto"/>
          </w:tcPr>
          <w:p w14:paraId="230E8B5C" w14:textId="77777777" w:rsidR="0040630D" w:rsidRDefault="00D26346" w:rsidP="00AB31E9">
            <w:pPr>
              <w:pStyle w:val="Compact"/>
              <w:spacing w:before="0" w:after="0"/>
            </w:pPr>
            <w:r>
              <w:t>Nothing Wrong</w:t>
            </w:r>
          </w:p>
        </w:tc>
        <w:tc>
          <w:tcPr>
            <w:tcW w:w="0" w:type="auto"/>
          </w:tcPr>
          <w:p w14:paraId="00051BE5" w14:textId="77777777" w:rsidR="0040630D" w:rsidRDefault="00D26346" w:rsidP="00AB31E9">
            <w:pPr>
              <w:pStyle w:val="Compact"/>
              <w:spacing w:before="0" w:after="0"/>
              <w:jc w:val="center"/>
            </w:pPr>
            <w:r>
              <w:t>123</w:t>
            </w:r>
          </w:p>
        </w:tc>
        <w:tc>
          <w:tcPr>
            <w:tcW w:w="0" w:type="auto"/>
          </w:tcPr>
          <w:p w14:paraId="5F0BE101" w14:textId="77777777" w:rsidR="0040630D" w:rsidRDefault="00D26346" w:rsidP="00AB31E9">
            <w:pPr>
              <w:pStyle w:val="Compact"/>
              <w:spacing w:before="0" w:after="0"/>
              <w:jc w:val="center"/>
            </w:pPr>
            <w:r>
              <w:t>114</w:t>
            </w:r>
          </w:p>
        </w:tc>
      </w:tr>
      <w:tr w:rsidR="0040630D" w14:paraId="2A75E2B4" w14:textId="77777777">
        <w:tc>
          <w:tcPr>
            <w:tcW w:w="0" w:type="auto"/>
          </w:tcPr>
          <w:p w14:paraId="21EDAB8A" w14:textId="77777777" w:rsidR="0040630D" w:rsidRDefault="00D26346" w:rsidP="00AB31E9">
            <w:pPr>
              <w:pStyle w:val="Compact"/>
              <w:spacing w:before="0" w:after="0"/>
            </w:pPr>
            <w:r>
              <w:t>Expected count</w:t>
            </w:r>
          </w:p>
        </w:tc>
        <w:tc>
          <w:tcPr>
            <w:tcW w:w="0" w:type="auto"/>
          </w:tcPr>
          <w:p w14:paraId="35DA821C" w14:textId="77777777" w:rsidR="0040630D" w:rsidRDefault="00D26346" w:rsidP="00AB31E9">
            <w:pPr>
              <w:pStyle w:val="Compact"/>
              <w:spacing w:before="0" w:after="0"/>
            </w:pPr>
            <w:r>
              <w:t>Reasons</w:t>
            </w:r>
          </w:p>
        </w:tc>
        <w:tc>
          <w:tcPr>
            <w:tcW w:w="0" w:type="auto"/>
          </w:tcPr>
          <w:p w14:paraId="1ABE2FC3" w14:textId="77777777" w:rsidR="0040630D" w:rsidRDefault="00D26346" w:rsidP="00AB31E9">
            <w:pPr>
              <w:pStyle w:val="Compact"/>
              <w:spacing w:before="0" w:after="0"/>
              <w:jc w:val="center"/>
            </w:pPr>
            <w:r>
              <w:t>505.59</w:t>
            </w:r>
          </w:p>
        </w:tc>
        <w:tc>
          <w:tcPr>
            <w:tcW w:w="0" w:type="auto"/>
          </w:tcPr>
          <w:p w14:paraId="0D3AF92D" w14:textId="77777777" w:rsidR="0040630D" w:rsidRDefault="00D26346" w:rsidP="00AB31E9">
            <w:pPr>
              <w:pStyle w:val="Compact"/>
              <w:spacing w:before="0" w:after="0"/>
              <w:jc w:val="center"/>
            </w:pPr>
            <w:r>
              <w:t>526.41</w:t>
            </w:r>
          </w:p>
        </w:tc>
      </w:tr>
      <w:tr w:rsidR="0040630D" w14:paraId="2A773A7E" w14:textId="77777777">
        <w:tc>
          <w:tcPr>
            <w:tcW w:w="0" w:type="auto"/>
          </w:tcPr>
          <w:p w14:paraId="0786E571" w14:textId="77777777" w:rsidR="0040630D" w:rsidRDefault="0040630D" w:rsidP="00AB31E9">
            <w:pPr>
              <w:spacing w:before="0" w:after="0" w:line="240" w:lineRule="auto"/>
            </w:pPr>
          </w:p>
        </w:tc>
        <w:tc>
          <w:tcPr>
            <w:tcW w:w="0" w:type="auto"/>
          </w:tcPr>
          <w:p w14:paraId="5D1CCF8E" w14:textId="77777777" w:rsidR="0040630D" w:rsidRDefault="00D26346" w:rsidP="00AB31E9">
            <w:pPr>
              <w:pStyle w:val="Compact"/>
              <w:spacing w:before="0" w:after="0"/>
            </w:pPr>
            <w:r>
              <w:t>Dumbfounded</w:t>
            </w:r>
          </w:p>
        </w:tc>
        <w:tc>
          <w:tcPr>
            <w:tcW w:w="0" w:type="auto"/>
          </w:tcPr>
          <w:p w14:paraId="35535A92" w14:textId="77777777" w:rsidR="0040630D" w:rsidRDefault="00D26346" w:rsidP="00AB31E9">
            <w:pPr>
              <w:pStyle w:val="Compact"/>
              <w:spacing w:before="0" w:after="0"/>
              <w:jc w:val="center"/>
            </w:pPr>
            <w:r>
              <w:t>204.3</w:t>
            </w:r>
          </w:p>
        </w:tc>
        <w:tc>
          <w:tcPr>
            <w:tcW w:w="0" w:type="auto"/>
          </w:tcPr>
          <w:p w14:paraId="59C660AA" w14:textId="77777777" w:rsidR="0040630D" w:rsidRDefault="00D26346" w:rsidP="00AB31E9">
            <w:pPr>
              <w:pStyle w:val="Compact"/>
              <w:spacing w:before="0" w:after="0"/>
              <w:jc w:val="center"/>
            </w:pPr>
            <w:r>
              <w:t>212.7</w:t>
            </w:r>
          </w:p>
        </w:tc>
      </w:tr>
      <w:tr w:rsidR="0040630D" w14:paraId="2759210B" w14:textId="77777777">
        <w:tc>
          <w:tcPr>
            <w:tcW w:w="0" w:type="auto"/>
          </w:tcPr>
          <w:p w14:paraId="3B0BBA5B" w14:textId="77777777" w:rsidR="0040630D" w:rsidRDefault="0040630D" w:rsidP="00AB31E9">
            <w:pPr>
              <w:spacing w:before="0" w:after="0" w:line="240" w:lineRule="auto"/>
            </w:pPr>
          </w:p>
        </w:tc>
        <w:tc>
          <w:tcPr>
            <w:tcW w:w="0" w:type="auto"/>
          </w:tcPr>
          <w:p w14:paraId="4BF912F1" w14:textId="77777777" w:rsidR="0040630D" w:rsidRDefault="00D26346" w:rsidP="00AB31E9">
            <w:pPr>
              <w:pStyle w:val="Compact"/>
              <w:spacing w:before="0" w:after="0"/>
            </w:pPr>
            <w:r>
              <w:t>Nothing Wrong</w:t>
            </w:r>
          </w:p>
        </w:tc>
        <w:tc>
          <w:tcPr>
            <w:tcW w:w="0" w:type="auto"/>
          </w:tcPr>
          <w:p w14:paraId="2D58983F" w14:textId="77777777" w:rsidR="0040630D" w:rsidRDefault="00D26346" w:rsidP="00AB31E9">
            <w:pPr>
              <w:pStyle w:val="Compact"/>
              <w:spacing w:before="0" w:after="0"/>
              <w:jc w:val="center"/>
            </w:pPr>
            <w:r>
              <w:t>116.11</w:t>
            </w:r>
          </w:p>
        </w:tc>
        <w:tc>
          <w:tcPr>
            <w:tcW w:w="0" w:type="auto"/>
          </w:tcPr>
          <w:p w14:paraId="3AD5638E" w14:textId="77777777" w:rsidR="0040630D" w:rsidRDefault="00D26346" w:rsidP="00AB31E9">
            <w:pPr>
              <w:pStyle w:val="Compact"/>
              <w:spacing w:before="0" w:after="0"/>
              <w:jc w:val="center"/>
            </w:pPr>
            <w:r>
              <w:t>120.89</w:t>
            </w:r>
          </w:p>
        </w:tc>
      </w:tr>
      <w:tr w:rsidR="0040630D" w14:paraId="05CDAC4F" w14:textId="77777777">
        <w:tc>
          <w:tcPr>
            <w:tcW w:w="0" w:type="auto"/>
          </w:tcPr>
          <w:p w14:paraId="21557066" w14:textId="77777777" w:rsidR="0040630D" w:rsidRDefault="00D26346" w:rsidP="00AB31E9">
            <w:pPr>
              <w:pStyle w:val="Compact"/>
              <w:spacing w:before="0" w:after="0"/>
            </w:pPr>
            <w:proofErr w:type="spellStart"/>
            <w:r>
              <w:t>Standardised</w:t>
            </w:r>
            <w:proofErr w:type="spellEnd"/>
            <w:r>
              <w:t xml:space="preserve"> residuals</w:t>
            </w:r>
          </w:p>
        </w:tc>
        <w:tc>
          <w:tcPr>
            <w:tcW w:w="0" w:type="auto"/>
          </w:tcPr>
          <w:p w14:paraId="65C5C4E1" w14:textId="77777777" w:rsidR="0040630D" w:rsidRDefault="00D26346" w:rsidP="00AB31E9">
            <w:pPr>
              <w:pStyle w:val="Compact"/>
              <w:spacing w:before="0" w:after="0"/>
            </w:pPr>
            <w:r>
              <w:t>Reasons</w:t>
            </w:r>
          </w:p>
        </w:tc>
        <w:tc>
          <w:tcPr>
            <w:tcW w:w="0" w:type="auto"/>
          </w:tcPr>
          <w:p w14:paraId="6F1EE50B" w14:textId="77777777" w:rsidR="0040630D" w:rsidRDefault="00D26346" w:rsidP="00AB31E9">
            <w:pPr>
              <w:pStyle w:val="Compact"/>
              <w:spacing w:before="0" w:after="0"/>
              <w:jc w:val="center"/>
            </w:pPr>
            <w:r>
              <w:t>-4.76**</w:t>
            </w:r>
          </w:p>
        </w:tc>
        <w:tc>
          <w:tcPr>
            <w:tcW w:w="0" w:type="auto"/>
          </w:tcPr>
          <w:p w14:paraId="0F45DA20" w14:textId="77777777" w:rsidR="0040630D" w:rsidRDefault="00D26346" w:rsidP="00AB31E9">
            <w:pPr>
              <w:pStyle w:val="Compact"/>
              <w:spacing w:before="0" w:after="0"/>
              <w:jc w:val="center"/>
            </w:pPr>
            <w:r>
              <w:t>4.76**</w:t>
            </w:r>
          </w:p>
        </w:tc>
      </w:tr>
      <w:tr w:rsidR="0040630D" w14:paraId="2AF34811" w14:textId="77777777">
        <w:tc>
          <w:tcPr>
            <w:tcW w:w="0" w:type="auto"/>
          </w:tcPr>
          <w:p w14:paraId="3E580C65" w14:textId="77777777" w:rsidR="0040630D" w:rsidRDefault="0040630D" w:rsidP="00AB31E9">
            <w:pPr>
              <w:spacing w:before="0" w:after="0" w:line="240" w:lineRule="auto"/>
            </w:pPr>
          </w:p>
        </w:tc>
        <w:tc>
          <w:tcPr>
            <w:tcW w:w="0" w:type="auto"/>
          </w:tcPr>
          <w:p w14:paraId="52E05349" w14:textId="77777777" w:rsidR="0040630D" w:rsidRDefault="00D26346" w:rsidP="00AB31E9">
            <w:pPr>
              <w:pStyle w:val="Compact"/>
              <w:spacing w:before="0" w:after="0"/>
            </w:pPr>
            <w:r>
              <w:t>Dumbfounded</w:t>
            </w:r>
          </w:p>
        </w:tc>
        <w:tc>
          <w:tcPr>
            <w:tcW w:w="0" w:type="auto"/>
          </w:tcPr>
          <w:p w14:paraId="02E7F423" w14:textId="77777777" w:rsidR="0040630D" w:rsidRDefault="00D26346" w:rsidP="00AB31E9">
            <w:pPr>
              <w:pStyle w:val="Compact"/>
              <w:spacing w:before="0" w:after="0"/>
              <w:jc w:val="center"/>
            </w:pPr>
            <w:r>
              <w:t>4.6**</w:t>
            </w:r>
          </w:p>
        </w:tc>
        <w:tc>
          <w:tcPr>
            <w:tcW w:w="0" w:type="auto"/>
          </w:tcPr>
          <w:p w14:paraId="178D8350" w14:textId="77777777" w:rsidR="0040630D" w:rsidRDefault="00D26346" w:rsidP="00AB31E9">
            <w:pPr>
              <w:pStyle w:val="Compact"/>
              <w:spacing w:before="0" w:after="0"/>
              <w:jc w:val="center"/>
            </w:pPr>
            <w:r>
              <w:t>-4.6**</w:t>
            </w:r>
          </w:p>
        </w:tc>
      </w:tr>
      <w:tr w:rsidR="0040630D" w14:paraId="6098A264" w14:textId="77777777">
        <w:tc>
          <w:tcPr>
            <w:tcW w:w="0" w:type="auto"/>
          </w:tcPr>
          <w:p w14:paraId="522080E7" w14:textId="77777777" w:rsidR="0040630D" w:rsidRDefault="0040630D" w:rsidP="00AB31E9">
            <w:pPr>
              <w:spacing w:before="0" w:after="0" w:line="240" w:lineRule="auto"/>
            </w:pPr>
          </w:p>
        </w:tc>
        <w:tc>
          <w:tcPr>
            <w:tcW w:w="0" w:type="auto"/>
          </w:tcPr>
          <w:p w14:paraId="43FDF7C2" w14:textId="77777777" w:rsidR="0040630D" w:rsidRDefault="00D26346" w:rsidP="00AB31E9">
            <w:pPr>
              <w:pStyle w:val="Compact"/>
              <w:spacing w:before="0" w:after="0"/>
            </w:pPr>
            <w:r>
              <w:t>Nothing Wrong</w:t>
            </w:r>
          </w:p>
        </w:tc>
        <w:tc>
          <w:tcPr>
            <w:tcW w:w="0" w:type="auto"/>
          </w:tcPr>
          <w:p w14:paraId="01169F27" w14:textId="77777777" w:rsidR="0040630D" w:rsidRDefault="00D26346" w:rsidP="00AB31E9">
            <w:pPr>
              <w:pStyle w:val="Compact"/>
              <w:spacing w:before="0" w:after="0"/>
              <w:jc w:val="center"/>
            </w:pPr>
            <w:r>
              <w:t>0.97</w:t>
            </w:r>
          </w:p>
        </w:tc>
        <w:tc>
          <w:tcPr>
            <w:tcW w:w="0" w:type="auto"/>
          </w:tcPr>
          <w:p w14:paraId="5BE44E31" w14:textId="77777777" w:rsidR="0040630D" w:rsidRDefault="00D26346" w:rsidP="00AB31E9">
            <w:pPr>
              <w:pStyle w:val="Compact"/>
              <w:spacing w:before="0" w:after="0"/>
              <w:jc w:val="center"/>
            </w:pPr>
            <w:r>
              <w:t>-0.97</w:t>
            </w:r>
          </w:p>
        </w:tc>
      </w:tr>
    </w:tbl>
    <w:p w14:paraId="5A9AAD8B" w14:textId="77777777" w:rsidR="0040630D" w:rsidRDefault="00D26346" w:rsidP="00B90F44">
      <w:pPr>
        <w:pStyle w:val="Compact"/>
        <w:spacing w:before="0" w:after="0"/>
      </w:pPr>
      <w:r>
        <w:rPr>
          <w:i/>
          <w:iCs/>
        </w:rPr>
        <w:t>Note.</w:t>
      </w:r>
      <w:r>
        <w:t xml:space="preserve"> * = sig. </w:t>
      </w:r>
      <w:proofErr w:type="gramStart"/>
      <w:r>
        <w:t>at  &lt;</w:t>
      </w:r>
      <w:proofErr w:type="gramEnd"/>
      <w:r>
        <w:t xml:space="preserve"> .05; ** = sig. at  &lt; .001</w:t>
      </w:r>
    </w:p>
    <w:p w14:paraId="7B0097D1" w14:textId="77777777" w:rsidR="0040630D" w:rsidRDefault="00D26346" w:rsidP="00B90F44">
      <w:pPr>
        <w:pStyle w:val="BodyText"/>
        <w:spacing w:before="0" w:after="0"/>
      </w:pPr>
      <w:r>
        <w:t> </w:t>
      </w:r>
    </w:p>
    <w:p w14:paraId="1067BCA2" w14:textId="5BEB9955" w:rsidR="0040630D" w:rsidRDefault="00D26346" w:rsidP="00AB31E9">
      <w:pPr>
        <w:pStyle w:val="BodyText"/>
        <w:spacing w:before="0" w:after="0"/>
      </w:pPr>
      <w:r>
        <w:lastRenderedPageBreak/>
        <w:t xml:space="preserve">This pattern was observed for all scenarios individually </w:t>
      </w:r>
      <w:proofErr w:type="gramStart"/>
      <w:r>
        <w:t>with the exception of</w:t>
      </w:r>
      <w:proofErr w:type="gramEnd"/>
      <w:r>
        <w:t xml:space="preserve"> </w:t>
      </w:r>
      <w:r>
        <w:rPr>
          <w:i/>
          <w:iCs/>
        </w:rPr>
        <w:t>Julie and Mark</w:t>
      </w:r>
      <w:r>
        <w:t xml:space="preserve">, which showed no association between experimental condition and cognitive load, </w:t>
      </w:r>
      <m:oMath>
        <m:r>
          <w:rPr>
            <w:rFonts w:ascii="Cambria Math" w:hAnsi="Cambria Math"/>
          </w:rPr>
          <m:t>χ</m:t>
        </m:r>
      </m:oMath>
      <w:r>
        <w:rPr>
          <w:vertAlign w:val="superscript"/>
        </w:rPr>
        <w:t>2</w:t>
      </w:r>
      <w:r>
        <w:t xml:space="preserve">(2, </w:t>
      </w:r>
      <w:r>
        <w:rPr>
          <w:i/>
          <w:iCs/>
        </w:rPr>
        <w:t>N</w:t>
      </w:r>
      <w:r>
        <w:t xml:space="preserve"> = 418) = 0.49, </w:t>
      </w:r>
      <w:r>
        <w:rPr>
          <w:i/>
          <w:iCs/>
        </w:rPr>
        <w:t>p</w:t>
      </w:r>
      <w:r>
        <w:t xml:space="preserve"> = .783, </w:t>
      </w:r>
      <w:r>
        <w:rPr>
          <w:i/>
          <w:iCs/>
        </w:rPr>
        <w:t>V</w:t>
      </w:r>
      <w:r>
        <w:t xml:space="preserve"> = 0.25, power = 0.601. The association was significant for </w:t>
      </w:r>
      <w:r>
        <w:rPr>
          <w:i/>
          <w:iCs/>
        </w:rPr>
        <w:t>Jennifer</w:t>
      </w:r>
      <w:r>
        <w:t xml:space="preserve"> </w:t>
      </w:r>
      <m:oMath>
        <m:r>
          <w:rPr>
            <w:rFonts w:ascii="Cambria Math" w:hAnsi="Cambria Math"/>
          </w:rPr>
          <m:t>χ</m:t>
        </m:r>
      </m:oMath>
      <w:r>
        <w:rPr>
          <w:vertAlign w:val="superscript"/>
        </w:rPr>
        <w:t>2</w:t>
      </w:r>
      <w:r>
        <w:t xml:space="preserve">(2, </w:t>
      </w:r>
      <w:r>
        <w:rPr>
          <w:i/>
          <w:iCs/>
        </w:rPr>
        <w:t>N</w:t>
      </w:r>
      <w:r>
        <w:t xml:space="preserve"> = 418) = 17.33, </w:t>
      </w:r>
      <w:r>
        <w:rPr>
          <w:i/>
          <w:iCs/>
        </w:rPr>
        <w:t>p</w:t>
      </w:r>
      <w:r>
        <w:t xml:space="preserve"> &lt; .001, </w:t>
      </w:r>
      <w:r>
        <w:rPr>
          <w:i/>
          <w:iCs/>
        </w:rPr>
        <w:t>V</w:t>
      </w:r>
      <w:r>
        <w:t xml:space="preserve"> = 0.24, power = 0.623, </w:t>
      </w:r>
      <w:r>
        <w:rPr>
          <w:i/>
          <w:iCs/>
        </w:rPr>
        <w:t>Trolley</w:t>
      </w:r>
      <w:r>
        <w:t xml:space="preserve"> </w:t>
      </w:r>
      <m:oMath>
        <m:r>
          <w:rPr>
            <w:rFonts w:ascii="Cambria Math" w:hAnsi="Cambria Math"/>
          </w:rPr>
          <m:t>χ</m:t>
        </m:r>
      </m:oMath>
      <w:r>
        <w:rPr>
          <w:vertAlign w:val="superscript"/>
        </w:rPr>
        <w:t>2</w:t>
      </w:r>
      <w:r>
        <w:t xml:space="preserve">(2, </w:t>
      </w:r>
      <w:r>
        <w:rPr>
          <w:i/>
          <w:iCs/>
        </w:rPr>
        <w:t>N</w:t>
      </w:r>
      <w:r>
        <w:t xml:space="preserve"> = 418) = 10.95, </w:t>
      </w:r>
      <w:r>
        <w:rPr>
          <w:i/>
          <w:iCs/>
        </w:rPr>
        <w:t>p</w:t>
      </w:r>
      <w:r>
        <w:t xml:space="preserve"> = .004, </w:t>
      </w:r>
      <w:r>
        <w:rPr>
          <w:i/>
          <w:iCs/>
        </w:rPr>
        <w:t>V</w:t>
      </w:r>
      <w:r>
        <w:t xml:space="preserve"> = 0.25, power = 0.614, and Heinz, </w:t>
      </w:r>
      <m:oMath>
        <m:r>
          <w:rPr>
            <w:rFonts w:ascii="Cambria Math" w:hAnsi="Cambria Math"/>
          </w:rPr>
          <m:t>χ</m:t>
        </m:r>
      </m:oMath>
      <w:r>
        <w:rPr>
          <w:vertAlign w:val="superscript"/>
        </w:rPr>
        <w:t>2</w:t>
      </w:r>
      <w:r>
        <w:t xml:space="preserve">(2, </w:t>
      </w:r>
      <w:r>
        <w:rPr>
          <w:i/>
          <w:iCs/>
        </w:rPr>
        <w:t>N</w:t>
      </w:r>
      <w:r>
        <w:t xml:space="preserve"> = 418) = 7.16, </w:t>
      </w:r>
      <w:r>
        <w:rPr>
          <w:i/>
          <w:iCs/>
        </w:rPr>
        <w:t>p</w:t>
      </w:r>
      <w:r>
        <w:t xml:space="preserve"> = .028, </w:t>
      </w:r>
      <w:r>
        <w:rPr>
          <w:i/>
          <w:iCs/>
        </w:rPr>
        <w:t>V</w:t>
      </w:r>
      <w:r>
        <w:t xml:space="preserve"> = 0.25, power = 0.608, see Figure </w:t>
      </w:r>
      <w:r w:rsidR="00105123">
        <w:t>9</w:t>
      </w:r>
      <w:r>
        <w:t xml:space="preserve">. Supplementary Tables </w:t>
      </w:r>
      <w:r w:rsidR="00A2417F">
        <w:t>S</w:t>
      </w:r>
      <w:r w:rsidR="00EB339A">
        <w:t>15</w:t>
      </w:r>
      <w:r>
        <w:t>-</w:t>
      </w:r>
      <w:r w:rsidR="00A2417F">
        <w:t>S</w:t>
      </w:r>
      <w:r w:rsidR="00EB339A">
        <w:t>18</w:t>
      </w:r>
      <w:r>
        <w:t xml:space="preserve"> show the direction of the effect for each scenario. Under cognitive load, fewer participants provided reasons and more participants provided a dumbfounded response for </w:t>
      </w:r>
      <w:r>
        <w:rPr>
          <w:i/>
          <w:iCs/>
        </w:rPr>
        <w:t>Jennifer</w:t>
      </w:r>
      <w:r>
        <w:t xml:space="preserve">, </w:t>
      </w:r>
      <w:r>
        <w:rPr>
          <w:i/>
          <w:iCs/>
        </w:rPr>
        <w:t>Trolley</w:t>
      </w:r>
      <w:r>
        <w:t xml:space="preserve">, and </w:t>
      </w:r>
      <w:r>
        <w:rPr>
          <w:i/>
          <w:iCs/>
        </w:rPr>
        <w:t>Heinz</w:t>
      </w:r>
    </w:p>
    <w:p w14:paraId="76BC4EDE" w14:textId="486C1F36" w:rsidR="0040630D" w:rsidRPr="00AB31E9" w:rsidRDefault="00D26346" w:rsidP="00B90F44">
      <w:pPr>
        <w:pStyle w:val="ImageCaption"/>
        <w:spacing w:before="0" w:after="0"/>
      </w:pPr>
      <w:r w:rsidRPr="00AB31E9">
        <w:rPr>
          <w:b/>
          <w:bCs/>
        </w:rPr>
        <w:t xml:space="preserve">Figure </w:t>
      </w:r>
      <w:r w:rsidR="00105123">
        <w:rPr>
          <w:b/>
          <w:bCs/>
        </w:rPr>
        <w:t>9</w:t>
      </w:r>
      <w:r w:rsidR="00AB31E9">
        <w:rPr>
          <w:b/>
          <w:bCs/>
        </w:rPr>
        <w:br/>
      </w:r>
      <w:r w:rsidRPr="00AB31E9">
        <w:rPr>
          <w:i/>
          <w:iCs/>
        </w:rPr>
        <w:t>Study 6: Responses to critical slide and for the experimental group and the control group for each scenario</w:t>
      </w:r>
      <w:r w:rsidR="00AB31E9">
        <w:br/>
      </w:r>
      <w:r w:rsidR="00AB31E9">
        <w:rPr>
          <w:noProof/>
        </w:rPr>
        <w:drawing>
          <wp:inline distT="0" distB="0" distL="0" distR="0" wp14:anchorId="003FE43E" wp14:editId="0C75E06C">
            <wp:extent cx="5943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312A8772" w14:textId="77777777" w:rsidR="0040630D" w:rsidRDefault="00D26346" w:rsidP="00B90F44">
      <w:pPr>
        <w:pStyle w:val="BodyText"/>
        <w:spacing w:before="0" w:after="0"/>
      </w:pPr>
      <w:r>
        <w:lastRenderedPageBreak/>
        <w:t xml:space="preserve">A chi-squared test for independence revealed a significant association between scenario and response to the critical slide, </w:t>
      </w:r>
      <m:oMath>
        <m:r>
          <w:rPr>
            <w:rFonts w:ascii="Cambria Math" w:hAnsi="Cambria Math"/>
          </w:rPr>
          <m:t>χ</m:t>
        </m:r>
      </m:oMath>
      <w:r>
        <w:rPr>
          <w:vertAlign w:val="superscript"/>
        </w:rPr>
        <w:t>2</w:t>
      </w:r>
      <w:r>
        <w:t xml:space="preserve">(6, </w:t>
      </w:r>
      <w:r>
        <w:rPr>
          <w:i/>
          <w:iCs/>
        </w:rPr>
        <w:t>N</w:t>
      </w:r>
      <w:r>
        <w:t xml:space="preserve"> = 1686) = 61.34, </w:t>
      </w:r>
      <w:r>
        <w:rPr>
          <w:i/>
          <w:iCs/>
        </w:rPr>
        <w:t>p</w:t>
      </w:r>
      <w:r>
        <w:t xml:space="preserve"> &lt; .001, </w:t>
      </w:r>
      <w:r>
        <w:rPr>
          <w:i/>
          <w:iCs/>
        </w:rPr>
        <w:t>V</w:t>
      </w:r>
      <w:r>
        <w:t xml:space="preserve"> = 0.19, the observed power was 1. Participants were significantly more likely to select “There is nothing wrong” for </w:t>
      </w:r>
      <w:r>
        <w:rPr>
          <w:i/>
          <w:iCs/>
        </w:rPr>
        <w:t>Julie and Mark</w:t>
      </w:r>
      <w:r>
        <w:t xml:space="preserve"> (</w:t>
      </w:r>
      <w:r>
        <w:rPr>
          <w:i/>
          <w:iCs/>
        </w:rPr>
        <w:t>p</w:t>
      </w:r>
      <w:r>
        <w:t xml:space="preserve"> = .002), more likely to provide reasons (</w:t>
      </w:r>
      <w:r>
        <w:rPr>
          <w:i/>
          <w:iCs/>
        </w:rPr>
        <w:t>p</w:t>
      </w:r>
      <w:r>
        <w:t xml:space="preserve"> = .002) and less likely to select “There is nothing wrong” (</w:t>
      </w:r>
      <w:r>
        <w:rPr>
          <w:i/>
          <w:iCs/>
        </w:rPr>
        <w:t>p</w:t>
      </w:r>
      <w:r>
        <w:t xml:space="preserve"> &lt; .001) for Jennifer, and more likely to be dumbfounded by </w:t>
      </w:r>
      <w:r>
        <w:rPr>
          <w:i/>
          <w:iCs/>
        </w:rPr>
        <w:t>Trolley</w:t>
      </w:r>
      <w:r>
        <w:t xml:space="preserve"> (</w:t>
      </w:r>
      <w:r>
        <w:rPr>
          <w:i/>
          <w:iCs/>
        </w:rPr>
        <w:t>p</w:t>
      </w:r>
      <w:r>
        <w:t xml:space="preserve"> = .031).</w:t>
      </w:r>
    </w:p>
    <w:p w14:paraId="479AF05D" w14:textId="77777777" w:rsidR="0040630D" w:rsidRDefault="00D26346" w:rsidP="00B90F44">
      <w:pPr>
        <w:pStyle w:val="BodyText"/>
        <w:spacing w:before="0" w:after="0"/>
      </w:pPr>
      <w:r>
        <w:t xml:space="preserve">A multinomial logistic regression was conducted to test the effects of cognitive load and scenario on dumbfounded responding. </w:t>
      </w:r>
      <w:proofErr w:type="gramStart"/>
      <w:r>
        <w:t>Overall</w:t>
      </w:r>
      <w:proofErr w:type="gramEnd"/>
      <w:r>
        <w:t xml:space="preserve"> the model was significant, </w:t>
      </w:r>
      <m:oMath>
        <m:r>
          <w:rPr>
            <w:rFonts w:ascii="Cambria Math" w:hAnsi="Cambria Math"/>
          </w:rPr>
          <m:t>χ</m:t>
        </m:r>
      </m:oMath>
      <w:r>
        <w:rPr>
          <w:vertAlign w:val="superscript"/>
        </w:rPr>
        <w:t>2</w:t>
      </w:r>
      <w:r>
        <w:t xml:space="preserve">(8, </w:t>
      </w:r>
      <w:r>
        <w:rPr>
          <w:i/>
          <w:iCs/>
        </w:rPr>
        <w:t>N</w:t>
      </w:r>
      <w:r>
        <w:t xml:space="preserve"> = 1686) = 95.9, </w:t>
      </w:r>
      <w:r>
        <w:rPr>
          <w:i/>
          <w:iCs/>
        </w:rPr>
        <w:t>p</w:t>
      </w:r>
      <w:r>
        <w:t xml:space="preserve"> &lt; .001, and explained between 6.07% (Cox and Snell R square) and 7.22% (</w:t>
      </w:r>
      <w:proofErr w:type="spellStart"/>
      <w:r>
        <w:t>Nadelkerke</w:t>
      </w:r>
      <w:proofErr w:type="spellEnd"/>
      <w:r>
        <w:t xml:space="preserve"> R squared) of the variance in responses to the critical slide, the observed power was 1. Participants in the control condition were significantly less likely to provide a dumbfounded response than to provide reasons, Wald = 25.04, </w:t>
      </w:r>
      <w:r>
        <w:rPr>
          <w:i/>
          <w:iCs/>
        </w:rPr>
        <w:t>p</w:t>
      </w:r>
      <w:r>
        <w:t xml:space="preserve"> &lt; .001, </w:t>
      </w:r>
      <w:r>
        <w:rPr>
          <w:i/>
          <w:iCs/>
        </w:rPr>
        <w:t>OR</w:t>
      </w:r>
      <w:r>
        <w:t xml:space="preserve"> = 0.55, 95% CI [0.44, 0.70], in addition, participants in the control condition were also </w:t>
      </w:r>
      <w:proofErr w:type="spellStart"/>
      <w:r>
        <w:t>signifcantly</w:t>
      </w:r>
      <w:proofErr w:type="spellEnd"/>
      <w:r>
        <w:t xml:space="preserve"> less likely to select “There is nothing wrong,” than to provide reasons, Wald = 5.23, </w:t>
      </w:r>
      <w:r>
        <w:rPr>
          <w:i/>
          <w:iCs/>
        </w:rPr>
        <w:t>p</w:t>
      </w:r>
      <w:r>
        <w:t xml:space="preserve"> = .022, </w:t>
      </w:r>
      <w:r>
        <w:rPr>
          <w:i/>
          <w:iCs/>
        </w:rPr>
        <w:t>OR</w:t>
      </w:r>
      <w:r>
        <w:t xml:space="preserve"> = 0.71, 95% CI [0.54, 0.95]. For </w:t>
      </w:r>
      <w:r>
        <w:rPr>
          <w:i/>
          <w:iCs/>
        </w:rPr>
        <w:t>Jennifer</w:t>
      </w:r>
      <w:r>
        <w:t xml:space="preserve">, participants were significantly less likely to select “There is nothing wrong” than to provide a reason, Wald = 30.87, </w:t>
      </w:r>
      <w:r>
        <w:rPr>
          <w:i/>
          <w:iCs/>
        </w:rPr>
        <w:t>p</w:t>
      </w:r>
      <w:r>
        <w:t xml:space="preserve"> &lt; .001, </w:t>
      </w:r>
      <w:r>
        <w:rPr>
          <w:i/>
          <w:iCs/>
        </w:rPr>
        <w:t>OR</w:t>
      </w:r>
      <w:r>
        <w:t xml:space="preserve"> = 0.23, 95% CI [0.13, 0.38]; while for </w:t>
      </w:r>
      <w:r>
        <w:rPr>
          <w:i/>
          <w:iCs/>
        </w:rPr>
        <w:t>Trolley</w:t>
      </w:r>
      <w:r>
        <w:t xml:space="preserve"> participants were significantly more likely to present as dumbfounded than to provide a reason, Wald = 6.89, </w:t>
      </w:r>
      <w:r>
        <w:rPr>
          <w:i/>
          <w:iCs/>
        </w:rPr>
        <w:t>p</w:t>
      </w:r>
      <w:r>
        <w:t xml:space="preserve"> = .009, </w:t>
      </w:r>
      <w:r>
        <w:rPr>
          <w:i/>
          <w:iCs/>
        </w:rPr>
        <w:t>OR</w:t>
      </w:r>
      <w:r>
        <w:t xml:space="preserve"> = 1.55, 95% CI [1.12, 2.14].</w:t>
      </w:r>
    </w:p>
    <w:p w14:paraId="1E03F25C" w14:textId="77777777" w:rsidR="0040630D" w:rsidRDefault="00D26346" w:rsidP="00B90F44">
      <w:pPr>
        <w:pStyle w:val="Heading1"/>
        <w:spacing w:before="0"/>
      </w:pPr>
      <w:bookmarkStart w:id="33" w:name="combined-analyses"/>
      <w:bookmarkEnd w:id="28"/>
      <w:bookmarkEnd w:id="32"/>
      <w:r>
        <w:t>Combined Analyses</w:t>
      </w:r>
    </w:p>
    <w:p w14:paraId="18756D58" w14:textId="1E89B9EF" w:rsidR="0040630D" w:rsidRDefault="00D26346" w:rsidP="00B90F44">
      <w:pPr>
        <w:pStyle w:val="FirstParagraph"/>
        <w:spacing w:before="0" w:after="0"/>
      </w:pPr>
      <w:r>
        <w:t>The combined results for Studies 1-6 are displayed in Figures </w:t>
      </w:r>
      <w:r w:rsidR="00105123">
        <w:t>10</w:t>
      </w:r>
      <w:r>
        <w:t xml:space="preserve"> and 1</w:t>
      </w:r>
      <w:r w:rsidR="00105123">
        <w:t>1</w:t>
      </w:r>
      <w:r>
        <w:t>. When engagement with the memory task was accounted for (</w:t>
      </w:r>
      <w:r>
        <w:rPr>
          <w:i/>
          <w:iCs/>
        </w:rPr>
        <w:t>N</w:t>
      </w:r>
      <w:r>
        <w:t xml:space="preserve"> = 2312; 1145 experimental, 1167 control), a significant association between cognitive load and responses to the critical slide was found, </w:t>
      </w:r>
      <m:oMath>
        <m:r>
          <w:rPr>
            <w:rFonts w:ascii="Cambria Math" w:hAnsi="Cambria Math"/>
          </w:rPr>
          <m:t>χ</m:t>
        </m:r>
      </m:oMath>
      <w:r>
        <w:rPr>
          <w:vertAlign w:val="superscript"/>
        </w:rPr>
        <w:t>2</w:t>
      </w:r>
      <w:r>
        <w:t xml:space="preserve">(2, </w:t>
      </w:r>
      <w:r>
        <w:rPr>
          <w:i/>
          <w:iCs/>
        </w:rPr>
        <w:t>N</w:t>
      </w:r>
      <w:r>
        <w:t xml:space="preserve"> = 2312) = 39.78, </w:t>
      </w:r>
      <w:r>
        <w:rPr>
          <w:i/>
          <w:iCs/>
        </w:rPr>
        <w:t>p</w:t>
      </w:r>
      <w:r>
        <w:t xml:space="preserve"> &lt; .001, </w:t>
      </w:r>
      <w:r>
        <w:rPr>
          <w:i/>
          <w:iCs/>
        </w:rPr>
        <w:t>V</w:t>
      </w:r>
      <w:r>
        <w:t xml:space="preserve"> = 0.13, the observed power was 1.00. The observed counts, expected counts, and </w:t>
      </w:r>
      <w:proofErr w:type="spellStart"/>
      <w:r>
        <w:t>standardised</w:t>
      </w:r>
      <w:proofErr w:type="spellEnd"/>
      <w:r>
        <w:t xml:space="preserve"> residuals are displayed in Table 7.</w:t>
      </w:r>
    </w:p>
    <w:p w14:paraId="6BF08C1A" w14:textId="77777777" w:rsidR="0040630D" w:rsidRDefault="00D26346" w:rsidP="00B90F44">
      <w:pPr>
        <w:spacing w:before="0" w:after="0"/>
      </w:pPr>
      <w:r>
        <w:br w:type="page"/>
      </w:r>
    </w:p>
    <w:p w14:paraId="063BB810" w14:textId="4B135E77" w:rsidR="0040630D" w:rsidRPr="00AB31E9" w:rsidRDefault="00D26346" w:rsidP="00AB31E9">
      <w:pPr>
        <w:pStyle w:val="BodyText"/>
        <w:spacing w:before="0" w:after="0"/>
        <w:ind w:firstLine="0"/>
        <w:rPr>
          <w:b/>
          <w:bCs/>
        </w:rPr>
      </w:pPr>
      <w:r w:rsidRPr="00AB31E9">
        <w:rPr>
          <w:b/>
          <w:bCs/>
        </w:rPr>
        <w:lastRenderedPageBreak/>
        <w:t>Table 7</w:t>
      </w:r>
    </w:p>
    <w:p w14:paraId="3C10DF9B" w14:textId="77777777" w:rsidR="0040630D" w:rsidRDefault="00D26346" w:rsidP="00B90F44">
      <w:pPr>
        <w:pStyle w:val="TableCaption"/>
        <w:spacing w:before="0" w:after="0"/>
      </w:pPr>
      <w:r>
        <w:rPr>
          <w:iCs/>
        </w:rPr>
        <w:t xml:space="preserve">Studies 1-6 – Observed counts, expected counts, and </w:t>
      </w:r>
      <w:proofErr w:type="spellStart"/>
      <w:r>
        <w:rPr>
          <w:iCs/>
        </w:rPr>
        <w:t>standardised</w:t>
      </w:r>
      <w:proofErr w:type="spellEnd"/>
      <w:r>
        <w:rPr>
          <w:iCs/>
        </w:rPr>
        <w:t xml:space="preserve"> residuals for each response depending on cognitive load</w:t>
      </w:r>
    </w:p>
    <w:tbl>
      <w:tblPr>
        <w:tblStyle w:val="Table"/>
        <w:tblW w:w="0" w:type="pct"/>
        <w:tblLook w:val="0020" w:firstRow="1" w:lastRow="0" w:firstColumn="0" w:lastColumn="0" w:noHBand="0" w:noVBand="0"/>
      </w:tblPr>
      <w:tblGrid>
        <w:gridCol w:w="2369"/>
        <w:gridCol w:w="1730"/>
        <w:gridCol w:w="1716"/>
        <w:gridCol w:w="956"/>
      </w:tblGrid>
      <w:tr w:rsidR="0040630D" w14:paraId="648A6A7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E5F1413" w14:textId="77777777" w:rsidR="0040630D" w:rsidRDefault="0040630D" w:rsidP="00AB31E9">
            <w:pPr>
              <w:spacing w:before="0" w:after="0" w:line="240" w:lineRule="auto"/>
            </w:pPr>
          </w:p>
        </w:tc>
        <w:tc>
          <w:tcPr>
            <w:tcW w:w="0" w:type="auto"/>
          </w:tcPr>
          <w:p w14:paraId="509203C7" w14:textId="77777777" w:rsidR="0040630D" w:rsidRDefault="0040630D" w:rsidP="00AB31E9">
            <w:pPr>
              <w:spacing w:before="0" w:after="0" w:line="240" w:lineRule="auto"/>
            </w:pPr>
          </w:p>
        </w:tc>
        <w:tc>
          <w:tcPr>
            <w:tcW w:w="0" w:type="auto"/>
          </w:tcPr>
          <w:p w14:paraId="0CA7D245" w14:textId="77777777" w:rsidR="0040630D" w:rsidRDefault="00D26346" w:rsidP="00AB31E9">
            <w:pPr>
              <w:pStyle w:val="Compact"/>
              <w:spacing w:before="0" w:after="0"/>
              <w:jc w:val="center"/>
            </w:pPr>
            <w:r>
              <w:t>Cognitive Load</w:t>
            </w:r>
          </w:p>
        </w:tc>
        <w:tc>
          <w:tcPr>
            <w:tcW w:w="0" w:type="auto"/>
          </w:tcPr>
          <w:p w14:paraId="1D3A66E7" w14:textId="77777777" w:rsidR="0040630D" w:rsidRDefault="00D26346" w:rsidP="00AB31E9">
            <w:pPr>
              <w:pStyle w:val="Compact"/>
              <w:spacing w:before="0" w:after="0"/>
              <w:jc w:val="center"/>
            </w:pPr>
            <w:r>
              <w:t>Control</w:t>
            </w:r>
          </w:p>
        </w:tc>
      </w:tr>
      <w:tr w:rsidR="0040630D" w14:paraId="66491FA9" w14:textId="77777777">
        <w:tc>
          <w:tcPr>
            <w:tcW w:w="0" w:type="auto"/>
          </w:tcPr>
          <w:p w14:paraId="2D23E439" w14:textId="77777777" w:rsidR="0040630D" w:rsidRDefault="00D26346" w:rsidP="00AB31E9">
            <w:pPr>
              <w:pStyle w:val="Compact"/>
              <w:spacing w:before="0" w:after="0"/>
            </w:pPr>
            <w:r>
              <w:t>Observed count</w:t>
            </w:r>
          </w:p>
        </w:tc>
        <w:tc>
          <w:tcPr>
            <w:tcW w:w="0" w:type="auto"/>
          </w:tcPr>
          <w:p w14:paraId="54F73BFE" w14:textId="77777777" w:rsidR="0040630D" w:rsidRDefault="00D26346" w:rsidP="00AB31E9">
            <w:pPr>
              <w:pStyle w:val="Compact"/>
              <w:spacing w:before="0" w:after="0"/>
            </w:pPr>
            <w:r>
              <w:t>Reasons</w:t>
            </w:r>
          </w:p>
        </w:tc>
        <w:tc>
          <w:tcPr>
            <w:tcW w:w="0" w:type="auto"/>
          </w:tcPr>
          <w:p w14:paraId="2BC55E95" w14:textId="77777777" w:rsidR="0040630D" w:rsidRDefault="00D26346" w:rsidP="00AB31E9">
            <w:pPr>
              <w:pStyle w:val="Compact"/>
              <w:spacing w:before="0" w:after="0"/>
              <w:jc w:val="center"/>
            </w:pPr>
            <w:r>
              <w:t>615</w:t>
            </w:r>
          </w:p>
        </w:tc>
        <w:tc>
          <w:tcPr>
            <w:tcW w:w="0" w:type="auto"/>
          </w:tcPr>
          <w:p w14:paraId="4DCA55C4" w14:textId="77777777" w:rsidR="0040630D" w:rsidRDefault="00D26346" w:rsidP="00AB31E9">
            <w:pPr>
              <w:pStyle w:val="Compact"/>
              <w:spacing w:before="0" w:after="0"/>
              <w:jc w:val="center"/>
            </w:pPr>
            <w:r>
              <w:t>772</w:t>
            </w:r>
          </w:p>
        </w:tc>
      </w:tr>
      <w:tr w:rsidR="0040630D" w14:paraId="7298BF2B" w14:textId="77777777">
        <w:tc>
          <w:tcPr>
            <w:tcW w:w="0" w:type="auto"/>
          </w:tcPr>
          <w:p w14:paraId="1E507FF9" w14:textId="77777777" w:rsidR="0040630D" w:rsidRDefault="0040630D" w:rsidP="00AB31E9">
            <w:pPr>
              <w:spacing w:before="0" w:after="0" w:line="240" w:lineRule="auto"/>
            </w:pPr>
          </w:p>
        </w:tc>
        <w:tc>
          <w:tcPr>
            <w:tcW w:w="0" w:type="auto"/>
          </w:tcPr>
          <w:p w14:paraId="114A2450" w14:textId="77777777" w:rsidR="0040630D" w:rsidRDefault="00D26346" w:rsidP="00AB31E9">
            <w:pPr>
              <w:pStyle w:val="Compact"/>
              <w:spacing w:before="0" w:after="0"/>
            </w:pPr>
            <w:r>
              <w:t>Dumbfounded</w:t>
            </w:r>
          </w:p>
        </w:tc>
        <w:tc>
          <w:tcPr>
            <w:tcW w:w="0" w:type="auto"/>
          </w:tcPr>
          <w:p w14:paraId="645FD505" w14:textId="77777777" w:rsidR="0040630D" w:rsidRDefault="00D26346" w:rsidP="00AB31E9">
            <w:pPr>
              <w:pStyle w:val="Compact"/>
              <w:spacing w:before="0" w:after="0"/>
              <w:jc w:val="center"/>
            </w:pPr>
            <w:r>
              <w:t>323</w:t>
            </w:r>
          </w:p>
        </w:tc>
        <w:tc>
          <w:tcPr>
            <w:tcW w:w="0" w:type="auto"/>
          </w:tcPr>
          <w:p w14:paraId="4B7C175A" w14:textId="77777777" w:rsidR="0040630D" w:rsidRDefault="00D26346" w:rsidP="00AB31E9">
            <w:pPr>
              <w:pStyle w:val="Compact"/>
              <w:spacing w:before="0" w:after="0"/>
              <w:jc w:val="center"/>
            </w:pPr>
            <w:r>
              <w:t>220</w:t>
            </w:r>
          </w:p>
        </w:tc>
      </w:tr>
      <w:tr w:rsidR="0040630D" w14:paraId="03EA7DE3" w14:textId="77777777">
        <w:tc>
          <w:tcPr>
            <w:tcW w:w="0" w:type="auto"/>
          </w:tcPr>
          <w:p w14:paraId="68EACEE7" w14:textId="77777777" w:rsidR="0040630D" w:rsidRDefault="0040630D" w:rsidP="00AB31E9">
            <w:pPr>
              <w:spacing w:before="0" w:after="0" w:line="240" w:lineRule="auto"/>
            </w:pPr>
          </w:p>
        </w:tc>
        <w:tc>
          <w:tcPr>
            <w:tcW w:w="0" w:type="auto"/>
          </w:tcPr>
          <w:p w14:paraId="13105E8B" w14:textId="77777777" w:rsidR="0040630D" w:rsidRDefault="00D26346" w:rsidP="00AB31E9">
            <w:pPr>
              <w:pStyle w:val="Compact"/>
              <w:spacing w:before="0" w:after="0"/>
            </w:pPr>
            <w:r>
              <w:t>Nothing Wrong</w:t>
            </w:r>
          </w:p>
        </w:tc>
        <w:tc>
          <w:tcPr>
            <w:tcW w:w="0" w:type="auto"/>
          </w:tcPr>
          <w:p w14:paraId="7607C02D" w14:textId="77777777" w:rsidR="0040630D" w:rsidRDefault="00D26346" w:rsidP="00AB31E9">
            <w:pPr>
              <w:pStyle w:val="Compact"/>
              <w:spacing w:before="0" w:after="0"/>
              <w:jc w:val="center"/>
            </w:pPr>
            <w:r>
              <w:t>207</w:t>
            </w:r>
          </w:p>
        </w:tc>
        <w:tc>
          <w:tcPr>
            <w:tcW w:w="0" w:type="auto"/>
          </w:tcPr>
          <w:p w14:paraId="22647BB4" w14:textId="77777777" w:rsidR="0040630D" w:rsidRDefault="00D26346" w:rsidP="00AB31E9">
            <w:pPr>
              <w:pStyle w:val="Compact"/>
              <w:spacing w:before="0" w:after="0"/>
              <w:jc w:val="center"/>
            </w:pPr>
            <w:r>
              <w:t>175</w:t>
            </w:r>
          </w:p>
        </w:tc>
      </w:tr>
      <w:tr w:rsidR="0040630D" w14:paraId="4D08B120" w14:textId="77777777">
        <w:tc>
          <w:tcPr>
            <w:tcW w:w="0" w:type="auto"/>
          </w:tcPr>
          <w:p w14:paraId="55EC2A9B" w14:textId="77777777" w:rsidR="0040630D" w:rsidRDefault="00D26346" w:rsidP="00AB31E9">
            <w:pPr>
              <w:pStyle w:val="Compact"/>
              <w:spacing w:before="0" w:after="0"/>
            </w:pPr>
            <w:r>
              <w:t>Expected count</w:t>
            </w:r>
          </w:p>
        </w:tc>
        <w:tc>
          <w:tcPr>
            <w:tcW w:w="0" w:type="auto"/>
          </w:tcPr>
          <w:p w14:paraId="602B5E8A" w14:textId="77777777" w:rsidR="0040630D" w:rsidRDefault="00D26346" w:rsidP="00AB31E9">
            <w:pPr>
              <w:pStyle w:val="Compact"/>
              <w:spacing w:before="0" w:after="0"/>
            </w:pPr>
            <w:r>
              <w:t>Reasons</w:t>
            </w:r>
          </w:p>
        </w:tc>
        <w:tc>
          <w:tcPr>
            <w:tcW w:w="0" w:type="auto"/>
          </w:tcPr>
          <w:p w14:paraId="7AD6B2FD" w14:textId="77777777" w:rsidR="0040630D" w:rsidRDefault="00D26346" w:rsidP="00AB31E9">
            <w:pPr>
              <w:pStyle w:val="Compact"/>
              <w:spacing w:before="0" w:after="0"/>
              <w:jc w:val="center"/>
            </w:pPr>
            <w:r>
              <w:t>686.9</w:t>
            </w:r>
          </w:p>
        </w:tc>
        <w:tc>
          <w:tcPr>
            <w:tcW w:w="0" w:type="auto"/>
          </w:tcPr>
          <w:p w14:paraId="199D9277" w14:textId="77777777" w:rsidR="0040630D" w:rsidRDefault="00D26346" w:rsidP="00AB31E9">
            <w:pPr>
              <w:pStyle w:val="Compact"/>
              <w:spacing w:before="0" w:after="0"/>
              <w:jc w:val="center"/>
            </w:pPr>
            <w:r>
              <w:t>700.1</w:t>
            </w:r>
          </w:p>
        </w:tc>
      </w:tr>
      <w:tr w:rsidR="0040630D" w14:paraId="783CCE95" w14:textId="77777777">
        <w:tc>
          <w:tcPr>
            <w:tcW w:w="0" w:type="auto"/>
          </w:tcPr>
          <w:p w14:paraId="618006EB" w14:textId="77777777" w:rsidR="0040630D" w:rsidRDefault="0040630D" w:rsidP="00AB31E9">
            <w:pPr>
              <w:spacing w:before="0" w:after="0" w:line="240" w:lineRule="auto"/>
            </w:pPr>
          </w:p>
        </w:tc>
        <w:tc>
          <w:tcPr>
            <w:tcW w:w="0" w:type="auto"/>
          </w:tcPr>
          <w:p w14:paraId="07964D9A" w14:textId="77777777" w:rsidR="0040630D" w:rsidRDefault="00D26346" w:rsidP="00AB31E9">
            <w:pPr>
              <w:pStyle w:val="Compact"/>
              <w:spacing w:before="0" w:after="0"/>
            </w:pPr>
            <w:r>
              <w:t>Dumbfounded</w:t>
            </w:r>
          </w:p>
        </w:tc>
        <w:tc>
          <w:tcPr>
            <w:tcW w:w="0" w:type="auto"/>
          </w:tcPr>
          <w:p w14:paraId="2C2BB376" w14:textId="77777777" w:rsidR="0040630D" w:rsidRDefault="00D26346" w:rsidP="00AB31E9">
            <w:pPr>
              <w:pStyle w:val="Compact"/>
              <w:spacing w:before="0" w:after="0"/>
              <w:jc w:val="center"/>
            </w:pPr>
            <w:r>
              <w:t>268.92</w:t>
            </w:r>
          </w:p>
        </w:tc>
        <w:tc>
          <w:tcPr>
            <w:tcW w:w="0" w:type="auto"/>
          </w:tcPr>
          <w:p w14:paraId="23907748" w14:textId="77777777" w:rsidR="0040630D" w:rsidRDefault="00D26346" w:rsidP="00AB31E9">
            <w:pPr>
              <w:pStyle w:val="Compact"/>
              <w:spacing w:before="0" w:after="0"/>
              <w:jc w:val="center"/>
            </w:pPr>
            <w:r>
              <w:t>274.08</w:t>
            </w:r>
          </w:p>
        </w:tc>
      </w:tr>
      <w:tr w:rsidR="0040630D" w14:paraId="459CBEC5" w14:textId="77777777">
        <w:tc>
          <w:tcPr>
            <w:tcW w:w="0" w:type="auto"/>
          </w:tcPr>
          <w:p w14:paraId="4FCE2AA1" w14:textId="77777777" w:rsidR="0040630D" w:rsidRDefault="0040630D" w:rsidP="00AB31E9">
            <w:pPr>
              <w:spacing w:before="0" w:after="0" w:line="240" w:lineRule="auto"/>
            </w:pPr>
          </w:p>
        </w:tc>
        <w:tc>
          <w:tcPr>
            <w:tcW w:w="0" w:type="auto"/>
          </w:tcPr>
          <w:p w14:paraId="3346501C" w14:textId="77777777" w:rsidR="0040630D" w:rsidRDefault="00D26346" w:rsidP="00AB31E9">
            <w:pPr>
              <w:pStyle w:val="Compact"/>
              <w:spacing w:before="0" w:after="0"/>
            </w:pPr>
            <w:r>
              <w:t>Nothing Wrong</w:t>
            </w:r>
          </w:p>
        </w:tc>
        <w:tc>
          <w:tcPr>
            <w:tcW w:w="0" w:type="auto"/>
          </w:tcPr>
          <w:p w14:paraId="2B7C120C" w14:textId="77777777" w:rsidR="0040630D" w:rsidRDefault="00D26346" w:rsidP="00AB31E9">
            <w:pPr>
              <w:pStyle w:val="Compact"/>
              <w:spacing w:before="0" w:after="0"/>
              <w:jc w:val="center"/>
            </w:pPr>
            <w:r>
              <w:t>189.18</w:t>
            </w:r>
          </w:p>
        </w:tc>
        <w:tc>
          <w:tcPr>
            <w:tcW w:w="0" w:type="auto"/>
          </w:tcPr>
          <w:p w14:paraId="51CD21F6" w14:textId="77777777" w:rsidR="0040630D" w:rsidRDefault="00D26346" w:rsidP="00AB31E9">
            <w:pPr>
              <w:pStyle w:val="Compact"/>
              <w:spacing w:before="0" w:after="0"/>
              <w:jc w:val="center"/>
            </w:pPr>
            <w:r>
              <w:t>192.82</w:t>
            </w:r>
          </w:p>
        </w:tc>
      </w:tr>
      <w:tr w:rsidR="0040630D" w14:paraId="351E8FE1" w14:textId="77777777">
        <w:tc>
          <w:tcPr>
            <w:tcW w:w="0" w:type="auto"/>
          </w:tcPr>
          <w:p w14:paraId="294F74B1" w14:textId="77777777" w:rsidR="0040630D" w:rsidRDefault="00D26346" w:rsidP="00AB31E9">
            <w:pPr>
              <w:pStyle w:val="Compact"/>
              <w:spacing w:before="0" w:after="0"/>
            </w:pPr>
            <w:proofErr w:type="spellStart"/>
            <w:r>
              <w:t>Standardised</w:t>
            </w:r>
            <w:proofErr w:type="spellEnd"/>
            <w:r>
              <w:t xml:space="preserve"> residuals</w:t>
            </w:r>
          </w:p>
        </w:tc>
        <w:tc>
          <w:tcPr>
            <w:tcW w:w="0" w:type="auto"/>
          </w:tcPr>
          <w:p w14:paraId="683C7E12" w14:textId="77777777" w:rsidR="0040630D" w:rsidRDefault="00D26346" w:rsidP="00AB31E9">
            <w:pPr>
              <w:pStyle w:val="Compact"/>
              <w:spacing w:before="0" w:after="0"/>
            </w:pPr>
            <w:r>
              <w:t>Reasons</w:t>
            </w:r>
          </w:p>
        </w:tc>
        <w:tc>
          <w:tcPr>
            <w:tcW w:w="0" w:type="auto"/>
          </w:tcPr>
          <w:p w14:paraId="73BD5539" w14:textId="77777777" w:rsidR="0040630D" w:rsidRDefault="00D26346" w:rsidP="00AB31E9">
            <w:pPr>
              <w:pStyle w:val="Compact"/>
              <w:spacing w:before="0" w:after="0"/>
              <w:jc w:val="center"/>
            </w:pPr>
            <w:r>
              <w:t>-6.1**</w:t>
            </w:r>
          </w:p>
        </w:tc>
        <w:tc>
          <w:tcPr>
            <w:tcW w:w="0" w:type="auto"/>
          </w:tcPr>
          <w:p w14:paraId="417B5FFF" w14:textId="77777777" w:rsidR="0040630D" w:rsidRDefault="00D26346" w:rsidP="00AB31E9">
            <w:pPr>
              <w:pStyle w:val="Compact"/>
              <w:spacing w:before="0" w:after="0"/>
              <w:jc w:val="center"/>
            </w:pPr>
            <w:r>
              <w:t>6.1**</w:t>
            </w:r>
          </w:p>
        </w:tc>
      </w:tr>
      <w:tr w:rsidR="0040630D" w14:paraId="10FDF356" w14:textId="77777777">
        <w:tc>
          <w:tcPr>
            <w:tcW w:w="0" w:type="auto"/>
          </w:tcPr>
          <w:p w14:paraId="70828732" w14:textId="77777777" w:rsidR="0040630D" w:rsidRDefault="0040630D" w:rsidP="00AB31E9">
            <w:pPr>
              <w:spacing w:before="0" w:after="0" w:line="240" w:lineRule="auto"/>
            </w:pPr>
          </w:p>
        </w:tc>
        <w:tc>
          <w:tcPr>
            <w:tcW w:w="0" w:type="auto"/>
          </w:tcPr>
          <w:p w14:paraId="5A898EE9" w14:textId="77777777" w:rsidR="0040630D" w:rsidRDefault="00D26346" w:rsidP="00AB31E9">
            <w:pPr>
              <w:pStyle w:val="Compact"/>
              <w:spacing w:before="0" w:after="0"/>
            </w:pPr>
            <w:r>
              <w:t>Dumbfounded</w:t>
            </w:r>
          </w:p>
        </w:tc>
        <w:tc>
          <w:tcPr>
            <w:tcW w:w="0" w:type="auto"/>
          </w:tcPr>
          <w:p w14:paraId="6A3C6353" w14:textId="77777777" w:rsidR="0040630D" w:rsidRDefault="00D26346" w:rsidP="00AB31E9">
            <w:pPr>
              <w:pStyle w:val="Compact"/>
              <w:spacing w:before="0" w:after="0"/>
              <w:jc w:val="center"/>
            </w:pPr>
            <w:r>
              <w:t>5.31**</w:t>
            </w:r>
          </w:p>
        </w:tc>
        <w:tc>
          <w:tcPr>
            <w:tcW w:w="0" w:type="auto"/>
          </w:tcPr>
          <w:p w14:paraId="29BB4976" w14:textId="77777777" w:rsidR="0040630D" w:rsidRDefault="00D26346" w:rsidP="00AB31E9">
            <w:pPr>
              <w:pStyle w:val="Compact"/>
              <w:spacing w:before="0" w:after="0"/>
              <w:jc w:val="center"/>
            </w:pPr>
            <w:r>
              <w:t>-5.31**</w:t>
            </w:r>
          </w:p>
        </w:tc>
      </w:tr>
      <w:tr w:rsidR="0040630D" w14:paraId="524FFC65" w14:textId="77777777">
        <w:tc>
          <w:tcPr>
            <w:tcW w:w="0" w:type="auto"/>
          </w:tcPr>
          <w:p w14:paraId="796CD7F2" w14:textId="77777777" w:rsidR="0040630D" w:rsidRDefault="0040630D" w:rsidP="00AB31E9">
            <w:pPr>
              <w:spacing w:before="0" w:after="0" w:line="240" w:lineRule="auto"/>
            </w:pPr>
          </w:p>
        </w:tc>
        <w:tc>
          <w:tcPr>
            <w:tcW w:w="0" w:type="auto"/>
          </w:tcPr>
          <w:p w14:paraId="5FA55779" w14:textId="77777777" w:rsidR="0040630D" w:rsidRDefault="00D26346" w:rsidP="00AB31E9">
            <w:pPr>
              <w:pStyle w:val="Compact"/>
              <w:spacing w:before="0" w:after="0"/>
            </w:pPr>
            <w:r>
              <w:t>Nothing Wrong</w:t>
            </w:r>
          </w:p>
        </w:tc>
        <w:tc>
          <w:tcPr>
            <w:tcW w:w="0" w:type="auto"/>
          </w:tcPr>
          <w:p w14:paraId="6519A0D6" w14:textId="77777777" w:rsidR="0040630D" w:rsidRDefault="00D26346" w:rsidP="00AB31E9">
            <w:pPr>
              <w:pStyle w:val="Compact"/>
              <w:spacing w:before="0" w:after="0"/>
              <w:jc w:val="center"/>
            </w:pPr>
            <w:r>
              <w:t>2*</w:t>
            </w:r>
          </w:p>
        </w:tc>
        <w:tc>
          <w:tcPr>
            <w:tcW w:w="0" w:type="auto"/>
          </w:tcPr>
          <w:p w14:paraId="233C1074" w14:textId="77777777" w:rsidR="0040630D" w:rsidRDefault="00D26346" w:rsidP="00AB31E9">
            <w:pPr>
              <w:pStyle w:val="Compact"/>
              <w:spacing w:before="0" w:after="0"/>
              <w:jc w:val="center"/>
            </w:pPr>
            <w:r>
              <w:t>-2*</w:t>
            </w:r>
          </w:p>
        </w:tc>
      </w:tr>
    </w:tbl>
    <w:p w14:paraId="619288C1" w14:textId="77777777" w:rsidR="0040630D" w:rsidRDefault="00D26346" w:rsidP="00B90F44">
      <w:pPr>
        <w:pStyle w:val="Compact"/>
        <w:spacing w:before="0" w:after="0"/>
      </w:pPr>
      <w:r>
        <w:rPr>
          <w:i/>
          <w:iCs/>
        </w:rPr>
        <w:t>Note.</w:t>
      </w:r>
      <w:r>
        <w:t xml:space="preserve"> * = sig. </w:t>
      </w:r>
      <w:proofErr w:type="gramStart"/>
      <w:r>
        <w:t>at  &lt;</w:t>
      </w:r>
      <w:proofErr w:type="gramEnd"/>
      <w:r>
        <w:t xml:space="preserve"> .05; ** = sig. at  &lt; .001</w:t>
      </w:r>
    </w:p>
    <w:p w14:paraId="4D953AB1" w14:textId="77777777" w:rsidR="0040630D" w:rsidRDefault="00D26346" w:rsidP="00B90F44">
      <w:pPr>
        <w:pStyle w:val="BodyText"/>
        <w:spacing w:before="0" w:after="0"/>
      </w:pPr>
      <w:r>
        <w:t> </w:t>
      </w:r>
    </w:p>
    <w:p w14:paraId="70F96553" w14:textId="77777777" w:rsidR="0040630D" w:rsidRDefault="00D26346" w:rsidP="00B90F44">
      <w:pPr>
        <w:pStyle w:val="BodyText"/>
        <w:spacing w:before="0" w:after="0"/>
      </w:pPr>
      <w:r>
        <w:t xml:space="preserve">A mini meta-analysis was conducted and found that cognitive load significantly influenced responding across all studies </w:t>
      </w:r>
      <m:oMath>
        <m:r>
          <w:rPr>
            <w:rFonts w:ascii="Cambria Math" w:hAnsi="Cambria Math"/>
          </w:rPr>
          <m:t>χ</m:t>
        </m:r>
      </m:oMath>
      <w:r>
        <w:rPr>
          <w:vertAlign w:val="superscript"/>
        </w:rPr>
        <w:t>2</w:t>
      </w:r>
      <w:r>
        <w:t xml:space="preserve">(12) = 52.37, </w:t>
      </w:r>
      <w:r>
        <w:rPr>
          <w:i/>
          <w:iCs/>
        </w:rPr>
        <w:t>p</w:t>
      </w:r>
      <w:r>
        <w:t xml:space="preserve"> &lt; .001 (Fisher’s method); or when weighting for sample size, </w:t>
      </w:r>
      <w:r>
        <w:rPr>
          <w:i/>
          <w:iCs/>
        </w:rPr>
        <w:t>z</w:t>
      </w:r>
      <w:r>
        <w:t xml:space="preserve"> = 5.373, </w:t>
      </w:r>
      <w:r>
        <w:rPr>
          <w:i/>
          <w:iCs/>
        </w:rPr>
        <w:t>p</w:t>
      </w:r>
      <w:r>
        <w:t xml:space="preserve"> &lt; .001 (Stouffer’s Z-score method).</w:t>
      </w:r>
    </w:p>
    <w:p w14:paraId="66C703E9" w14:textId="3FC133C8" w:rsidR="0040630D" w:rsidRPr="00AB31E9" w:rsidRDefault="00D26346" w:rsidP="00AB31E9">
      <w:pPr>
        <w:pStyle w:val="ImageCaption"/>
        <w:keepLines/>
        <w:spacing w:before="0" w:after="0"/>
      </w:pPr>
      <w:r w:rsidRPr="00AB31E9">
        <w:rPr>
          <w:b/>
          <w:bCs/>
        </w:rPr>
        <w:lastRenderedPageBreak/>
        <w:t xml:space="preserve">Figure </w:t>
      </w:r>
      <w:r w:rsidR="00105123">
        <w:rPr>
          <w:b/>
          <w:bCs/>
        </w:rPr>
        <w:t>10</w:t>
      </w:r>
      <w:r w:rsidR="00AB31E9">
        <w:br/>
      </w:r>
      <w:r w:rsidRPr="00AB31E9">
        <w:rPr>
          <w:i/>
          <w:iCs/>
        </w:rPr>
        <w:t>Studies 1-6: Responses to critical slide for the cognitive load groups (N = 1,145) and the control groups (N = 1,167) controlling for engagement</w:t>
      </w:r>
      <w:r w:rsidR="00AB31E9">
        <w:rPr>
          <w:i/>
          <w:iCs/>
        </w:rPr>
        <w:br/>
      </w:r>
      <w:r w:rsidR="00AB31E9">
        <w:rPr>
          <w:noProof/>
        </w:rPr>
        <w:drawing>
          <wp:inline distT="0" distB="0" distL="0" distR="0" wp14:anchorId="2B57D6C7" wp14:editId="7CDE741B">
            <wp:extent cx="5943600" cy="411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BEDE37F" w14:textId="77777777" w:rsidR="0040630D" w:rsidRDefault="00D26346" w:rsidP="00B90F44">
      <w:pPr>
        <w:spacing w:before="0" w:after="0"/>
      </w:pPr>
      <w:r>
        <w:br w:type="page"/>
      </w:r>
    </w:p>
    <w:p w14:paraId="0392AF9D" w14:textId="059D8939" w:rsidR="0040630D" w:rsidRPr="00C8138A" w:rsidRDefault="00D26346" w:rsidP="00B90F44">
      <w:pPr>
        <w:pStyle w:val="ImageCaption"/>
        <w:spacing w:before="0" w:after="0"/>
      </w:pPr>
      <w:r w:rsidRPr="00CD1D7A">
        <w:rPr>
          <w:b/>
          <w:bCs/>
        </w:rPr>
        <w:lastRenderedPageBreak/>
        <w:t>Figure 1</w:t>
      </w:r>
      <w:r w:rsidR="00105123">
        <w:rPr>
          <w:b/>
          <w:bCs/>
        </w:rPr>
        <w:t>1</w:t>
      </w:r>
      <w:r w:rsidR="00CD1D7A">
        <w:rPr>
          <w:i/>
          <w:iCs/>
        </w:rPr>
        <w:br/>
      </w:r>
      <w:r w:rsidRPr="00CD1D7A">
        <w:rPr>
          <w:i/>
          <w:iCs/>
        </w:rPr>
        <w:t>Rates of declaring reasons and cognitive load across each study</w:t>
      </w:r>
      <w:r w:rsidR="00CD1D7A">
        <w:rPr>
          <w:i/>
          <w:iCs/>
        </w:rPr>
        <w:br/>
      </w:r>
      <w:r w:rsidR="00C8138A">
        <w:rPr>
          <w:noProof/>
        </w:rPr>
        <w:drawing>
          <wp:inline distT="0" distB="0" distL="0" distR="0" wp14:anchorId="296EE444" wp14:editId="159B65D0">
            <wp:extent cx="5943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2D67CAAA" w14:textId="77777777" w:rsidR="0040630D" w:rsidRDefault="00D26346" w:rsidP="00B90F44">
      <w:pPr>
        <w:spacing w:before="0" w:after="0"/>
      </w:pPr>
      <w:r>
        <w:br w:type="page"/>
      </w:r>
    </w:p>
    <w:p w14:paraId="411AD984" w14:textId="6248FFA1" w:rsidR="00CD1D7A" w:rsidRDefault="00D26346" w:rsidP="00CD1D7A">
      <w:pPr>
        <w:pStyle w:val="BodyText"/>
        <w:spacing w:before="0" w:after="0"/>
      </w:pPr>
      <w:r>
        <w:lastRenderedPageBreak/>
        <w:t xml:space="preserve">A multinomial logistic regression revealed a statistically significant association between Need for Cognition and response to the critical slide, </w:t>
      </w:r>
      <m:oMath>
        <m:r>
          <w:rPr>
            <w:rFonts w:ascii="Cambria Math" w:hAnsi="Cambria Math"/>
          </w:rPr>
          <m:t>χ</m:t>
        </m:r>
      </m:oMath>
      <w:r>
        <w:rPr>
          <w:vertAlign w:val="superscript"/>
        </w:rPr>
        <w:t>2</w:t>
      </w:r>
      <w:r>
        <w:t xml:space="preserve">(2, </w:t>
      </w:r>
      <w:r>
        <w:rPr>
          <w:i/>
          <w:iCs/>
        </w:rPr>
        <w:t>N</w:t>
      </w:r>
      <w:r>
        <w:t xml:space="preserve"> = 654) = 12.15, </w:t>
      </w:r>
      <w:r>
        <w:rPr>
          <w:i/>
          <w:iCs/>
        </w:rPr>
        <w:t>p</w:t>
      </w:r>
      <w:r>
        <w:t xml:space="preserve"> = .002, The observed power was 0.89. Need for Cognition explained between 1.95% (Cox and Snell R square) and 2.62% (</w:t>
      </w:r>
      <w:proofErr w:type="spellStart"/>
      <w:r>
        <w:t>Nadelkerke</w:t>
      </w:r>
      <w:proofErr w:type="spellEnd"/>
      <w:r>
        <w:t xml:space="preserve"> R squared) of the variance in responses to the critical slide. As Need for Cognition increased, participants were significantly more likely to provide reasons than to present as dumbfounded, Wald = 11.01, </w:t>
      </w:r>
      <w:r>
        <w:rPr>
          <w:i/>
          <w:iCs/>
        </w:rPr>
        <w:t>p</w:t>
      </w:r>
      <w:r>
        <w:t xml:space="preserve"> &lt; .001, odds ratio = 0.79, 95% CI [0.69, 0.91]. As Need for Cognition increased, participants were also significantly more likely to select there is nothing wrong than present as dumbfounded Wald = 0, </w:t>
      </w:r>
      <w:r>
        <w:rPr>
          <w:i/>
          <w:iCs/>
        </w:rPr>
        <w:t>p</w:t>
      </w:r>
      <w:r>
        <w:t xml:space="preserve"> = 1.000, odds ratio = 1.00, 95% CI [0.87, 1.15]. The relative probabilities of selecting each response depending on Need for Cognition are displayed in Figure 1</w:t>
      </w:r>
      <w:r w:rsidR="00105123">
        <w:t>2</w:t>
      </w:r>
      <w:r>
        <w:t>.</w:t>
      </w:r>
    </w:p>
    <w:p w14:paraId="288FF953" w14:textId="46CCBEF4" w:rsidR="0040630D" w:rsidRPr="00CD1D7A" w:rsidRDefault="00D26346" w:rsidP="00CD1D7A">
      <w:pPr>
        <w:pStyle w:val="BodyText"/>
        <w:keepLines/>
        <w:spacing w:before="0" w:after="0"/>
        <w:ind w:firstLine="0"/>
        <w:rPr>
          <w:i/>
          <w:iCs/>
        </w:rPr>
      </w:pPr>
      <w:r w:rsidRPr="00CD1D7A">
        <w:rPr>
          <w:b/>
          <w:bCs/>
        </w:rPr>
        <w:lastRenderedPageBreak/>
        <w:t>Figure 1</w:t>
      </w:r>
      <w:r w:rsidR="00105123">
        <w:rPr>
          <w:b/>
          <w:bCs/>
        </w:rPr>
        <w:t>2</w:t>
      </w:r>
      <w:r w:rsidR="00CD1D7A">
        <w:rPr>
          <w:i/>
          <w:iCs/>
        </w:rPr>
        <w:br/>
      </w:r>
      <w:r w:rsidRPr="00CD1D7A">
        <w:rPr>
          <w:i/>
          <w:iCs/>
        </w:rPr>
        <w:t>Studies 1-5: Probability of selecting each response to the critical slide depending on Need for Cognition</w:t>
      </w:r>
      <w:r w:rsidR="00CD1D7A">
        <w:rPr>
          <w:i/>
          <w:iCs/>
        </w:rPr>
        <w:br/>
      </w:r>
      <w:r w:rsidR="00CD1D7A">
        <w:rPr>
          <w:noProof/>
        </w:rPr>
        <w:drawing>
          <wp:inline distT="0" distB="0" distL="0" distR="0" wp14:anchorId="0DB9D2CE" wp14:editId="5D681AE1">
            <wp:extent cx="5943600" cy="411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365CB5C7" w14:textId="77777777" w:rsidR="0040630D" w:rsidRDefault="00D26346" w:rsidP="00B90F44">
      <w:pPr>
        <w:pStyle w:val="Heading1"/>
        <w:spacing w:before="0"/>
      </w:pPr>
      <w:bookmarkStart w:id="34" w:name="discussion"/>
      <w:bookmarkEnd w:id="33"/>
      <w:r>
        <w:t>Discussion</w:t>
      </w:r>
    </w:p>
    <w:p w14:paraId="1DB657DB" w14:textId="51C29ECB" w:rsidR="0040630D" w:rsidRDefault="00D26346" w:rsidP="00B90F44">
      <w:pPr>
        <w:pStyle w:val="FirstParagraph"/>
        <w:spacing w:before="0" w:after="0"/>
      </w:pPr>
      <w:r>
        <w:t xml:space="preserve">Across six studies we tested two predictions of a conflict in dual-process explanation of moral </w:t>
      </w:r>
      <w:r w:rsidR="00DA316A">
        <w:t>dumbfounding and</w:t>
      </w:r>
      <w:r>
        <w:t xml:space="preserve"> found mixed support for both. First, we hypothesized that under cognitive load, participants would be less likely to provide reasons, and more likely to present as dumbfounded (or to select “there is nothing wrong”). Evidence for this was found in Studies 1, 2, 3, and 6, while the results of Studies 4, 5</w:t>
      </w:r>
      <w:r w:rsidR="00E70D97">
        <w:t>,</w:t>
      </w:r>
      <w:r>
        <w:t xml:space="preserve"> and the </w:t>
      </w:r>
      <w:r>
        <w:rPr>
          <w:i/>
          <w:iCs/>
        </w:rPr>
        <w:t>Julie and Mark</w:t>
      </w:r>
      <w:r>
        <w:t xml:space="preserve"> dilemma in Study 6 did not support this prediction. </w:t>
      </w:r>
      <w:r w:rsidR="00E70D97">
        <w:t>T</w:t>
      </w:r>
      <w:r>
        <w:t xml:space="preserve">he mini meta-analyses provided support for this prediction, as did the combined analyses, which indicated that under cognitive load participants are significantly less </w:t>
      </w:r>
      <w:r>
        <w:lastRenderedPageBreak/>
        <w:t>likely to provide reasons and significantly more likely to either present as dumbfounded or select “There is nothing wrong,” consistent with our predictions.</w:t>
      </w:r>
    </w:p>
    <w:p w14:paraId="775527C0" w14:textId="3252BFE4" w:rsidR="0040630D" w:rsidRDefault="00D26346" w:rsidP="00B90F44">
      <w:pPr>
        <w:pStyle w:val="BodyText"/>
        <w:spacing w:before="0" w:after="0"/>
      </w:pPr>
      <w:r>
        <w:t xml:space="preserve">Second, we hypothesized that responses in the dumbfounding paradigm would be related to need for cognition. The combined analyses provided evidence in support of this hypothesis, with participants scoring higher in </w:t>
      </w:r>
      <w:r w:rsidR="00E70D97">
        <w:t>NFC</w:t>
      </w:r>
      <w:r>
        <w:t xml:space="preserve"> more likely to provide reasons for their judgments, and participants scoring lower on </w:t>
      </w:r>
      <w:r w:rsidR="00E70D97">
        <w:t>NFC</w:t>
      </w:r>
      <w:r>
        <w:t xml:space="preserve"> more likely to present as dumbfounded. This relationship was only observed in the combined samples, and for Study 3. This suggests the sample sizes for each study individually were too small to provide a sufficiently powered test to detect the small effect.</w:t>
      </w:r>
    </w:p>
    <w:p w14:paraId="18E2DDA0" w14:textId="77777777" w:rsidR="0040630D" w:rsidRDefault="00D26346" w:rsidP="00B90F44">
      <w:pPr>
        <w:pStyle w:val="Heading2"/>
        <w:spacing w:before="0"/>
      </w:pPr>
      <w:bookmarkStart w:id="35" w:name="implications"/>
      <w:r>
        <w:t>Implications</w:t>
      </w:r>
    </w:p>
    <w:p w14:paraId="525CF3C1" w14:textId="1BD004B5" w:rsidR="0040630D" w:rsidRDefault="00D26346" w:rsidP="00B90F44">
      <w:pPr>
        <w:pStyle w:val="FirstParagraph"/>
        <w:spacing w:before="0" w:after="0"/>
      </w:pPr>
      <w:r>
        <w:t>Overall, the results of the studies described here provide some support for a conflict in dual-processes explanation of moral dumbfounding. Future research should identify and test alternative predictions of this explanation.</w:t>
      </w:r>
    </w:p>
    <w:p w14:paraId="53000888" w14:textId="041BCA85" w:rsidR="0040630D" w:rsidRDefault="00D26346" w:rsidP="00B90F44">
      <w:pPr>
        <w:pStyle w:val="BodyText"/>
        <w:spacing w:before="0" w:after="0"/>
      </w:pPr>
      <w:r>
        <w:t xml:space="preserve">We note, however, </w:t>
      </w:r>
      <w:r w:rsidR="00DA316A">
        <w:t xml:space="preserve">that </w:t>
      </w:r>
      <w:r>
        <w:t xml:space="preserve">the </w:t>
      </w:r>
      <w:proofErr w:type="gramStart"/>
      <w:r>
        <w:t>inconsistencies</w:t>
      </w:r>
      <w:proofErr w:type="gramEnd"/>
      <w:r>
        <w:t xml:space="preserve"> across the studies suggests that moral dumbfounding is more complex than classic examples of conflict in dual-processes. Indeed, this greater complexity is evident in the number of available responses in the dumbfounding paradigm, which includes three response options (reasons, dumbfounding, nothing wrong) compared to classic dual-process which typically involve two </w:t>
      </w:r>
      <w:proofErr w:type="gramStart"/>
      <w:r>
        <w:t>responses;</w:t>
      </w:r>
      <w:proofErr w:type="gramEnd"/>
      <w:r>
        <w:t xml:space="preserve"> e.g., base-rate neglect problems involve a single (incorrect) intuitive response and a single (correct) deliberative response.</w:t>
      </w:r>
    </w:p>
    <w:p w14:paraId="435425F1" w14:textId="2F0ADD99" w:rsidR="0040630D" w:rsidRDefault="00D26346" w:rsidP="00B90F44">
      <w:pPr>
        <w:pStyle w:val="BodyText"/>
        <w:spacing w:before="0" w:after="0"/>
      </w:pPr>
      <w:r>
        <w:t>Interestingly, inconsistencies were observed for each load manipulation, while Study 6 additionally showed variability between the scenarios. It may be possible to attribute this inconsistency to lack of statistical power to detect a small effect. However is also possible that these results provide evidence that the conflict in dual-process explanation tested here is only part of the story, illustrating that moral dumbfounding</w:t>
      </w:r>
      <w:r w:rsidR="00DA316A">
        <w:t xml:space="preserve"> </w:t>
      </w:r>
      <w:r w:rsidR="00DA316A">
        <w:t xml:space="preserve">displays high variability and context </w:t>
      </w:r>
      <w:r w:rsidR="00DA316A">
        <w:lastRenderedPageBreak/>
        <w:t>dependency</w:t>
      </w:r>
      <w:r w:rsidR="00CD1D7A">
        <w:t xml:space="preserve"> </w:t>
      </w:r>
      <w:r w:rsidR="00CD1D7A">
        <w:fldChar w:fldCharType="begin"/>
      </w:r>
      <w:r w:rsidR="00CD1D7A">
        <w:instrText xml:space="preserve"> ADDIN ZOTERO_ITEM CSL_CITATION {"citationID":"jVWl9kRR","properties":{"formattedCitation":"(as with moral judgment more generally, see McHugh et al., 2021)","plainCitation":"(as with moral judgment more generally, see McHugh et al., 2021)","noteIndex":0},"citationItems":[{"id":5,"uris":["http://zotero.org/users/1340199/items/MP3C9AJD"],"uri":["http://zotero.org/users/1340199/items/MP3C9AJD"],"itemData":{"id":5,"type":"article-journal","abstract":"Observed variability and complexity of judgments of “right” and “wrong” cannot be readily accounted for within extant approaches to understanding moral judgment. In response to this challenge, we present a novel perspective on categorization in moral judgment. Moral judgment as categorization (MJAC) incorporates principles of category formation research while addressing key challenges of existing approaches to moral judgment. People develop skills in making context-relevant categorizations. They learn that various objects (events, behaviors, people, etc.) can be categorized as morally right or wrong. Repetition and rehearsal result in reliable, habitualized categorizations. According to this skill-formation account of moral categorization, the learning and the habitualization of the forming of moral categories occur within goal-directed activity that is sensitive to various contextual influences. By allowing for the complexity of moral judgments, MJAC offers greater explanatory power than existing approaches while also providing opportunities for a diverse range of new research questions.","container-title":"Perspectives on Psychological Science","DOI":"10.1177/1745691621990636","ISSN":"1745-6916","journalAbbreviation":"Perspect Psychol Sci","language":"en","note":"publisher: SAGE Publications Inc\nCitation Key: mchugh_moral_2021","source":"SAGE Journals","title":"Moral Judgment as Categorization (MJAC)","URL":"https://doi.org/10.1177/1745691621990636","author":[{"family":"McHugh","given":"Cillian"},{"family":"McGann","given":"Marek"},{"family":"Igou","given":"Eric R."},{"family":"Kinsella","given":"Elaine L."}],"accessed":{"date-parts":[["2021",7,15]]},"issued":{"date-parts":[["2021",7,15]]}},"prefix":"as with moral judgment more generally, see"}],"schema":"https://github.com/citation-style-language/schema/raw/master/csl-citation.json"} </w:instrText>
      </w:r>
      <w:r w:rsidR="00CD1D7A">
        <w:fldChar w:fldCharType="separate"/>
      </w:r>
      <w:r w:rsidR="00CD1D7A" w:rsidRPr="00CD1D7A">
        <w:rPr>
          <w:rFonts w:cs="Times New Roman"/>
        </w:rPr>
        <w:t>(as with moral judgment more generally, see McHugh et al., 2021)</w:t>
      </w:r>
      <w:r w:rsidR="00CD1D7A">
        <w:fldChar w:fldCharType="end"/>
      </w:r>
      <w:r>
        <w:t xml:space="preserve">. </w:t>
      </w:r>
      <w:r w:rsidR="00DA316A">
        <w:t>A further complication is that</w:t>
      </w:r>
      <w:r>
        <w:t xml:space="preserve"> responses in the dumbfounding paradigm</w:t>
      </w:r>
      <w:r w:rsidR="00DA316A">
        <w:t xml:space="preserve"> may</w:t>
      </w:r>
      <w:r>
        <w:t xml:space="preserve"> involve competing intuitions. For example, participants may have intuitions relating to the nature of moral knowledge, such as </w:t>
      </w:r>
      <w:r>
        <w:rPr>
          <w:i/>
          <w:iCs/>
        </w:rPr>
        <w:t>moral judgments should be justifiable by reasons</w:t>
      </w:r>
      <w:r>
        <w:t xml:space="preserve">, that may become salient </w:t>
      </w:r>
      <w:proofErr w:type="gramStart"/>
      <w:r>
        <w:t>during the course of</w:t>
      </w:r>
      <w:proofErr w:type="gramEnd"/>
      <w:r>
        <w:t xml:space="preserve"> the study. This means that, in addition to experiencing a conflict between habitual and deliberative responding, participants may also experience competing intuitions.</w:t>
      </w:r>
    </w:p>
    <w:p w14:paraId="0E4074E8" w14:textId="77777777" w:rsidR="0040630D" w:rsidRDefault="00D26346" w:rsidP="00B90F44">
      <w:pPr>
        <w:pStyle w:val="Heading2"/>
        <w:spacing w:before="0"/>
      </w:pPr>
      <w:bookmarkStart w:id="36" w:name="limitations-and-future-directions"/>
      <w:bookmarkEnd w:id="35"/>
      <w:r>
        <w:t>Limitations and Future Directions</w:t>
      </w:r>
    </w:p>
    <w:p w14:paraId="59D1A067" w14:textId="77777777" w:rsidR="0040630D" w:rsidRDefault="00D26346" w:rsidP="00B90F44">
      <w:pPr>
        <w:pStyle w:val="FirstParagraph"/>
        <w:spacing w:before="0" w:after="0"/>
      </w:pPr>
      <w:r>
        <w:t xml:space="preserve">A key limitation with the studies presented here is the inconsistency in results across and within studies. </w:t>
      </w:r>
      <w:proofErr w:type="gramStart"/>
      <w:r>
        <w:t>In an attempt to</w:t>
      </w:r>
      <w:proofErr w:type="gramEnd"/>
      <w:r>
        <w:t xml:space="preserve"> address the inconsistency across Studies 1-5, we conducted a pre-registered, high powered sixth study, involving an alternative manipulation and an alternative participant pool. In general, the results of Study 6 supported our hypothesis, though some inconsistency remained. Thus, while we find a pattern of results that generally supports a conflict in dual-process explanation of moral dumbfounding, more work is required to explain the observed inconsistencies, and to provide a better understanding of the phenomenon of moral dumbfounding.</w:t>
      </w:r>
    </w:p>
    <w:p w14:paraId="5A036B21" w14:textId="5E27E3FA" w:rsidR="0040630D" w:rsidRDefault="00D26346" w:rsidP="00B90F44">
      <w:pPr>
        <w:pStyle w:val="BodyText"/>
        <w:spacing w:before="0" w:after="0"/>
      </w:pPr>
      <w:r>
        <w:t xml:space="preserve">Regarding the link between </w:t>
      </w:r>
      <w:r w:rsidR="00E70D97">
        <w:t>NFC</w:t>
      </w:r>
      <w:r>
        <w:t xml:space="preserve"> and dumbfounded responding, we found weak evidence for this relationship. Furthermore, we only assessed </w:t>
      </w:r>
      <w:r w:rsidR="00E70D97">
        <w:t>NFC</w:t>
      </w:r>
      <w:r>
        <w:t xml:space="preserve"> in Studies 1-5, and these studies used the </w:t>
      </w:r>
      <w:r>
        <w:rPr>
          <w:i/>
          <w:iCs/>
        </w:rPr>
        <w:t>Julie and Mark</w:t>
      </w:r>
      <w:r>
        <w:t xml:space="preserve"> scenario only, so it is not clear if the observed relationship generalizes to other </w:t>
      </w:r>
      <w:proofErr w:type="gramStart"/>
      <w:r>
        <w:t>scenarios, or</w:t>
      </w:r>
      <w:proofErr w:type="gramEnd"/>
      <w:r>
        <w:t xml:space="preserve"> is specific to the </w:t>
      </w:r>
      <w:r>
        <w:rPr>
          <w:i/>
          <w:iCs/>
        </w:rPr>
        <w:t>Julie and Mark</w:t>
      </w:r>
      <w:r>
        <w:t xml:space="preserve"> scenario. Future research should test this, along with investigating other individual difference variables that might predict dumbfounded responding.</w:t>
      </w:r>
    </w:p>
    <w:p w14:paraId="5031B76A" w14:textId="77777777" w:rsidR="0040630D" w:rsidRDefault="00D26346" w:rsidP="00B90F44">
      <w:pPr>
        <w:pStyle w:val="Heading1"/>
        <w:spacing w:before="0"/>
      </w:pPr>
      <w:bookmarkStart w:id="37" w:name="conclusion"/>
      <w:bookmarkEnd w:id="34"/>
      <w:bookmarkEnd w:id="36"/>
      <w:r>
        <w:t>Conclusion</w:t>
      </w:r>
    </w:p>
    <w:p w14:paraId="1E5642F7" w14:textId="34770A90" w:rsidR="0040630D" w:rsidRDefault="00D26346" w:rsidP="00B90F44">
      <w:pPr>
        <w:pStyle w:val="FirstParagraph"/>
        <w:spacing w:before="0" w:after="0"/>
      </w:pPr>
      <w:r>
        <w:t xml:space="preserve">Using three different cognitive load manipulations, we found evidence that cognitive load reduces reason giving in a moral dumbfounding task, leading to greater rates of both </w:t>
      </w:r>
      <w:r>
        <w:lastRenderedPageBreak/>
        <w:t xml:space="preserve">dumbfounded </w:t>
      </w:r>
      <w:proofErr w:type="gramStart"/>
      <w:r>
        <w:t>responding</w:t>
      </w:r>
      <w:proofErr w:type="gramEnd"/>
      <w:r>
        <w:t xml:space="preserve"> and selecting “There is nothing wrong.” We also found a weak relationship between individual differences in </w:t>
      </w:r>
      <w:r w:rsidR="00E70D97">
        <w:t>NFC</w:t>
      </w:r>
      <w:r>
        <w:t xml:space="preserve"> and dumbfounded responding. These findings provide some support a conflict in dual-processes explanation of moral dumbfounding, though more research is needed to better understand the phenomenon.</w:t>
      </w:r>
    </w:p>
    <w:p w14:paraId="6E53AEF5" w14:textId="77777777" w:rsidR="0040630D" w:rsidRDefault="00D26346" w:rsidP="00B90F44">
      <w:pPr>
        <w:pStyle w:val="Heading1"/>
        <w:spacing w:before="0"/>
      </w:pPr>
      <w:bookmarkStart w:id="38" w:name="accessibility-statement"/>
      <w:bookmarkEnd w:id="37"/>
      <w:r>
        <w:t>Accessibility Statement</w:t>
      </w:r>
    </w:p>
    <w:p w14:paraId="1B6BD3CF" w14:textId="77777777" w:rsidR="0040630D" w:rsidRDefault="00D26346" w:rsidP="00B90F44">
      <w:pPr>
        <w:pStyle w:val="FirstParagraph"/>
        <w:spacing w:before="0" w:after="0"/>
      </w:pPr>
      <w:r>
        <w:t xml:space="preserve">All data and analysis code are publicly available on this project’s OSF page at </w:t>
      </w:r>
      <w:hyperlink r:id="rId20">
        <w:r>
          <w:rPr>
            <w:rStyle w:val="Hyperlink"/>
          </w:rPr>
          <w:t>https://osf.io/juq4t/?view_only=d365253e233747aab9669f892093c69e</w:t>
        </w:r>
      </w:hyperlink>
      <w:r>
        <w:t>. Materials are also available including the full text of the jsPsych script for Study 6.</w:t>
      </w:r>
    </w:p>
    <w:p w14:paraId="12A967C5" w14:textId="77777777" w:rsidR="0040630D" w:rsidRDefault="00D26346" w:rsidP="00B90F44">
      <w:pPr>
        <w:spacing w:before="0" w:after="0"/>
      </w:pPr>
      <w:r>
        <w:br w:type="page"/>
      </w:r>
    </w:p>
    <w:p w14:paraId="07FEB38E" w14:textId="77777777" w:rsidR="0040630D" w:rsidRDefault="00D26346" w:rsidP="00B90F44">
      <w:pPr>
        <w:pStyle w:val="Heading1"/>
        <w:spacing w:before="0"/>
      </w:pPr>
      <w:bookmarkStart w:id="39" w:name="references"/>
      <w:bookmarkEnd w:id="38"/>
      <w:r>
        <w:lastRenderedPageBreak/>
        <w:t>References</w:t>
      </w:r>
    </w:p>
    <w:bookmarkStart w:id="40" w:name="ref-amazonwebservicesinc._amazon_2016"/>
    <w:bookmarkStart w:id="41" w:name="refs"/>
    <w:p w14:paraId="789A4BD1" w14:textId="77777777" w:rsidR="00CD1D7A" w:rsidRPr="00CD1D7A" w:rsidRDefault="00097D82" w:rsidP="00CD1D7A">
      <w:pPr>
        <w:pStyle w:val="Bibliography"/>
        <w:rPr>
          <w:rFonts w:cs="Times New Roman"/>
        </w:rPr>
      </w:pPr>
      <w:r>
        <w:fldChar w:fldCharType="begin"/>
      </w:r>
      <w:r>
        <w:instrText xml:space="preserve"> ADDIN ZOTERO_BIBL {"uncited":[],"omitted":[],"custom":[]} CSL_BIBLIOGRAPHY </w:instrText>
      </w:r>
      <w:r>
        <w:fldChar w:fldCharType="separate"/>
      </w:r>
      <w:r w:rsidR="00CD1D7A" w:rsidRPr="00CD1D7A">
        <w:rPr>
          <w:rFonts w:cs="Times New Roman"/>
        </w:rPr>
        <w:t xml:space="preserve">Amazon Web Services Inc. (2016). </w:t>
      </w:r>
      <w:r w:rsidR="00CD1D7A" w:rsidRPr="00CD1D7A">
        <w:rPr>
          <w:rFonts w:cs="Times New Roman"/>
          <w:i/>
          <w:iCs/>
        </w:rPr>
        <w:t>Amazon Mechanical Turk</w:t>
      </w:r>
      <w:r w:rsidR="00CD1D7A" w:rsidRPr="00CD1D7A">
        <w:rPr>
          <w:rFonts w:cs="Times New Roman"/>
        </w:rPr>
        <w:t>.</w:t>
      </w:r>
    </w:p>
    <w:p w14:paraId="525B98B2" w14:textId="77777777" w:rsidR="00CD1D7A" w:rsidRPr="00CD1D7A" w:rsidRDefault="00CD1D7A" w:rsidP="00CD1D7A">
      <w:pPr>
        <w:pStyle w:val="Bibliography"/>
        <w:rPr>
          <w:rFonts w:cs="Times New Roman"/>
        </w:rPr>
      </w:pPr>
      <w:r w:rsidRPr="00CD1D7A">
        <w:rPr>
          <w:rFonts w:cs="Times New Roman"/>
        </w:rPr>
        <w:t xml:space="preserve">Bago, B., &amp; De Neys, W. (2019). The intuitive greater good: Testing the corrective dual process model of moral cognition. </w:t>
      </w:r>
      <w:r w:rsidRPr="00CD1D7A">
        <w:rPr>
          <w:rFonts w:cs="Times New Roman"/>
          <w:i/>
          <w:iCs/>
        </w:rPr>
        <w:t>Journal of Experimental Psychology: General</w:t>
      </w:r>
      <w:r w:rsidRPr="00CD1D7A">
        <w:rPr>
          <w:rFonts w:cs="Times New Roman"/>
        </w:rPr>
        <w:t xml:space="preserve">, </w:t>
      </w:r>
      <w:r w:rsidRPr="00CD1D7A">
        <w:rPr>
          <w:rFonts w:cs="Times New Roman"/>
          <w:i/>
          <w:iCs/>
        </w:rPr>
        <w:t>148</w:t>
      </w:r>
      <w:r w:rsidRPr="00CD1D7A">
        <w:rPr>
          <w:rFonts w:cs="Times New Roman"/>
        </w:rPr>
        <w:t>(10), 1782–1801. https://doi.org/10.1037/xge0000533</w:t>
      </w:r>
    </w:p>
    <w:p w14:paraId="1EFDC39A" w14:textId="77777777" w:rsidR="00CD1D7A" w:rsidRPr="00CD1D7A" w:rsidRDefault="00CD1D7A" w:rsidP="00CD1D7A">
      <w:pPr>
        <w:pStyle w:val="Bibliography"/>
        <w:rPr>
          <w:rFonts w:cs="Times New Roman"/>
        </w:rPr>
      </w:pPr>
      <w:r w:rsidRPr="00CD1D7A">
        <w:rPr>
          <w:rFonts w:cs="Times New Roman"/>
        </w:rPr>
        <w:t xml:space="preserve">Bonner, C., &amp; Newell, B. R. (2010). In conflict with ourselves? An investigation of heuristic and analytic processes in decision making. </w:t>
      </w:r>
      <w:r w:rsidRPr="00CD1D7A">
        <w:rPr>
          <w:rFonts w:cs="Times New Roman"/>
          <w:i/>
          <w:iCs/>
        </w:rPr>
        <w:t>Memory &amp; Cognition</w:t>
      </w:r>
      <w:r w:rsidRPr="00CD1D7A">
        <w:rPr>
          <w:rFonts w:cs="Times New Roman"/>
        </w:rPr>
        <w:t xml:space="preserve">, </w:t>
      </w:r>
      <w:r w:rsidRPr="00CD1D7A">
        <w:rPr>
          <w:rFonts w:cs="Times New Roman"/>
          <w:i/>
          <w:iCs/>
        </w:rPr>
        <w:t>38</w:t>
      </w:r>
      <w:r w:rsidRPr="00CD1D7A">
        <w:rPr>
          <w:rFonts w:cs="Times New Roman"/>
        </w:rPr>
        <w:t>(2), 186–196. https://doi.org/10.3758/MC.38.2.186</w:t>
      </w:r>
    </w:p>
    <w:p w14:paraId="0845A3BF" w14:textId="77777777" w:rsidR="00CD1D7A" w:rsidRPr="00CD1D7A" w:rsidRDefault="00CD1D7A" w:rsidP="00CD1D7A">
      <w:pPr>
        <w:pStyle w:val="Bibliography"/>
        <w:rPr>
          <w:rFonts w:cs="Times New Roman"/>
        </w:rPr>
      </w:pPr>
      <w:r w:rsidRPr="00CD1D7A">
        <w:rPr>
          <w:rFonts w:cs="Times New Roman"/>
        </w:rPr>
        <w:t xml:space="preserve">Brand, C. (2016). </w:t>
      </w:r>
      <w:r w:rsidRPr="00CD1D7A">
        <w:rPr>
          <w:rFonts w:cs="Times New Roman"/>
          <w:i/>
          <w:iCs/>
        </w:rPr>
        <w:t>Dual-Process Theories in Moral Psychology: Interdisciplinary Approaches to Theoretical, Empirical and Practical Considerations</w:t>
      </w:r>
      <w:r w:rsidRPr="00CD1D7A">
        <w:rPr>
          <w:rFonts w:cs="Times New Roman"/>
        </w:rPr>
        <w:t>. Springer.</w:t>
      </w:r>
    </w:p>
    <w:p w14:paraId="72A77DB9" w14:textId="77777777" w:rsidR="00CD1D7A" w:rsidRPr="00CD1D7A" w:rsidRDefault="00CD1D7A" w:rsidP="00CD1D7A">
      <w:pPr>
        <w:pStyle w:val="Bibliography"/>
        <w:rPr>
          <w:rFonts w:cs="Times New Roman"/>
        </w:rPr>
      </w:pPr>
      <w:r w:rsidRPr="00CD1D7A">
        <w:rPr>
          <w:rFonts w:cs="Times New Roman"/>
        </w:rPr>
        <w:t xml:space="preserve">Cacioppo, J. T., &amp; Petty, R. E. (1982). The need for cognition. </w:t>
      </w:r>
      <w:r w:rsidRPr="00CD1D7A">
        <w:rPr>
          <w:rFonts w:cs="Times New Roman"/>
          <w:i/>
          <w:iCs/>
        </w:rPr>
        <w:t>Journal of Personality and Social Psychology</w:t>
      </w:r>
      <w:r w:rsidRPr="00CD1D7A">
        <w:rPr>
          <w:rFonts w:cs="Times New Roman"/>
        </w:rPr>
        <w:t xml:space="preserve">, </w:t>
      </w:r>
      <w:r w:rsidRPr="00CD1D7A">
        <w:rPr>
          <w:rFonts w:cs="Times New Roman"/>
          <w:i/>
          <w:iCs/>
        </w:rPr>
        <w:t>42</w:t>
      </w:r>
      <w:r w:rsidRPr="00CD1D7A">
        <w:rPr>
          <w:rFonts w:cs="Times New Roman"/>
        </w:rPr>
        <w:t>(1), 116–131. https://doi.org/10.1037/0022-3514.42.1.116</w:t>
      </w:r>
    </w:p>
    <w:p w14:paraId="1E8F09E9" w14:textId="77777777" w:rsidR="00CD1D7A" w:rsidRPr="00CD1D7A" w:rsidRDefault="00CD1D7A" w:rsidP="00CD1D7A">
      <w:pPr>
        <w:pStyle w:val="Bibliography"/>
        <w:rPr>
          <w:rFonts w:cs="Times New Roman"/>
        </w:rPr>
      </w:pPr>
      <w:r w:rsidRPr="00CD1D7A">
        <w:rPr>
          <w:rFonts w:cs="Times New Roman"/>
        </w:rPr>
        <w:t xml:space="preserve">Crockett, M. J. (2013). Models of morality. </w:t>
      </w:r>
      <w:r w:rsidRPr="00CD1D7A">
        <w:rPr>
          <w:rFonts w:cs="Times New Roman"/>
          <w:i/>
          <w:iCs/>
        </w:rPr>
        <w:t>Trends in Cognitive Sciences</w:t>
      </w:r>
      <w:r w:rsidRPr="00CD1D7A">
        <w:rPr>
          <w:rFonts w:cs="Times New Roman"/>
        </w:rPr>
        <w:t xml:space="preserve">, </w:t>
      </w:r>
      <w:r w:rsidRPr="00CD1D7A">
        <w:rPr>
          <w:rFonts w:cs="Times New Roman"/>
          <w:i/>
          <w:iCs/>
        </w:rPr>
        <w:t>17</w:t>
      </w:r>
      <w:r w:rsidRPr="00CD1D7A">
        <w:rPr>
          <w:rFonts w:cs="Times New Roman"/>
        </w:rPr>
        <w:t>(8), 363–366. https://doi.org/10.1016/j.tics.2013.06.005</w:t>
      </w:r>
    </w:p>
    <w:p w14:paraId="707BF21A" w14:textId="77777777" w:rsidR="00CD1D7A" w:rsidRPr="00CD1D7A" w:rsidRDefault="00CD1D7A" w:rsidP="00CD1D7A">
      <w:pPr>
        <w:pStyle w:val="Bibliography"/>
        <w:rPr>
          <w:rFonts w:cs="Times New Roman"/>
        </w:rPr>
      </w:pPr>
      <w:r w:rsidRPr="00CD1D7A">
        <w:rPr>
          <w:rFonts w:cs="Times New Roman"/>
        </w:rPr>
        <w:t xml:space="preserve">Cushman, F. A. (2013). Action, Outcome, and Value A Dual-System Framework for Morality. </w:t>
      </w:r>
      <w:r w:rsidRPr="00CD1D7A">
        <w:rPr>
          <w:rFonts w:cs="Times New Roman"/>
          <w:i/>
          <w:iCs/>
        </w:rPr>
        <w:t>Personality and Social Psychology Review</w:t>
      </w:r>
      <w:r w:rsidRPr="00CD1D7A">
        <w:rPr>
          <w:rFonts w:cs="Times New Roman"/>
        </w:rPr>
        <w:t xml:space="preserve">, </w:t>
      </w:r>
      <w:r w:rsidRPr="00CD1D7A">
        <w:rPr>
          <w:rFonts w:cs="Times New Roman"/>
          <w:i/>
          <w:iCs/>
        </w:rPr>
        <w:t>17</w:t>
      </w:r>
      <w:r w:rsidRPr="00CD1D7A">
        <w:rPr>
          <w:rFonts w:cs="Times New Roman"/>
        </w:rPr>
        <w:t>(3), 273–292. https://doi.org/10.1177/1088868313495594</w:t>
      </w:r>
    </w:p>
    <w:p w14:paraId="5E03D411" w14:textId="77777777" w:rsidR="00CD1D7A" w:rsidRPr="00CD1D7A" w:rsidRDefault="00CD1D7A" w:rsidP="00CD1D7A">
      <w:pPr>
        <w:pStyle w:val="Bibliography"/>
        <w:rPr>
          <w:rFonts w:cs="Times New Roman"/>
        </w:rPr>
      </w:pPr>
      <w:r w:rsidRPr="00CD1D7A">
        <w:rPr>
          <w:rFonts w:cs="Times New Roman"/>
        </w:rPr>
        <w:t xml:space="preserve">Cushman, F. A., Young, L., &amp; Greene, J. D. (n.d.). </w:t>
      </w:r>
      <w:r w:rsidRPr="00CD1D7A">
        <w:rPr>
          <w:rFonts w:cs="Times New Roman"/>
          <w:i/>
          <w:iCs/>
        </w:rPr>
        <w:t>Our multi-system moral psychology: Towards a consensus view</w:t>
      </w:r>
      <w:r w:rsidRPr="00CD1D7A">
        <w:rPr>
          <w:rFonts w:cs="Times New Roman"/>
        </w:rPr>
        <w:t>. Retrieved August 1, 2016, from http://citeseerx.ist.psu.edu/viewdoc/download?doi=10.1.1.174.4882&amp;rep=rep1&amp;type=pdf</w:t>
      </w:r>
    </w:p>
    <w:p w14:paraId="53EB7D7F" w14:textId="77777777" w:rsidR="00CD1D7A" w:rsidRPr="00CD1D7A" w:rsidRDefault="00CD1D7A" w:rsidP="00CD1D7A">
      <w:pPr>
        <w:pStyle w:val="Bibliography"/>
        <w:rPr>
          <w:rFonts w:cs="Times New Roman"/>
        </w:rPr>
      </w:pPr>
      <w:r w:rsidRPr="00CD1D7A">
        <w:rPr>
          <w:rFonts w:cs="Times New Roman"/>
        </w:rPr>
        <w:t xml:space="preserve">De Neys, W. (2006). Dual Processing in Reasoning: Two Systems but One Reasoner. </w:t>
      </w:r>
      <w:r w:rsidRPr="00CD1D7A">
        <w:rPr>
          <w:rFonts w:cs="Times New Roman"/>
          <w:i/>
          <w:iCs/>
        </w:rPr>
        <w:t>Psychological Science</w:t>
      </w:r>
      <w:r w:rsidRPr="00CD1D7A">
        <w:rPr>
          <w:rFonts w:cs="Times New Roman"/>
        </w:rPr>
        <w:t xml:space="preserve">, </w:t>
      </w:r>
      <w:r w:rsidRPr="00CD1D7A">
        <w:rPr>
          <w:rFonts w:cs="Times New Roman"/>
          <w:i/>
          <w:iCs/>
        </w:rPr>
        <w:t>17</w:t>
      </w:r>
      <w:r w:rsidRPr="00CD1D7A">
        <w:rPr>
          <w:rFonts w:cs="Times New Roman"/>
        </w:rPr>
        <w:t>(5), 428–433. https://doi.org/10.1111/j.1467-9280.2006.01723.x</w:t>
      </w:r>
    </w:p>
    <w:p w14:paraId="0C3A4B81" w14:textId="77777777" w:rsidR="00CD1D7A" w:rsidRPr="00CD1D7A" w:rsidRDefault="00CD1D7A" w:rsidP="00CD1D7A">
      <w:pPr>
        <w:pStyle w:val="Bibliography"/>
        <w:rPr>
          <w:rFonts w:cs="Times New Roman"/>
        </w:rPr>
      </w:pPr>
      <w:r w:rsidRPr="00CD1D7A">
        <w:rPr>
          <w:rFonts w:cs="Times New Roman"/>
        </w:rPr>
        <w:lastRenderedPageBreak/>
        <w:t xml:space="preserve">De Neys, W. (2012). Bias and Conflict: A Case for Logical Intuitions. </w:t>
      </w:r>
      <w:r w:rsidRPr="00CD1D7A">
        <w:rPr>
          <w:rFonts w:cs="Times New Roman"/>
          <w:i/>
          <w:iCs/>
        </w:rPr>
        <w:t>Perspectives on Psychological Science</w:t>
      </w:r>
      <w:r w:rsidRPr="00CD1D7A">
        <w:rPr>
          <w:rFonts w:cs="Times New Roman"/>
        </w:rPr>
        <w:t xml:space="preserve">, </w:t>
      </w:r>
      <w:r w:rsidRPr="00CD1D7A">
        <w:rPr>
          <w:rFonts w:cs="Times New Roman"/>
          <w:i/>
          <w:iCs/>
        </w:rPr>
        <w:t>7</w:t>
      </w:r>
      <w:r w:rsidRPr="00CD1D7A">
        <w:rPr>
          <w:rFonts w:cs="Times New Roman"/>
        </w:rPr>
        <w:t>(1), 28–38. https://doi.org/10.1177/1745691611429354</w:t>
      </w:r>
    </w:p>
    <w:p w14:paraId="336F4997" w14:textId="77777777" w:rsidR="00CD1D7A" w:rsidRPr="00CD1D7A" w:rsidRDefault="00CD1D7A" w:rsidP="00CD1D7A">
      <w:pPr>
        <w:pStyle w:val="Bibliography"/>
        <w:rPr>
          <w:rFonts w:cs="Times New Roman"/>
        </w:rPr>
      </w:pPr>
      <w:r w:rsidRPr="00CD1D7A">
        <w:rPr>
          <w:rFonts w:cs="Times New Roman"/>
        </w:rPr>
        <w:t xml:space="preserve">De Neys, W., &amp; Glumicic, T. (2008). Conflict monitoring in dual process theories of thinking. </w:t>
      </w:r>
      <w:r w:rsidRPr="00CD1D7A">
        <w:rPr>
          <w:rFonts w:cs="Times New Roman"/>
          <w:i/>
          <w:iCs/>
        </w:rPr>
        <w:t>Cognition</w:t>
      </w:r>
      <w:r w:rsidRPr="00CD1D7A">
        <w:rPr>
          <w:rFonts w:cs="Times New Roman"/>
        </w:rPr>
        <w:t xml:space="preserve">, </w:t>
      </w:r>
      <w:r w:rsidRPr="00CD1D7A">
        <w:rPr>
          <w:rFonts w:cs="Times New Roman"/>
          <w:i/>
          <w:iCs/>
        </w:rPr>
        <w:t>106</w:t>
      </w:r>
      <w:r w:rsidRPr="00CD1D7A">
        <w:rPr>
          <w:rFonts w:cs="Times New Roman"/>
        </w:rPr>
        <w:t>(3), 1248–1299. https://doi.org/10.1016/j.cognition.2007.06.002</w:t>
      </w:r>
    </w:p>
    <w:p w14:paraId="4F66E266" w14:textId="77777777" w:rsidR="00CD1D7A" w:rsidRPr="00CD1D7A" w:rsidRDefault="00CD1D7A" w:rsidP="00CD1D7A">
      <w:pPr>
        <w:pStyle w:val="Bibliography"/>
        <w:rPr>
          <w:rFonts w:cs="Times New Roman"/>
        </w:rPr>
      </w:pPr>
      <w:r w:rsidRPr="00CD1D7A">
        <w:rPr>
          <w:rFonts w:cs="Times New Roman"/>
        </w:rPr>
        <w:t xml:space="preserve">De Neys, W., &amp; Pennycook, G. (2019). Logic, Fast and Slow: Advances in Dual-Process Theorizing. </w:t>
      </w:r>
      <w:r w:rsidRPr="00CD1D7A">
        <w:rPr>
          <w:rFonts w:cs="Times New Roman"/>
          <w:i/>
          <w:iCs/>
        </w:rPr>
        <w:t>Current Directions in Psychological Science</w:t>
      </w:r>
      <w:r w:rsidRPr="00CD1D7A">
        <w:rPr>
          <w:rFonts w:cs="Times New Roman"/>
        </w:rPr>
        <w:t xml:space="preserve">, </w:t>
      </w:r>
      <w:r w:rsidRPr="00CD1D7A">
        <w:rPr>
          <w:rFonts w:cs="Times New Roman"/>
          <w:i/>
          <w:iCs/>
        </w:rPr>
        <w:t>28</w:t>
      </w:r>
      <w:r w:rsidRPr="00CD1D7A">
        <w:rPr>
          <w:rFonts w:cs="Times New Roman"/>
        </w:rPr>
        <w:t>(5), 503–509. https://doi.org/10.1177/0963721419855658</w:t>
      </w:r>
    </w:p>
    <w:p w14:paraId="390833E7" w14:textId="77777777" w:rsidR="00CD1D7A" w:rsidRPr="00CD1D7A" w:rsidRDefault="00CD1D7A" w:rsidP="00CD1D7A">
      <w:pPr>
        <w:pStyle w:val="Bibliography"/>
        <w:rPr>
          <w:rFonts w:cs="Times New Roman"/>
        </w:rPr>
      </w:pPr>
      <w:r w:rsidRPr="00CD1D7A">
        <w:rPr>
          <w:rFonts w:cs="Times New Roman"/>
        </w:rPr>
        <w:t xml:space="preserve">De Neys, W., &amp; Schaeken, W. (2007). When people are more logical under cognitive load: Dual task impact on scalar implicature. </w:t>
      </w:r>
      <w:r w:rsidRPr="00CD1D7A">
        <w:rPr>
          <w:rFonts w:cs="Times New Roman"/>
          <w:i/>
          <w:iCs/>
        </w:rPr>
        <w:t>Experimental Psychology</w:t>
      </w:r>
      <w:r w:rsidRPr="00CD1D7A">
        <w:rPr>
          <w:rFonts w:cs="Times New Roman"/>
        </w:rPr>
        <w:t xml:space="preserve">, </w:t>
      </w:r>
      <w:r w:rsidRPr="00CD1D7A">
        <w:rPr>
          <w:rFonts w:cs="Times New Roman"/>
          <w:i/>
          <w:iCs/>
        </w:rPr>
        <w:t>54</w:t>
      </w:r>
      <w:r w:rsidRPr="00CD1D7A">
        <w:rPr>
          <w:rFonts w:cs="Times New Roman"/>
        </w:rPr>
        <w:t>(2), 128–133. https://doi.org/10.1027/1618-3169.54.2.128</w:t>
      </w:r>
    </w:p>
    <w:p w14:paraId="0ABBFE63" w14:textId="77777777" w:rsidR="00CD1D7A" w:rsidRPr="00CD1D7A" w:rsidRDefault="00CD1D7A" w:rsidP="00CD1D7A">
      <w:pPr>
        <w:pStyle w:val="Bibliography"/>
        <w:rPr>
          <w:rFonts w:cs="Times New Roman"/>
        </w:rPr>
      </w:pPr>
      <w:r w:rsidRPr="00CD1D7A">
        <w:rPr>
          <w:rFonts w:cs="Times New Roman"/>
        </w:rPr>
        <w:t xml:space="preserve">Evans, J. St. B. T. (2007). On the resolution of conflict in dual process theories of reasoning. </w:t>
      </w:r>
      <w:r w:rsidRPr="00CD1D7A">
        <w:rPr>
          <w:rFonts w:cs="Times New Roman"/>
          <w:i/>
          <w:iCs/>
        </w:rPr>
        <w:t>Thinking &amp; Reasoning</w:t>
      </w:r>
      <w:r w:rsidRPr="00CD1D7A">
        <w:rPr>
          <w:rFonts w:cs="Times New Roman"/>
        </w:rPr>
        <w:t xml:space="preserve">, </w:t>
      </w:r>
      <w:r w:rsidRPr="00CD1D7A">
        <w:rPr>
          <w:rFonts w:cs="Times New Roman"/>
          <w:i/>
          <w:iCs/>
        </w:rPr>
        <w:t>13</w:t>
      </w:r>
      <w:r w:rsidRPr="00CD1D7A">
        <w:rPr>
          <w:rFonts w:cs="Times New Roman"/>
        </w:rPr>
        <w:t>(4), 321–339. https://doi.org/10.1080/13546780601008825</w:t>
      </w:r>
    </w:p>
    <w:p w14:paraId="691ACACB" w14:textId="77777777" w:rsidR="00CD1D7A" w:rsidRPr="00CD1D7A" w:rsidRDefault="00CD1D7A" w:rsidP="00CD1D7A">
      <w:pPr>
        <w:pStyle w:val="Bibliography"/>
        <w:rPr>
          <w:rFonts w:cs="Times New Roman"/>
        </w:rPr>
      </w:pPr>
      <w:r w:rsidRPr="00CD1D7A">
        <w:rPr>
          <w:rFonts w:cs="Times New Roman"/>
        </w:rPr>
        <w:t xml:space="preserve">Evans, J. St. B. T., &amp; Curtis-Holmes, J. (2005). Rapid responding increases belief bias: Evidence for the dual-process theory of reasoning. </w:t>
      </w:r>
      <w:r w:rsidRPr="00CD1D7A">
        <w:rPr>
          <w:rFonts w:cs="Times New Roman"/>
          <w:i/>
          <w:iCs/>
        </w:rPr>
        <w:t>Thinking &amp; Reasoning</w:t>
      </w:r>
      <w:r w:rsidRPr="00CD1D7A">
        <w:rPr>
          <w:rFonts w:cs="Times New Roman"/>
        </w:rPr>
        <w:t xml:space="preserve">, </w:t>
      </w:r>
      <w:r w:rsidRPr="00CD1D7A">
        <w:rPr>
          <w:rFonts w:cs="Times New Roman"/>
          <w:i/>
          <w:iCs/>
        </w:rPr>
        <w:t>11</w:t>
      </w:r>
      <w:r w:rsidRPr="00CD1D7A">
        <w:rPr>
          <w:rFonts w:cs="Times New Roman"/>
        </w:rPr>
        <w:t>(4), 382–389. https://doi.org/10.1080/13546780542000005</w:t>
      </w:r>
    </w:p>
    <w:p w14:paraId="43E2BBBE" w14:textId="77777777" w:rsidR="00CD1D7A" w:rsidRPr="00CD1D7A" w:rsidRDefault="00CD1D7A" w:rsidP="00CD1D7A">
      <w:pPr>
        <w:pStyle w:val="Bibliography"/>
        <w:rPr>
          <w:rFonts w:cs="Times New Roman"/>
        </w:rPr>
      </w:pPr>
      <w:r w:rsidRPr="00CD1D7A">
        <w:rPr>
          <w:rFonts w:cs="Times New Roman"/>
        </w:rPr>
        <w:t xml:space="preserve">Evans, J. St. B. T., &amp; Stanovich, K. E. (2013). Dual-Process Theories of Higher Cognition: Advancing the Debate. </w:t>
      </w:r>
      <w:r w:rsidRPr="00CD1D7A">
        <w:rPr>
          <w:rFonts w:cs="Times New Roman"/>
          <w:i/>
          <w:iCs/>
        </w:rPr>
        <w:t>Perspectives on Psychological Science</w:t>
      </w:r>
      <w:r w:rsidRPr="00CD1D7A">
        <w:rPr>
          <w:rFonts w:cs="Times New Roman"/>
        </w:rPr>
        <w:t xml:space="preserve">, </w:t>
      </w:r>
      <w:r w:rsidRPr="00CD1D7A">
        <w:rPr>
          <w:rFonts w:cs="Times New Roman"/>
          <w:i/>
          <w:iCs/>
        </w:rPr>
        <w:t>8</w:t>
      </w:r>
      <w:r w:rsidRPr="00CD1D7A">
        <w:rPr>
          <w:rFonts w:cs="Times New Roman"/>
        </w:rPr>
        <w:t>(3), 223–241. https://doi.org/10.1177/1745691612460685</w:t>
      </w:r>
    </w:p>
    <w:p w14:paraId="6C49345F" w14:textId="77777777" w:rsidR="00CD1D7A" w:rsidRPr="00CD1D7A" w:rsidRDefault="00CD1D7A" w:rsidP="00CD1D7A">
      <w:pPr>
        <w:pStyle w:val="Bibliography"/>
        <w:rPr>
          <w:rFonts w:cs="Times New Roman"/>
        </w:rPr>
      </w:pPr>
      <w:r w:rsidRPr="00CD1D7A">
        <w:rPr>
          <w:rFonts w:cs="Times New Roman"/>
        </w:rPr>
        <w:t xml:space="preserve">Forsterlee, R., &amp; Ho, R. (1999). An Examination of the Short form of the Need for Cognition Scale Applied in an Australian Sample. </w:t>
      </w:r>
      <w:r w:rsidRPr="00CD1D7A">
        <w:rPr>
          <w:rFonts w:cs="Times New Roman"/>
          <w:i/>
          <w:iCs/>
        </w:rPr>
        <w:t>Educational and Psychological Measurement</w:t>
      </w:r>
      <w:r w:rsidRPr="00CD1D7A">
        <w:rPr>
          <w:rFonts w:cs="Times New Roman"/>
        </w:rPr>
        <w:t xml:space="preserve">, </w:t>
      </w:r>
      <w:r w:rsidRPr="00CD1D7A">
        <w:rPr>
          <w:rFonts w:cs="Times New Roman"/>
          <w:i/>
          <w:iCs/>
        </w:rPr>
        <w:t>59</w:t>
      </w:r>
      <w:r w:rsidRPr="00CD1D7A">
        <w:rPr>
          <w:rFonts w:cs="Times New Roman"/>
        </w:rPr>
        <w:t>(3), 471–480. https://doi.org/10.1177/00131649921969983</w:t>
      </w:r>
    </w:p>
    <w:p w14:paraId="4F6B243C" w14:textId="77777777" w:rsidR="00CD1D7A" w:rsidRPr="00CD1D7A" w:rsidRDefault="00CD1D7A" w:rsidP="00CD1D7A">
      <w:pPr>
        <w:pStyle w:val="Bibliography"/>
        <w:rPr>
          <w:rFonts w:cs="Times New Roman"/>
        </w:rPr>
      </w:pPr>
      <w:r w:rsidRPr="00CD1D7A">
        <w:rPr>
          <w:rFonts w:cs="Times New Roman"/>
        </w:rPr>
        <w:lastRenderedPageBreak/>
        <w:t xml:space="preserve">Greene, J. D. (2008). The Secret Joke of Kant’s Soul. In W. Sinnott-Armstrong, </w:t>
      </w:r>
      <w:r w:rsidRPr="00CD1D7A">
        <w:rPr>
          <w:rFonts w:cs="Times New Roman"/>
          <w:i/>
          <w:iCs/>
        </w:rPr>
        <w:t>Moral Psychology Volume 3: The neurosciences of morality: Emotion, brain disorders, and development</w:t>
      </w:r>
      <w:r w:rsidRPr="00CD1D7A">
        <w:rPr>
          <w:rFonts w:cs="Times New Roman"/>
        </w:rPr>
        <w:t xml:space="preserve"> (pp. 35–79). the MIT press.</w:t>
      </w:r>
    </w:p>
    <w:p w14:paraId="5C59F839" w14:textId="77777777" w:rsidR="00CD1D7A" w:rsidRPr="00CD1D7A" w:rsidRDefault="00CD1D7A" w:rsidP="00CD1D7A">
      <w:pPr>
        <w:pStyle w:val="Bibliography"/>
        <w:rPr>
          <w:rFonts w:cs="Times New Roman"/>
        </w:rPr>
      </w:pPr>
      <w:r w:rsidRPr="00CD1D7A">
        <w:rPr>
          <w:rFonts w:cs="Times New Roman"/>
        </w:rPr>
        <w:t xml:space="preserve">Greene, J. D., Morelli, S. A., Lowenberg, K., Nystrom, L. E., &amp; Cohen, J. D. (2008). Cognitive load selectively interferes with utilitarian moral judgment. </w:t>
      </w:r>
      <w:r w:rsidRPr="00CD1D7A">
        <w:rPr>
          <w:rFonts w:cs="Times New Roman"/>
          <w:i/>
          <w:iCs/>
        </w:rPr>
        <w:t>Cognition</w:t>
      </w:r>
      <w:r w:rsidRPr="00CD1D7A">
        <w:rPr>
          <w:rFonts w:cs="Times New Roman"/>
        </w:rPr>
        <w:t xml:space="preserve">, </w:t>
      </w:r>
      <w:r w:rsidRPr="00CD1D7A">
        <w:rPr>
          <w:rFonts w:cs="Times New Roman"/>
          <w:i/>
          <w:iCs/>
        </w:rPr>
        <w:t>107</w:t>
      </w:r>
      <w:r w:rsidRPr="00CD1D7A">
        <w:rPr>
          <w:rFonts w:cs="Times New Roman"/>
        </w:rPr>
        <w:t>(3), 1144–1154. https://doi.org/10.1016/j.cognition.2007.11.004</w:t>
      </w:r>
    </w:p>
    <w:p w14:paraId="0294882A" w14:textId="77777777" w:rsidR="00CD1D7A" w:rsidRPr="00CD1D7A" w:rsidRDefault="00CD1D7A" w:rsidP="00CD1D7A">
      <w:pPr>
        <w:pStyle w:val="Bibliography"/>
        <w:rPr>
          <w:rFonts w:cs="Times New Roman"/>
        </w:rPr>
      </w:pPr>
      <w:r w:rsidRPr="00CD1D7A">
        <w:rPr>
          <w:rFonts w:cs="Times New Roman"/>
        </w:rPr>
        <w:t xml:space="preserve">Guglielmo, S. (2018). Unfounded dumbfounding: How harm and purity undermine evidence for moral dumbfounding. </w:t>
      </w:r>
      <w:r w:rsidRPr="00CD1D7A">
        <w:rPr>
          <w:rFonts w:cs="Times New Roman"/>
          <w:i/>
          <w:iCs/>
        </w:rPr>
        <w:t>Cognition</w:t>
      </w:r>
      <w:r w:rsidRPr="00CD1D7A">
        <w:rPr>
          <w:rFonts w:cs="Times New Roman"/>
        </w:rPr>
        <w:t xml:space="preserve">, </w:t>
      </w:r>
      <w:r w:rsidRPr="00CD1D7A">
        <w:rPr>
          <w:rFonts w:cs="Times New Roman"/>
          <w:i/>
          <w:iCs/>
        </w:rPr>
        <w:t>170</w:t>
      </w:r>
      <w:r w:rsidRPr="00CD1D7A">
        <w:rPr>
          <w:rFonts w:cs="Times New Roman"/>
        </w:rPr>
        <w:t>, 334–337. https://doi.org/10.1016/j.cognition.2017.08.002</w:t>
      </w:r>
    </w:p>
    <w:p w14:paraId="1738647D" w14:textId="77777777" w:rsidR="00CD1D7A" w:rsidRPr="00CD1D7A" w:rsidRDefault="00CD1D7A" w:rsidP="00CD1D7A">
      <w:pPr>
        <w:pStyle w:val="Bibliography"/>
        <w:rPr>
          <w:rFonts w:cs="Times New Roman"/>
        </w:rPr>
      </w:pPr>
      <w:r w:rsidRPr="00CD1D7A">
        <w:rPr>
          <w:rFonts w:cs="Times New Roman"/>
        </w:rPr>
        <w:t xml:space="preserve">Haidt, J. (2001). The emotional dog and its rational tail: A social intuitionist approach to moral judgment. </w:t>
      </w:r>
      <w:r w:rsidRPr="00CD1D7A">
        <w:rPr>
          <w:rFonts w:cs="Times New Roman"/>
          <w:i/>
          <w:iCs/>
        </w:rPr>
        <w:t>Psychological Review</w:t>
      </w:r>
      <w:r w:rsidRPr="00CD1D7A">
        <w:rPr>
          <w:rFonts w:cs="Times New Roman"/>
        </w:rPr>
        <w:t xml:space="preserve">, </w:t>
      </w:r>
      <w:r w:rsidRPr="00CD1D7A">
        <w:rPr>
          <w:rFonts w:cs="Times New Roman"/>
          <w:i/>
          <w:iCs/>
        </w:rPr>
        <w:t>108</w:t>
      </w:r>
      <w:r w:rsidRPr="00CD1D7A">
        <w:rPr>
          <w:rFonts w:cs="Times New Roman"/>
        </w:rPr>
        <w:t>(4), 814–834. https://doi.org/10.1037/0033-295X.108.4.814</w:t>
      </w:r>
    </w:p>
    <w:p w14:paraId="6973CFD9" w14:textId="77777777" w:rsidR="00CD1D7A" w:rsidRPr="00CD1D7A" w:rsidRDefault="00CD1D7A" w:rsidP="00CD1D7A">
      <w:pPr>
        <w:pStyle w:val="Bibliography"/>
        <w:rPr>
          <w:rFonts w:cs="Times New Roman"/>
        </w:rPr>
      </w:pPr>
      <w:r w:rsidRPr="00CD1D7A">
        <w:rPr>
          <w:rFonts w:cs="Times New Roman"/>
        </w:rPr>
        <w:t xml:space="preserve">Haidt, J., Björklund, F., &amp; Murphy, S. (2000). Moral dumbfounding: When intuition finds no reason. </w:t>
      </w:r>
      <w:r w:rsidRPr="00CD1D7A">
        <w:rPr>
          <w:rFonts w:cs="Times New Roman"/>
          <w:i/>
          <w:iCs/>
        </w:rPr>
        <w:t>Unpublished Manuscript, University of Virginia</w:t>
      </w:r>
      <w:r w:rsidRPr="00CD1D7A">
        <w:rPr>
          <w:rFonts w:cs="Times New Roman"/>
        </w:rPr>
        <w:t>.</w:t>
      </w:r>
    </w:p>
    <w:p w14:paraId="1AF9B0C5" w14:textId="77777777" w:rsidR="00CD1D7A" w:rsidRPr="00CD1D7A" w:rsidRDefault="00CD1D7A" w:rsidP="00CD1D7A">
      <w:pPr>
        <w:pStyle w:val="Bibliography"/>
        <w:rPr>
          <w:rFonts w:cs="Times New Roman"/>
        </w:rPr>
      </w:pPr>
      <w:r w:rsidRPr="00CD1D7A">
        <w:rPr>
          <w:rFonts w:cs="Times New Roman"/>
        </w:rPr>
        <w:t xml:space="preserve">Just, M. A., &amp; Carpenter, P. A. (1992). A capacity theory of comprehension: Individual differences in working memory. </w:t>
      </w:r>
      <w:r w:rsidRPr="00CD1D7A">
        <w:rPr>
          <w:rFonts w:cs="Times New Roman"/>
          <w:i/>
          <w:iCs/>
        </w:rPr>
        <w:t>Psychological Review</w:t>
      </w:r>
      <w:r w:rsidRPr="00CD1D7A">
        <w:rPr>
          <w:rFonts w:cs="Times New Roman"/>
        </w:rPr>
        <w:t xml:space="preserve">, </w:t>
      </w:r>
      <w:r w:rsidRPr="00CD1D7A">
        <w:rPr>
          <w:rFonts w:cs="Times New Roman"/>
          <w:i/>
          <w:iCs/>
        </w:rPr>
        <w:t>99</w:t>
      </w:r>
      <w:r w:rsidRPr="00CD1D7A">
        <w:rPr>
          <w:rFonts w:cs="Times New Roman"/>
        </w:rPr>
        <w:t>(1), 122–149. https://doi.org/10.1037/0033-295X.99.1.122</w:t>
      </w:r>
    </w:p>
    <w:p w14:paraId="77FF2F7C" w14:textId="77777777" w:rsidR="00CD1D7A" w:rsidRPr="00CD1D7A" w:rsidRDefault="00CD1D7A" w:rsidP="00CD1D7A">
      <w:pPr>
        <w:pStyle w:val="Bibliography"/>
        <w:rPr>
          <w:rFonts w:cs="Times New Roman"/>
        </w:rPr>
      </w:pPr>
      <w:r w:rsidRPr="00CD1D7A">
        <w:rPr>
          <w:rFonts w:cs="Times New Roman"/>
        </w:rPr>
        <w:t xml:space="preserve">Lerner, M. J., &amp; Goldberg, J. H. (1999). When Do Decent People Blame Victims? The Differing Effects of the Explicit/Rational and Implicit/Experiential Cognitive Systems. In S. Chaiken &amp; Y. Trope (Eds.), </w:t>
      </w:r>
      <w:r w:rsidRPr="00CD1D7A">
        <w:rPr>
          <w:rFonts w:cs="Times New Roman"/>
          <w:i/>
          <w:iCs/>
        </w:rPr>
        <w:t>Dual-process Theories in Social Psychology</w:t>
      </w:r>
      <w:r w:rsidRPr="00CD1D7A">
        <w:rPr>
          <w:rFonts w:cs="Times New Roman"/>
        </w:rPr>
        <w:t xml:space="preserve"> (pp. 627–640). Guilford Press.</w:t>
      </w:r>
    </w:p>
    <w:p w14:paraId="13CD918D" w14:textId="77777777" w:rsidR="00CD1D7A" w:rsidRPr="00CD1D7A" w:rsidRDefault="00CD1D7A" w:rsidP="00CD1D7A">
      <w:pPr>
        <w:pStyle w:val="Bibliography"/>
        <w:rPr>
          <w:rFonts w:cs="Times New Roman"/>
        </w:rPr>
      </w:pPr>
      <w:r w:rsidRPr="00CD1D7A">
        <w:rPr>
          <w:rFonts w:cs="Times New Roman"/>
        </w:rPr>
        <w:lastRenderedPageBreak/>
        <w:t xml:space="preserve">McHugh, C., McGann, M., Igou, E. R., &amp; Kinsella, E. L. (2017). Searching for Moral Dumbfounding: Identifying Measurable Indicators of Moral Dumbfounding. </w:t>
      </w:r>
      <w:r w:rsidRPr="00CD1D7A">
        <w:rPr>
          <w:rFonts w:cs="Times New Roman"/>
          <w:i/>
          <w:iCs/>
        </w:rPr>
        <w:t>Collabra: Psychology</w:t>
      </w:r>
      <w:r w:rsidRPr="00CD1D7A">
        <w:rPr>
          <w:rFonts w:cs="Times New Roman"/>
        </w:rPr>
        <w:t xml:space="preserve">, </w:t>
      </w:r>
      <w:r w:rsidRPr="00CD1D7A">
        <w:rPr>
          <w:rFonts w:cs="Times New Roman"/>
          <w:i/>
          <w:iCs/>
        </w:rPr>
        <w:t>3</w:t>
      </w:r>
      <w:r w:rsidRPr="00CD1D7A">
        <w:rPr>
          <w:rFonts w:cs="Times New Roman"/>
        </w:rPr>
        <w:t>(1), 1–24. https://doi.org/10.1525/collabra.79</w:t>
      </w:r>
    </w:p>
    <w:p w14:paraId="5055781B" w14:textId="77777777" w:rsidR="00CD1D7A" w:rsidRPr="00CD1D7A" w:rsidRDefault="00CD1D7A" w:rsidP="00CD1D7A">
      <w:pPr>
        <w:pStyle w:val="Bibliography"/>
        <w:rPr>
          <w:rFonts w:cs="Times New Roman"/>
        </w:rPr>
      </w:pPr>
      <w:r w:rsidRPr="00CD1D7A">
        <w:rPr>
          <w:rFonts w:cs="Times New Roman"/>
        </w:rPr>
        <w:t xml:space="preserve">McHugh, C., McGann, M., Igou, E. R., &amp; Kinsella, E. L. (2020). Reasons or rationalizations: The role of principles in the moral dumbfounding paradigm. </w:t>
      </w:r>
      <w:r w:rsidRPr="00CD1D7A">
        <w:rPr>
          <w:rFonts w:cs="Times New Roman"/>
          <w:i/>
          <w:iCs/>
        </w:rPr>
        <w:t>Journal of Behavioral Decision Making</w:t>
      </w:r>
      <w:r w:rsidRPr="00CD1D7A">
        <w:rPr>
          <w:rFonts w:cs="Times New Roman"/>
        </w:rPr>
        <w:t xml:space="preserve">, </w:t>
      </w:r>
      <w:r w:rsidRPr="00CD1D7A">
        <w:rPr>
          <w:rFonts w:cs="Times New Roman"/>
          <w:i/>
          <w:iCs/>
        </w:rPr>
        <w:t>33</w:t>
      </w:r>
      <w:r w:rsidRPr="00CD1D7A">
        <w:rPr>
          <w:rFonts w:cs="Times New Roman"/>
        </w:rPr>
        <w:t>(3), 376–392. https://doi.org/10.1002/bdm.2167</w:t>
      </w:r>
    </w:p>
    <w:p w14:paraId="79ED9240" w14:textId="77777777" w:rsidR="00CD1D7A" w:rsidRPr="00CD1D7A" w:rsidRDefault="00CD1D7A" w:rsidP="00CD1D7A">
      <w:pPr>
        <w:pStyle w:val="Bibliography"/>
        <w:rPr>
          <w:rFonts w:cs="Times New Roman"/>
        </w:rPr>
      </w:pPr>
      <w:r w:rsidRPr="00CD1D7A">
        <w:rPr>
          <w:rFonts w:cs="Times New Roman"/>
        </w:rPr>
        <w:t xml:space="preserve">McHugh, C., McGann, M., Igou, E. R., &amp; Kinsella, E. L. (2021). Moral Judgment as Categorization (MJAC). </w:t>
      </w:r>
      <w:r w:rsidRPr="00CD1D7A">
        <w:rPr>
          <w:rFonts w:cs="Times New Roman"/>
          <w:i/>
          <w:iCs/>
        </w:rPr>
        <w:t>Perspectives on Psychological Science</w:t>
      </w:r>
      <w:r w:rsidRPr="00CD1D7A">
        <w:rPr>
          <w:rFonts w:cs="Times New Roman"/>
        </w:rPr>
        <w:t>. https://doi.org/10.1177/1745691621990636</w:t>
      </w:r>
    </w:p>
    <w:p w14:paraId="2A10976A" w14:textId="77777777" w:rsidR="00CD1D7A" w:rsidRPr="00CD1D7A" w:rsidRDefault="00CD1D7A" w:rsidP="00CD1D7A">
      <w:pPr>
        <w:pStyle w:val="Bibliography"/>
        <w:rPr>
          <w:rFonts w:cs="Times New Roman"/>
        </w:rPr>
      </w:pPr>
      <w:r w:rsidRPr="00CD1D7A">
        <w:rPr>
          <w:rFonts w:cs="Times New Roman"/>
        </w:rPr>
        <w:t xml:space="preserve">Petty, R. E., Cacioppo, J. T., &amp; Kao, C. F. (1984). The efficient assessment of need for cognition. </w:t>
      </w:r>
      <w:r w:rsidRPr="00CD1D7A">
        <w:rPr>
          <w:rFonts w:cs="Times New Roman"/>
          <w:i/>
          <w:iCs/>
        </w:rPr>
        <w:t>Journal of Personality Assessment</w:t>
      </w:r>
      <w:r w:rsidRPr="00CD1D7A">
        <w:rPr>
          <w:rFonts w:cs="Times New Roman"/>
        </w:rPr>
        <w:t xml:space="preserve">, </w:t>
      </w:r>
      <w:r w:rsidRPr="00CD1D7A">
        <w:rPr>
          <w:rFonts w:cs="Times New Roman"/>
          <w:i/>
          <w:iCs/>
        </w:rPr>
        <w:t>48</w:t>
      </w:r>
      <w:r w:rsidRPr="00CD1D7A">
        <w:rPr>
          <w:rFonts w:cs="Times New Roman"/>
        </w:rPr>
        <w:t>(3), 306–307.</w:t>
      </w:r>
    </w:p>
    <w:p w14:paraId="598D8237" w14:textId="77777777" w:rsidR="00CD1D7A" w:rsidRPr="00CD1D7A" w:rsidRDefault="00CD1D7A" w:rsidP="00CD1D7A">
      <w:pPr>
        <w:pStyle w:val="Bibliography"/>
        <w:rPr>
          <w:rFonts w:cs="Times New Roman"/>
        </w:rPr>
      </w:pPr>
      <w:r w:rsidRPr="00CD1D7A">
        <w:rPr>
          <w:rFonts w:cs="Times New Roman"/>
        </w:rPr>
        <w:t xml:space="preserve">Petty, R. E., Feinstein, J. A., Blair, W., &amp; Jarvis, G. (1996). Dispositional differences in cognitive motivation: The life and times of individuals varying in need for cognition. </w:t>
      </w:r>
      <w:r w:rsidRPr="00CD1D7A">
        <w:rPr>
          <w:rFonts w:cs="Times New Roman"/>
          <w:i/>
          <w:iCs/>
        </w:rPr>
        <w:t>Psych. Bull</w:t>
      </w:r>
      <w:r w:rsidRPr="00CD1D7A">
        <w:rPr>
          <w:rFonts w:cs="Times New Roman"/>
        </w:rPr>
        <w:t>, 197–253.</w:t>
      </w:r>
    </w:p>
    <w:p w14:paraId="24C9677A" w14:textId="77777777" w:rsidR="00CD1D7A" w:rsidRPr="00CD1D7A" w:rsidRDefault="00CD1D7A" w:rsidP="00CD1D7A">
      <w:pPr>
        <w:pStyle w:val="Bibliography"/>
        <w:rPr>
          <w:rFonts w:cs="Times New Roman"/>
        </w:rPr>
      </w:pPr>
      <w:r w:rsidRPr="00CD1D7A">
        <w:rPr>
          <w:rFonts w:cs="Times New Roman"/>
        </w:rPr>
        <w:t xml:space="preserve">Prinz, J. J. (2005). Passionate Thoughts: The Emotional Embodiment of Moral Concepts. In D. Pecher &amp; R. A. Zwaan (Eds.), </w:t>
      </w:r>
      <w:r w:rsidRPr="00CD1D7A">
        <w:rPr>
          <w:rFonts w:cs="Times New Roman"/>
          <w:i/>
          <w:iCs/>
        </w:rPr>
        <w:t>Grounding Cognition: The Role of Perception and Action in Memory, Language, and Thinking</w:t>
      </w:r>
      <w:r w:rsidRPr="00CD1D7A">
        <w:rPr>
          <w:rFonts w:cs="Times New Roman"/>
        </w:rPr>
        <w:t xml:space="preserve"> (pp. 93–114). Cambridge University Press.</w:t>
      </w:r>
    </w:p>
    <w:p w14:paraId="5D937196" w14:textId="77777777" w:rsidR="00CD1D7A" w:rsidRPr="00CD1D7A" w:rsidRDefault="00CD1D7A" w:rsidP="00CD1D7A">
      <w:pPr>
        <w:pStyle w:val="Bibliography"/>
        <w:rPr>
          <w:rFonts w:cs="Times New Roman"/>
        </w:rPr>
      </w:pPr>
      <w:r w:rsidRPr="00CD1D7A">
        <w:rPr>
          <w:rFonts w:cs="Times New Roman"/>
        </w:rPr>
        <w:t xml:space="preserve">Royzman, E. B., Kim, K., &amp; Leeman, R. F. (2015). The curious tale of Julie and Mark: Unraveling the moral dumbfounding effect. </w:t>
      </w:r>
      <w:r w:rsidRPr="00CD1D7A">
        <w:rPr>
          <w:rFonts w:cs="Times New Roman"/>
          <w:i/>
          <w:iCs/>
        </w:rPr>
        <w:t>Judgment and Decision Making</w:t>
      </w:r>
      <w:r w:rsidRPr="00CD1D7A">
        <w:rPr>
          <w:rFonts w:cs="Times New Roman"/>
        </w:rPr>
        <w:t xml:space="preserve">, </w:t>
      </w:r>
      <w:r w:rsidRPr="00CD1D7A">
        <w:rPr>
          <w:rFonts w:cs="Times New Roman"/>
          <w:i/>
          <w:iCs/>
        </w:rPr>
        <w:t>10</w:t>
      </w:r>
      <w:r w:rsidRPr="00CD1D7A">
        <w:rPr>
          <w:rFonts w:cs="Times New Roman"/>
        </w:rPr>
        <w:t>(4), 296–313.</w:t>
      </w:r>
    </w:p>
    <w:p w14:paraId="7C795F28" w14:textId="77777777" w:rsidR="00CD1D7A" w:rsidRPr="00CD1D7A" w:rsidRDefault="00CD1D7A" w:rsidP="00CD1D7A">
      <w:pPr>
        <w:pStyle w:val="Bibliography"/>
        <w:rPr>
          <w:rFonts w:cs="Times New Roman"/>
        </w:rPr>
      </w:pPr>
      <w:r w:rsidRPr="00CD1D7A">
        <w:rPr>
          <w:rFonts w:cs="Times New Roman"/>
        </w:rPr>
        <w:t xml:space="preserve">Rozin, P., Markwith, M., &amp; McCauley, C. (1994). Sensitivity to indirect contacts with other persons: AIDS aversion as a composite of aversion to strangers, infection, moral taint, and </w:t>
      </w:r>
      <w:r w:rsidRPr="00CD1D7A">
        <w:rPr>
          <w:rFonts w:cs="Times New Roman"/>
        </w:rPr>
        <w:lastRenderedPageBreak/>
        <w:t xml:space="preserve">misfortune. </w:t>
      </w:r>
      <w:r w:rsidRPr="00CD1D7A">
        <w:rPr>
          <w:rFonts w:cs="Times New Roman"/>
          <w:i/>
          <w:iCs/>
        </w:rPr>
        <w:t>Journal of Abnormal Psychology</w:t>
      </w:r>
      <w:r w:rsidRPr="00CD1D7A">
        <w:rPr>
          <w:rFonts w:cs="Times New Roman"/>
        </w:rPr>
        <w:t xml:space="preserve">, </w:t>
      </w:r>
      <w:r w:rsidRPr="00CD1D7A">
        <w:rPr>
          <w:rFonts w:cs="Times New Roman"/>
          <w:i/>
          <w:iCs/>
        </w:rPr>
        <w:t>103</w:t>
      </w:r>
      <w:r w:rsidRPr="00CD1D7A">
        <w:rPr>
          <w:rFonts w:cs="Times New Roman"/>
        </w:rPr>
        <w:t>(3), 495–504. https://doi.org/10.1037/0021-843X.103.3.495</w:t>
      </w:r>
    </w:p>
    <w:p w14:paraId="57446F4D" w14:textId="77777777" w:rsidR="00CD1D7A" w:rsidRPr="00CD1D7A" w:rsidRDefault="00CD1D7A" w:rsidP="00CD1D7A">
      <w:pPr>
        <w:pStyle w:val="Bibliography"/>
        <w:rPr>
          <w:rFonts w:cs="Times New Roman"/>
        </w:rPr>
      </w:pPr>
      <w:r w:rsidRPr="00CD1D7A">
        <w:rPr>
          <w:rFonts w:cs="Times New Roman"/>
        </w:rPr>
        <w:t xml:space="preserve">Schmidt, D. (2016). The Effects of Cognitive Load and Stereotyped Groups on Punitiveness. </w:t>
      </w:r>
      <w:r w:rsidRPr="00CD1D7A">
        <w:rPr>
          <w:rFonts w:cs="Times New Roman"/>
          <w:i/>
          <w:iCs/>
        </w:rPr>
        <w:t>CMC Senior Theses</w:t>
      </w:r>
      <w:r w:rsidRPr="00CD1D7A">
        <w:rPr>
          <w:rFonts w:cs="Times New Roman"/>
        </w:rPr>
        <w:t>.</w:t>
      </w:r>
    </w:p>
    <w:p w14:paraId="776EBADB" w14:textId="77777777" w:rsidR="00CD1D7A" w:rsidRPr="00CD1D7A" w:rsidRDefault="00CD1D7A" w:rsidP="00CD1D7A">
      <w:pPr>
        <w:pStyle w:val="Bibliography"/>
        <w:rPr>
          <w:rFonts w:cs="Times New Roman"/>
        </w:rPr>
      </w:pPr>
      <w:r w:rsidRPr="00CD1D7A">
        <w:rPr>
          <w:rFonts w:cs="Times New Roman"/>
        </w:rPr>
        <w:t xml:space="preserve">Tversky, A., &amp; Kahneman, D. (1983). Extensional versus intuitive reasoning: The conjunction fallacy in probability judgment. </w:t>
      </w:r>
      <w:r w:rsidRPr="00CD1D7A">
        <w:rPr>
          <w:rFonts w:cs="Times New Roman"/>
          <w:i/>
          <w:iCs/>
        </w:rPr>
        <w:t>Psychological Review</w:t>
      </w:r>
      <w:r w:rsidRPr="00CD1D7A">
        <w:rPr>
          <w:rFonts w:cs="Times New Roman"/>
        </w:rPr>
        <w:t xml:space="preserve">, </w:t>
      </w:r>
      <w:r w:rsidRPr="00CD1D7A">
        <w:rPr>
          <w:rFonts w:cs="Times New Roman"/>
          <w:i/>
          <w:iCs/>
        </w:rPr>
        <w:t>90</w:t>
      </w:r>
      <w:r w:rsidRPr="00CD1D7A">
        <w:rPr>
          <w:rFonts w:cs="Times New Roman"/>
        </w:rPr>
        <w:t>(4), 293–315. https://doi.org/10.1037/0033-295X.90.4.293</w:t>
      </w:r>
    </w:p>
    <w:p w14:paraId="18509D7E" w14:textId="10C3FC49" w:rsidR="0040630D" w:rsidRDefault="00097D82" w:rsidP="00097D82">
      <w:pPr>
        <w:pStyle w:val="Bibliography"/>
        <w:spacing w:before="0"/>
      </w:pPr>
      <w:r>
        <w:fldChar w:fldCharType="end"/>
      </w:r>
      <w:bookmarkStart w:id="42" w:name="ref-tversky_extensional_1983"/>
      <w:bookmarkEnd w:id="39"/>
      <w:bookmarkEnd w:id="40"/>
      <w:bookmarkEnd w:id="41"/>
      <w:bookmarkEnd w:id="42"/>
    </w:p>
    <w:sectPr w:rsidR="0040630D" w:rsidSect="00CB20D0">
      <w:headerReference w:type="even" r:id="rId21"/>
      <w:headerReference w:type="default" r:id="rId22"/>
      <w:headerReference w:type="first" r:id="rId2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E404D" w14:textId="77777777" w:rsidR="00B937B6" w:rsidRDefault="00B937B6">
      <w:pPr>
        <w:spacing w:before="0" w:after="0" w:line="240" w:lineRule="auto"/>
      </w:pPr>
      <w:r>
        <w:separator/>
      </w:r>
    </w:p>
  </w:endnote>
  <w:endnote w:type="continuationSeparator" w:id="0">
    <w:p w14:paraId="333B5EA8" w14:textId="77777777" w:rsidR="00B937B6" w:rsidRDefault="00B937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8B4D" w14:textId="77777777" w:rsidR="00B937B6" w:rsidRDefault="00B937B6" w:rsidP="0018300A">
      <w:pPr>
        <w:spacing w:before="0" w:after="0" w:line="240" w:lineRule="auto"/>
      </w:pPr>
      <w:r>
        <w:separator/>
      </w:r>
    </w:p>
  </w:footnote>
  <w:footnote w:type="continuationSeparator" w:id="0">
    <w:p w14:paraId="1839B19F" w14:textId="77777777" w:rsidR="00B937B6" w:rsidRDefault="00B937B6" w:rsidP="0018300A">
      <w:pPr>
        <w:spacing w:before="0" w:after="0" w:line="240" w:lineRule="auto"/>
      </w:pPr>
      <w:r>
        <w:continuationSeparator/>
      </w:r>
    </w:p>
  </w:footnote>
  <w:footnote w:id="1">
    <w:p w14:paraId="3354A1BD" w14:textId="7A932EB7" w:rsidR="0040630D" w:rsidRDefault="00D26346">
      <w:pPr>
        <w:pStyle w:val="FootnoteText"/>
      </w:pPr>
      <w:r>
        <w:rPr>
          <w:rStyle w:val="FootnoteReference"/>
        </w:rPr>
        <w:footnoteRef/>
      </w:r>
      <w:r>
        <w:t xml:space="preserve"> A priori power analysis indicated that, for the primary research question (the influence of cognitive load on dumbfounded responding), to detect a large effect (</w:t>
      </w:r>
      <w:r>
        <w:rPr>
          <w:i/>
          <w:iCs/>
        </w:rPr>
        <w:t>V</w:t>
      </w:r>
      <w:r>
        <w:t xml:space="preserve"> = .35) with 80% power, a sample of </w:t>
      </w:r>
      <w:r>
        <w:rPr>
          <w:i/>
          <w:iCs/>
        </w:rPr>
        <w:t>N</w:t>
      </w:r>
      <w:r>
        <w:t xml:space="preserve"> = 79 participants was required; </w:t>
      </w:r>
      <w:r w:rsidR="00E70D97">
        <w:t xml:space="preserve">for </w:t>
      </w:r>
      <w:r>
        <w:t>a medium effect (</w:t>
      </w:r>
      <w:r>
        <w:rPr>
          <w:i/>
          <w:iCs/>
        </w:rPr>
        <w:t>V</w:t>
      </w:r>
      <w:r>
        <w:t xml:space="preserve"> = .21) with 80% power a sample of </w:t>
      </w:r>
      <w:r>
        <w:rPr>
          <w:i/>
          <w:iCs/>
        </w:rPr>
        <w:t>N</w:t>
      </w:r>
      <w:r>
        <w:t xml:space="preserve"> = 218 participants was required; </w:t>
      </w:r>
      <w:r w:rsidR="00E70D97">
        <w:t>for</w:t>
      </w:r>
      <w:r>
        <w:t xml:space="preserve"> a small effect (</w:t>
      </w:r>
      <w:r>
        <w:rPr>
          <w:i/>
          <w:iCs/>
        </w:rPr>
        <w:t>V</w:t>
      </w:r>
      <w:r>
        <w:t xml:space="preserve"> = .07) with 80% power a sample of </w:t>
      </w:r>
      <w:r>
        <w:rPr>
          <w:i/>
          <w:iCs/>
        </w:rPr>
        <w:t>N</w:t>
      </w:r>
      <w:r>
        <w:t xml:space="preserve"> = 1966 was required.</w:t>
      </w:r>
    </w:p>
  </w:footnote>
  <w:footnote w:id="2">
    <w:p w14:paraId="50CD9C16" w14:textId="788881FB" w:rsidR="0040630D" w:rsidRDefault="00D26346">
      <w:pPr>
        <w:pStyle w:val="FootnoteText"/>
      </w:pPr>
      <w:r>
        <w:rPr>
          <w:rStyle w:val="FootnoteReference"/>
        </w:rPr>
        <w:footnoteRef/>
      </w:r>
      <w:r>
        <w:t xml:space="preserve"> A priori power analysis indicated that, for the secondary research question (the relationship between dumbfounded responding and Need for Cognition), in order to detect a large effect size (</w:t>
      </w:r>
      <w:r>
        <w:rPr>
          <w:i/>
          <w:iCs/>
        </w:rPr>
        <w:t>OR</w:t>
      </w:r>
      <w:r>
        <w:t xml:space="preserve"> = 9) with 80% power, a sample of </w:t>
      </w:r>
      <w:r>
        <w:rPr>
          <w:i/>
          <w:iCs/>
        </w:rPr>
        <w:t>N</w:t>
      </w:r>
      <w:r>
        <w:t xml:space="preserve"> = 11 participants was required; in order to detect a medium effect size (</w:t>
      </w:r>
      <w:r>
        <w:rPr>
          <w:i/>
          <w:iCs/>
        </w:rPr>
        <w:t>OR</w:t>
      </w:r>
      <w:r>
        <w:t xml:space="preserve"> = 3.45) with 80% power a sample of </w:t>
      </w:r>
      <w:r>
        <w:rPr>
          <w:i/>
          <w:iCs/>
        </w:rPr>
        <w:t>N</w:t>
      </w:r>
      <w:r>
        <w:t xml:space="preserve"> = 32 participants was required; in order to detect a small effect size (</w:t>
      </w:r>
      <w:r>
        <w:rPr>
          <w:i/>
          <w:iCs/>
        </w:rPr>
        <w:t>OR</w:t>
      </w:r>
      <w:r>
        <w:t xml:space="preserve"> = 1.49) with 80% power a sample of </w:t>
      </w:r>
      <w:r>
        <w:rPr>
          <w:i/>
          <w:iCs/>
        </w:rPr>
        <w:t>N</w:t>
      </w:r>
      <w:r>
        <w:t xml:space="preserve"> = 309 was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18F71402" w14:textId="77777777" w:rsidR="00AF36ED" w:rsidRDefault="00D2634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90F44">
          <w:rPr>
            <w:rStyle w:val="PageNumber"/>
            <w:noProof/>
          </w:rPr>
          <w:t>57</w:t>
        </w:r>
        <w:r>
          <w:rPr>
            <w:rStyle w:val="PageNumber"/>
          </w:rPr>
          <w:fldChar w:fldCharType="end"/>
        </w:r>
      </w:p>
    </w:sdtContent>
  </w:sdt>
  <w:p w14:paraId="59C75762" w14:textId="77777777" w:rsidR="00AF36ED" w:rsidRDefault="00B937B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6486" w14:textId="465B6DF8" w:rsidR="00AF36ED" w:rsidRPr="00A05772" w:rsidRDefault="00B90F44" w:rsidP="00B90F44">
    <w:pPr>
      <w:pStyle w:val="Header"/>
      <w:jc w:val="both"/>
    </w:pPr>
    <w:r>
      <w:t>COGNITIVE LOAD AND MORAL DUMBFOUNDING</w:t>
    </w:r>
    <w:r>
      <w:tab/>
    </w:r>
    <w:sdt>
      <w:sdtPr>
        <w:id w:val="19582810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1BDFD" w14:textId="03300C90" w:rsidR="00CB20D0" w:rsidRPr="00A05772" w:rsidRDefault="00170390" w:rsidP="00170390">
    <w:pPr>
      <w:pStyle w:val="Header"/>
      <w:ind w:right="360"/>
    </w:pPr>
    <w:r>
      <w:t>COGNITIVE LOAD AND MORAL DUMBFOUNDING</w:t>
    </w:r>
    <w:r>
      <w:tab/>
    </w:r>
    <w:sdt>
      <w:sdtPr>
        <w:id w:val="11793094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6D99"/>
    <w:rsid w:val="00097D82"/>
    <w:rsid w:val="00105123"/>
    <w:rsid w:val="0010564E"/>
    <w:rsid w:val="00170390"/>
    <w:rsid w:val="0018300A"/>
    <w:rsid w:val="00375864"/>
    <w:rsid w:val="00391653"/>
    <w:rsid w:val="0040630D"/>
    <w:rsid w:val="00450A46"/>
    <w:rsid w:val="004734AB"/>
    <w:rsid w:val="004E29B3"/>
    <w:rsid w:val="00590D07"/>
    <w:rsid w:val="005B2E47"/>
    <w:rsid w:val="005D0F65"/>
    <w:rsid w:val="005E58A5"/>
    <w:rsid w:val="00622EBB"/>
    <w:rsid w:val="00716C31"/>
    <w:rsid w:val="00784D58"/>
    <w:rsid w:val="008402A8"/>
    <w:rsid w:val="008D6863"/>
    <w:rsid w:val="00927252"/>
    <w:rsid w:val="00A00050"/>
    <w:rsid w:val="00A2417F"/>
    <w:rsid w:val="00AB31E9"/>
    <w:rsid w:val="00B86B75"/>
    <w:rsid w:val="00B90F44"/>
    <w:rsid w:val="00B937B6"/>
    <w:rsid w:val="00BC019C"/>
    <w:rsid w:val="00BC48D5"/>
    <w:rsid w:val="00C33373"/>
    <w:rsid w:val="00C36279"/>
    <w:rsid w:val="00C8138A"/>
    <w:rsid w:val="00CD1D7A"/>
    <w:rsid w:val="00CD2194"/>
    <w:rsid w:val="00CE1AD4"/>
    <w:rsid w:val="00D233FA"/>
    <w:rsid w:val="00D26346"/>
    <w:rsid w:val="00D80282"/>
    <w:rsid w:val="00DA316A"/>
    <w:rsid w:val="00E315A3"/>
    <w:rsid w:val="00E603F9"/>
    <w:rsid w:val="00E70D97"/>
    <w:rsid w:val="00EB339A"/>
    <w:rsid w:val="00FC4E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176F4"/>
  <w15:docId w15:val="{99A3D33A-4DB7-4A6A-837F-19E5A817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D233FA"/>
    <w:pPr>
      <w:spacing w:before="0"/>
      <w:outlineLvl w:val="2"/>
    </w:pPr>
    <w:rPr>
      <w:bCs/>
      <w:i/>
      <w:szCs w:val="28"/>
    </w:rPr>
  </w:style>
  <w:style w:type="paragraph" w:styleId="Heading4">
    <w:name w:val="heading 4"/>
    <w:basedOn w:val="Heading3"/>
    <w:next w:val="BodyText"/>
    <w:uiPriority w:val="9"/>
    <w:unhideWhenUsed/>
    <w:qFormat/>
    <w:rsid w:val="00F0724A"/>
    <w:pPr>
      <w:framePr w:wrap="around" w:hAnchor="text"/>
      <w:outlineLvl w:val="3"/>
    </w:pPr>
    <w:rPr>
      <w:bCs w:val="0"/>
      <w:i w:val="0"/>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spacing w:after="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8300A"/>
    <w:pPr>
      <w:spacing w:before="0" w:after="0" w:line="240" w:lineRule="auto"/>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TOC1">
    <w:name w:val="toc 1"/>
    <w:basedOn w:val="Normal"/>
    <w:next w:val="Normal"/>
    <w:autoRedefine/>
    <w:uiPriority w:val="39"/>
    <w:unhideWhenUsed/>
    <w:rsid w:val="00B90F44"/>
    <w:pPr>
      <w:spacing w:after="100"/>
    </w:pPr>
  </w:style>
  <w:style w:type="paragraph" w:styleId="TOC2">
    <w:name w:val="toc 2"/>
    <w:basedOn w:val="Normal"/>
    <w:next w:val="Normal"/>
    <w:autoRedefine/>
    <w:uiPriority w:val="39"/>
    <w:unhideWhenUsed/>
    <w:rsid w:val="00B90F44"/>
    <w:pPr>
      <w:spacing w:after="100"/>
      <w:ind w:left="240"/>
    </w:pPr>
  </w:style>
  <w:style w:type="paragraph" w:styleId="TOC3">
    <w:name w:val="toc 3"/>
    <w:basedOn w:val="Normal"/>
    <w:next w:val="Normal"/>
    <w:autoRedefine/>
    <w:uiPriority w:val="39"/>
    <w:unhideWhenUsed/>
    <w:rsid w:val="00B90F44"/>
    <w:pPr>
      <w:spacing w:after="100"/>
      <w:ind w:left="480"/>
    </w:pPr>
  </w:style>
  <w:style w:type="character" w:styleId="CommentReference">
    <w:name w:val="annotation reference"/>
    <w:basedOn w:val="DefaultParagraphFont"/>
    <w:semiHidden/>
    <w:unhideWhenUsed/>
    <w:rsid w:val="005E58A5"/>
    <w:rPr>
      <w:sz w:val="16"/>
      <w:szCs w:val="16"/>
    </w:rPr>
  </w:style>
  <w:style w:type="paragraph" w:styleId="CommentText">
    <w:name w:val="annotation text"/>
    <w:basedOn w:val="Normal"/>
    <w:link w:val="CommentTextChar"/>
    <w:semiHidden/>
    <w:unhideWhenUsed/>
    <w:rsid w:val="005E58A5"/>
    <w:pPr>
      <w:spacing w:line="240" w:lineRule="auto"/>
    </w:pPr>
    <w:rPr>
      <w:sz w:val="20"/>
      <w:szCs w:val="20"/>
    </w:rPr>
  </w:style>
  <w:style w:type="character" w:customStyle="1" w:styleId="CommentTextChar">
    <w:name w:val="Comment Text Char"/>
    <w:basedOn w:val="DefaultParagraphFont"/>
    <w:link w:val="CommentText"/>
    <w:semiHidden/>
    <w:rsid w:val="005E58A5"/>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E58A5"/>
    <w:rPr>
      <w:b/>
      <w:bCs/>
    </w:rPr>
  </w:style>
  <w:style w:type="character" w:customStyle="1" w:styleId="CommentSubjectChar">
    <w:name w:val="Comment Subject Char"/>
    <w:basedOn w:val="CommentTextChar"/>
    <w:link w:val="CommentSubject"/>
    <w:semiHidden/>
    <w:rsid w:val="005E58A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730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cillian.mchugh@mic.ul.ie"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osf.io/juq4t/?view_only=d365253e233747aab9669f892093c69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spredicted.org/XZP_UHW"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47</Pages>
  <Words>28464</Words>
  <Characters>162250</Characters>
  <Application>Microsoft Office Word</Application>
  <DocSecurity>0</DocSecurity>
  <Lines>1352</Lines>
  <Paragraphs>380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Influencing Moral Dumbfounding: Cognitive Load Reduces Reason Giving in a Moral Dumbfounding Task</vt:lpstr>
      <vt:lpstr>TITLE</vt:lpstr>
    </vt:vector>
  </TitlesOfParts>
  <Manager/>
  <Company/>
  <LinksUpToDate>false</LinksUpToDate>
  <CharactersWithSpaces>190334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Influencing Moral Dumbfounding: Cognitive Load Reduces Reason Giving in a Moral Dumbfounding Task</dc:title>
  <dc:creator/>
  <cp:keywords/>
  <cp:lastModifiedBy>Cillian.McHugh</cp:lastModifiedBy>
  <cp:revision>9</cp:revision>
  <dcterms:created xsi:type="dcterms:W3CDTF">2021-11-27T22:52:00Z</dcterms:created>
  <dcterms:modified xsi:type="dcterms:W3CDTF">2021-11-28T19:00:00Z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ls">
    <vt:lpwstr>../resources/bib/apa7.cls</vt:lpwstr>
  </property>
  <property fmtid="{D5CDD505-2E9C-101B-9397-08002B2CF9AE}" pid="6" name="csl">
    <vt:lpwstr>/home/cillian/R/x86_64-pc-linux-gnu-library/4.1/papaja/rmd/apa6.csl</vt:lpwstr>
  </property>
  <property fmtid="{D5CDD505-2E9C-101B-9397-08002B2CF9AE}" pid="7" name="documentclass">
    <vt:lpwstr>apa7</vt:lpwstr>
  </property>
  <property fmtid="{D5CDD505-2E9C-101B-9397-08002B2CF9AE}" pid="8" name="editor_options">
    <vt:lpwstr/>
  </property>
  <property fmtid="{D5CDD505-2E9C-101B-9397-08002B2CF9AE}" pid="9" name="figsintext">
    <vt:lpwstr>yes</vt:lpwstr>
  </property>
  <property fmtid="{D5CDD505-2E9C-101B-9397-08002B2CF9AE}" pid="10" name="figurelis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o">
    <vt:lpwstr>no</vt:lpwstr>
  </property>
  <property fmtid="{D5CDD505-2E9C-101B-9397-08002B2CF9AE}" pid="14" name="output">
    <vt:lpwstr>papaja::apa6_word</vt:lpwstr>
  </property>
  <property fmtid="{D5CDD505-2E9C-101B-9397-08002B2CF9AE}" pid="15" name="shorttitle">
    <vt:lpwstr>Cognitive Load and Moral Dumbfounding</vt:lpwstr>
  </property>
  <property fmtid="{D5CDD505-2E9C-101B-9397-08002B2CF9AE}" pid="16" name="tablelist">
    <vt:lpwstr>no</vt:lpwstr>
  </property>
  <property fmtid="{D5CDD505-2E9C-101B-9397-08002B2CF9AE}" pid="17" name="toc">
    <vt:lpwstr>no</vt:lpwstr>
  </property>
  <property fmtid="{D5CDD505-2E9C-101B-9397-08002B2CF9AE}" pid="18" name="wordcount">
    <vt:lpwstr>TBC</vt:lpwstr>
  </property>
  <property fmtid="{D5CDD505-2E9C-101B-9397-08002B2CF9AE}" pid="19" name="ZOTERO_PREF_1">
    <vt:lpwstr>&lt;data data-version="3" zotero-version="5.0.96.3"&gt;&lt;session id="UvWSFmAW"/&gt;&lt;style id="http://www.zotero.org/styles/apa" locale="en-US" hasBibliography="1" bibliographyStyleHasBeenSet="1"/&gt;&lt;prefs&gt;&lt;pref name="fieldType" value="Field"/&gt;&lt;pref name="automaticJou</vt:lpwstr>
  </property>
  <property fmtid="{D5CDD505-2E9C-101B-9397-08002B2CF9AE}" pid="20" name="ZOTERO_PREF_2">
    <vt:lpwstr>rnalAbbreviations" value="true"/&gt;&lt;/prefs&gt;&lt;/data&gt;</vt:lpwstr>
  </property>
</Properties>
</file>