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Study</w:t>
      </w:r>
      <w:r>
        <w:t xml:space="preserve"> </w:t>
      </w:r>
      <w:r>
        <w:t xml:space="preserve">6</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Author"/>
      </w:pPr>
      <w:r>
        <w:t xml:space="preserve">Blinded</w:t>
      </w:r>
      <w:r>
        <w:rPr>
          <w:vertAlign w:val="superscript"/>
        </w:rPr>
        <w:t xml:space="preserve">1</w:t>
      </w:r>
      <w:r>
        <w:t xml:space="preserve">, Blinded</w:t>
      </w:r>
      <w:r>
        <w:rPr>
          <w:vertAlign w:val="superscript"/>
        </w:rPr>
        <w:t xml:space="preserve">2</w:t>
      </w:r>
      <w:r>
        <w:t xml:space="preserve">, Blinded</w:t>
      </w:r>
      <w:r>
        <w:rPr>
          <w:vertAlign w:val="superscript"/>
        </w:rPr>
        <w:t xml:space="preserve">1</w:t>
      </w:r>
      <w:r>
        <w:t xml:space="preserve">, &amp; Blinded</w:t>
      </w:r>
      <w:r>
        <w:rPr>
          <w:vertAlign w:val="superscript"/>
        </w:rPr>
        <w:t xml:space="preserve">1</w:t>
      </w:r>
    </w:p>
    <w:p>
      <w:pPr>
        <w:pStyle w:val="Author"/>
      </w:pPr>
      <w:r>
        <w:rPr>
          <w:vertAlign w:val="superscript"/>
        </w:rPr>
        <w:t xml:space="preserve">1</w:t>
      </w:r>
      <w:r>
        <w:t xml:space="preserve"> </w:t>
      </w:r>
      <w:r>
        <w:t xml:space="preserve">Blinded</w:t>
      </w:r>
    </w:p>
    <w:p>
      <w:pPr>
        <w:pStyle w:val="Author"/>
      </w:pPr>
      <w:r>
        <w:rPr>
          <w:vertAlign w:val="superscript"/>
        </w:rPr>
        <w:t xml:space="preserve">2</w:t>
      </w:r>
      <w:r>
        <w:t xml:space="preserve"> </w:t>
      </w:r>
      <w:r>
        <w:t xml:space="preserve">Blinded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pPr>
        <w:pStyle w:val="Textkrper"/>
      </w:pPr>
      <w:r>
        <w:t xml:space="preserve">Correspondence concerning this article should be addressed to Blinded, Blinded. E-mail: Blinded</w:t>
      </w:r>
    </w:p>
    <w:p>
      <w:pPr>
        <w:pStyle w:val="h1-pagebreak"/>
      </w:pPr>
      <w:r>
        <w:t xml:space="preserve">Abstract</w:t>
      </w:r>
    </w:p>
    <w:p>
      <w:pPr>
        <w:pStyle w:val="Textkrper"/>
      </w:pPr>
      <w:r>
        <w:t xml:space="preserve">Six studies etc.</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TBC</w:t>
      </w:r>
    </w:p>
    <w:p>
      <w:pPr>
        <w:pStyle w:val="h1-pagebreak"/>
      </w:pPr>
      <w:r>
        <w:t xml:space="preserve">Study 6</w:t>
      </w:r>
    </w:p>
    <w:bookmarkStart w:id="32" w:name="study-6---pre-registered-replication"/>
    <w:p>
      <w:pPr>
        <w:pStyle w:val="berschrift1"/>
      </w:pPr>
      <w:r>
        <w:t xml:space="preserve">Study 6 - Pre-registered Replication</w:t>
      </w:r>
    </w:p>
    <w:p>
      <w:pPr>
        <w:pStyle w:val="FirstParagraph"/>
      </w:pPr>
      <w:r>
        <w:t xml:space="preserve">In response to the mixed findings in Studies 1-5, the aim of Study 6 was to test if cognitive load influences participants’ ability to justify their judgments in high-powered, large sample study. Study 6 was pre-registered (see</w:t>
      </w:r>
      <w:r>
        <w:t xml:space="preserve"> </w:t>
      </w:r>
      <w:hyperlink r:id="rId20">
        <w:r>
          <w:rPr>
            <w:rStyle w:val="Hyperlink"/>
          </w:rPr>
          <w:t xml:space="preserve">https://aspredicted.org/XZP_UHW</w:t>
        </w:r>
      </w:hyperlink>
      <w:r>
        <w:t xml:space="preserve">).</w:t>
      </w:r>
    </w:p>
    <w:bookmarkStart w:id="23" w:name="study-6-method"/>
    <w:p>
      <w:pPr>
        <w:pStyle w:val="berschrift2"/>
      </w:pPr>
      <w:r>
        <w:t xml:space="preserve">Study 6: Method</w:t>
      </w:r>
    </w:p>
    <w:bookmarkStart w:id="21" w:name="study-6-participants-and-design"/>
    <w:p>
      <w:pPr>
        <w:pStyle w:val="berschrift3"/>
      </w:pPr>
      <w:r>
        <w:t xml:space="preserve">Study 6: Participants and design.</w:t>
      </w:r>
    </w:p>
    <w:p>
      <w:pPr>
        <w:pStyle w:val="FirstParagraph"/>
      </w:pPr>
      <w:r>
        <w:t xml:space="preserve">Study 6 was a between subjects design. The dependent variable was rates of providing reasons/dumbfounding (measured using to the critical slide as in previous studies). The primary independent variable was cognitive load with two levels: present and absent. To manipulate cognitive load, a stream of numbers scrolled across the screen above the question text, and participants were required to pay attention to how many times they saw a given number. Scenario served as a secondary independent variable, we used four scenarios:</w:t>
      </w:r>
      <w:r>
        <w:t xml:space="preserve"> </w:t>
      </w:r>
      <w:r>
        <w:rPr>
          <w:iCs/>
          <w:i/>
        </w:rPr>
        <w:t xml:space="preserve">Julie and Mark (Incest)</w:t>
      </w:r>
      <w:r>
        <w:t xml:space="preserve">,</w:t>
      </w:r>
      <w:r>
        <w:t xml:space="preserve"> </w:t>
      </w:r>
      <w:r>
        <w:rPr>
          <w:iCs/>
          <w:i/>
        </w:rPr>
        <w:t xml:space="preserve">Jennifer (Cannibal)</w:t>
      </w:r>
      <w:r>
        <w:t xml:space="preserve">,</w:t>
      </w:r>
      <w:r>
        <w:t xml:space="preserve"> </w:t>
      </w:r>
      <w:r>
        <w:rPr>
          <w:iCs/>
          <w:i/>
        </w:rPr>
        <w:t xml:space="preserve">Trolley</w:t>
      </w:r>
      <w:r>
        <w:t xml:space="preserve">,</w:t>
      </w:r>
      <w:r>
        <w:t xml:space="preserve"> </w:t>
      </w:r>
      <w:r>
        <w:rPr>
          <w:iCs/>
          <w:i/>
        </w:rPr>
        <w:t xml:space="preserve">Heinz</w:t>
      </w:r>
      <w:r>
        <w:t xml:space="preserve">.</w:t>
      </w:r>
    </w:p>
    <w:p>
      <w:pPr>
        <w:pStyle w:val="Textkrper"/>
      </w:pPr>
      <w:r>
        <w:t xml:space="preserve">A total sample of 1899 participants (984 female, 876 male, 17 non-binary, 1 other, 5 prefer not to say;</w:t>
      </w:r>
      <w:r>
        <w:t xml:space="preserve"> </w:t>
      </w:r>
      <w:r>
        <w:rPr>
          <w:iCs/>
          <w:i/>
        </w:rPr>
        <w:t xml:space="preserve">M</w:t>
      </w:r>
      <w:r>
        <w:rPr>
          <w:vertAlign w:val="subscript"/>
        </w:rPr>
        <w:t xml:space="preserve">age</w:t>
      </w:r>
      <w:r>
        <w:t xml:space="preserve"> </w:t>
      </w:r>
      <w:r>
        <w:t xml:space="preserve">= 43.22, min = 18, max = 84,</w:t>
      </w:r>
      <w:r>
        <w:t xml:space="preserve"> </w:t>
      </w:r>
      <w:r>
        <w:rPr>
          <w:iCs/>
          <w:i/>
        </w:rPr>
        <w:t xml:space="preserve">SD</w:t>
      </w:r>
      <w:r>
        <w:t xml:space="preserve"> </w:t>
      </w:r>
      <w:r>
        <w:t xml:space="preserve">= 15.85) started the survey. Participants in this sample were recruited from Prolific (</w:t>
      </w:r>
      <w:r>
        <w:rPr>
          <w:iCs/>
          <w:i/>
        </w:rPr>
        <w:t xml:space="preserve">n</w:t>
      </w:r>
      <w:r>
        <w:rPr>
          <w:vertAlign w:val="subscript"/>
          <w:iCs/>
          <w:i/>
        </w:rPr>
        <w:t xml:space="preserve">UK</w:t>
      </w:r>
      <w:r>
        <w:t xml:space="preserve"> </w:t>
      </w:r>
      <w:r>
        <w:t xml:space="preserve">= 963,</w:t>
      </w:r>
      <w:r>
        <w:t xml:space="preserve"> </w:t>
      </w:r>
      <w:r>
        <w:rPr>
          <w:iCs/>
          <w:i/>
        </w:rPr>
        <w:t xml:space="preserve">n</w:t>
      </w:r>
      <w:r>
        <w:rPr>
          <w:vertAlign w:val="subscript"/>
          <w:iCs/>
          <w:i/>
        </w:rPr>
        <w:t xml:space="preserve">US</w:t>
      </w:r>
      <w:r>
        <w:t xml:space="preserve"> </w:t>
      </w:r>
      <w:r>
        <w:t xml:space="preserve">= 936).</w:t>
      </w:r>
    </w:p>
    <w:p>
      <w:pPr>
        <w:pStyle w:val="Textkrper"/>
      </w:pPr>
      <w:r>
        <w:t xml:space="preserve">Participants who failed both manipulation checks (</w:t>
      </w:r>
      <w:r>
        <w:rPr>
          <w:iCs/>
          <w:i/>
        </w:rPr>
        <w:t xml:space="preserve">n</w:t>
      </w:r>
      <w:r>
        <w:t xml:space="preserve"> </w:t>
      </w:r>
      <w:r>
        <w:t xml:space="preserve">= 7) or who had missing data for the measures of interest were removed, leaving a total sample of 1686 participants (867 female, 799 male, 14 non-binary, 1 other, 5 prefer not to say;</w:t>
      </w:r>
      <w:r>
        <w:t xml:space="preserve"> </w:t>
      </w:r>
      <w:r>
        <w:rPr>
          <w:iCs/>
          <w:i/>
        </w:rPr>
        <w:t xml:space="preserve">M</w:t>
      </w:r>
      <w:r>
        <w:rPr>
          <w:vertAlign w:val="subscript"/>
        </w:rPr>
        <w:t xml:space="preserve">age</w:t>
      </w:r>
      <w:r>
        <w:t xml:space="preserve"> </w:t>
      </w:r>
      <w:r>
        <w:t xml:space="preserve">= 43.81, min = 18, max = 83,</w:t>
      </w:r>
      <w:r>
        <w:t xml:space="preserve"> </w:t>
      </w:r>
      <w:r>
        <w:rPr>
          <w:iCs/>
          <w:i/>
        </w:rPr>
        <w:t xml:space="preserve">SD</w:t>
      </w:r>
      <w:r>
        <w:t xml:space="preserve"> </w:t>
      </w:r>
      <w:r>
        <w:t xml:space="preserve">= 15.76),</w:t>
      </w:r>
      <w:r>
        <w:t xml:space="preserve"> </w:t>
      </w:r>
      <w:r>
        <w:rPr>
          <w:iCs/>
          <w:i/>
        </w:rPr>
        <w:t xml:space="preserve">n</w:t>
      </w:r>
      <w:r>
        <w:rPr>
          <w:vertAlign w:val="subscript"/>
          <w:iCs/>
          <w:i/>
        </w:rPr>
        <w:t xml:space="preserve">UK</w:t>
      </w:r>
      <w:r>
        <w:t xml:space="preserve"> </w:t>
      </w:r>
      <w:r>
        <w:t xml:space="preserve">= 842,</w:t>
      </w:r>
      <w:r>
        <w:t xml:space="preserve"> </w:t>
      </w:r>
      <w:r>
        <w:rPr>
          <w:iCs/>
          <w:i/>
        </w:rPr>
        <w:t xml:space="preserve">n</w:t>
      </w:r>
      <w:r>
        <w:rPr>
          <w:vertAlign w:val="subscript"/>
          <w:iCs/>
          <w:i/>
        </w:rPr>
        <w:t xml:space="preserve">US</w:t>
      </w:r>
      <w:r>
        <w:t xml:space="preserve"> </w:t>
      </w:r>
      <w:r>
        <w:t xml:space="preserve">= 844.</w:t>
      </w:r>
    </w:p>
    <w:bookmarkEnd w:id="21"/>
    <w:bookmarkStart w:id="22" w:name="study-6-procedure-and-materials"/>
    <w:p>
      <w:pPr>
        <w:pStyle w:val="berschrift3"/>
      </w:pPr>
      <w:r>
        <w:t xml:space="preserve">Study 6: Procedure and materials.</w:t>
      </w:r>
    </w:p>
    <w:p>
      <w:pPr>
        <w:pStyle w:val="FirstParagraph"/>
      </w:pPr>
      <w:r>
        <w:t xml:space="preserve">Data were collected using an online questionnaire developed with jsPsych and distributed with cognition.run. Participants were presented with one of four moral scenarios (</w:t>
      </w:r>
      <w:r>
        <w:rPr>
          <w:iCs/>
          <w:i/>
        </w:rPr>
        <w:t xml:space="preserve">Julie and Mark</w:t>
      </w:r>
      <w:r>
        <w:t xml:space="preserve">,</w:t>
      </w:r>
      <w:r>
        <w:t xml:space="preserve"> </w:t>
      </w:r>
      <w:r>
        <w:rPr>
          <w:iCs/>
          <w:i/>
        </w:rPr>
        <w:t xml:space="preserve">Jennifer</w:t>
      </w:r>
      <w:r>
        <w:t xml:space="preserve">,</w:t>
      </w:r>
      <w:r>
        <w:t xml:space="preserve"> </w:t>
      </w:r>
      <w:r>
        <w:rPr>
          <w:iCs/>
          <w:i/>
        </w:rPr>
        <w:t xml:space="preserve">Trolley</w:t>
      </w:r>
      <w:r>
        <w:t xml:space="preserve">,</w:t>
      </w:r>
      <w:r>
        <w:t xml:space="preserve"> </w:t>
      </w:r>
      <w:r>
        <w:rPr>
          <w:iCs/>
          <w:i/>
        </w:rPr>
        <w:t xml:space="preserve">Heinz</w:t>
      </w:r>
      <w:r>
        <w:t xml:space="preserve">, see supplementary materials for full wording), previously used in studies of moral dumbfounding</w:t>
      </w:r>
      <w:r>
        <w:t xml:space="preserve"> </w:t>
      </w:r>
      <w:r>
        <w:t xml:space="preserve">(McHugh et al., 2017)</w:t>
      </w:r>
      <w:r>
        <w:t xml:space="preserve">. The sequence of responses was similar to previous studies, but with content of questions and counter arguments updated to match the relevant scenarios (see supplementary materials).</w:t>
      </w:r>
    </w:p>
    <w:p>
      <w:pPr>
        <w:pStyle w:val="Textkrper"/>
      </w:pPr>
      <w:r>
        <w:t xml:space="preserve">To manipulate cognitive load manipulation in Study 6, drawing on</w:t>
      </w:r>
      <w:r>
        <w:t xml:space="preserve"> </w:t>
      </w:r>
      <w:r>
        <w:t xml:space="preserve">Greene, Morelli, Lowenberg, Nystrom, and Cohen (2008)</w:t>
      </w:r>
      <w:r>
        <w:t xml:space="preserve"> </w:t>
      </w:r>
      <w:r>
        <w:t xml:space="preserve">we included a video stream of numbers scrolling above the question text. The video was wide enough to display 3 numbers at a time, and the numbers scrolled past at a speed of 2 numbers per second. Participants were asked to attend to and report (on a subsequent page) how many times a particular number appeared in the stream, while answering the target question. Following an initial training task, the video was presented while participants made their initial judgments, while they responded to the critical slide, and while they were providing their revised judgments.</w:t>
      </w:r>
    </w:p>
    <w:p>
      <w:pPr>
        <w:pStyle w:val="Textkrper"/>
      </w:pPr>
      <w:r>
        <w:t xml:space="preserve">Two attention check tasks were included for all participants, these included a brief paragraph of text where instructions for the correct response were embedded within the text. The wording of the text was misleading such that if participants skimmed or only read some of the text they would likely provide an incorrect response. In order to keep the survey short to facilitate the recruiting of a large sample, we did not record Need for Cognition in Study 6.</w:t>
      </w:r>
    </w:p>
    <w:p>
      <w:pPr>
        <w:pStyle w:val="Textkrper"/>
      </w:pPr>
      <w:r>
        <w:t xml:space="preserve">Participants clicked on the survey link and were randomly assigned to either the experimental condition or the control condition, within which they were randomly presented with one of the four scenarios. The study was complete within 5 minutes.</w:t>
      </w:r>
    </w:p>
    <w:bookmarkEnd w:id="22"/>
    <w:bookmarkEnd w:id="23"/>
    <w:bookmarkStart w:id="31" w:name="study-6-results"/>
    <w:p>
      <w:pPr>
        <w:pStyle w:val="berschrift2"/>
      </w:pPr>
      <w:r>
        <w:t xml:space="preserve">Study 6: Results</w:t>
      </w:r>
    </w:p>
    <w:p>
      <w:pPr>
        <w:pStyle w:val="FirstParagraph"/>
      </w:pPr>
      <w:r>
        <w:t xml:space="preserve">One thousand three hundred sixty-five participants (80.96%) rated the behavior described as wrong initially, and one thousand three hundred forty three participants (79.66%) rated the behavior as wrong at the end of the task. Initial ratings (</w:t>
      </w:r>
      <w:r>
        <w:rPr>
          <w:iCs/>
          <w:i/>
        </w:rPr>
        <w:t xml:space="preserve">M</w:t>
      </w:r>
      <w:r>
        <w:t xml:space="preserve"> </w:t>
      </w:r>
      <w:r>
        <w:t xml:space="preserve">= 2.26,</w:t>
      </w:r>
      <w:r>
        <w:t xml:space="preserve"> </w:t>
      </w:r>
      <w:r>
        <w:rPr>
          <w:iCs/>
          <w:i/>
        </w:rPr>
        <w:t xml:space="preserve">SD</w:t>
      </w:r>
      <w:r>
        <w:t xml:space="preserve"> </w:t>
      </w:r>
      <w:r>
        <w:t xml:space="preserve">= 1.63) were significantly more severe than revised ratings (</w:t>
      </w:r>
      <w:r>
        <w:rPr>
          <w:iCs/>
          <w:i/>
        </w:rPr>
        <w:t xml:space="preserve">M</w:t>
      </w:r>
      <w:r>
        <w:t xml:space="preserve"> </w:t>
      </w:r>
      <w:r>
        <w:t xml:space="preserve">= 2.34,</w:t>
      </w:r>
      <w:r>
        <w:t xml:space="preserve"> </w:t>
      </w:r>
      <w:r>
        <w:rPr>
          <w:iCs/>
          <w:i/>
        </w:rPr>
        <w:t xml:space="preserve">SD</w:t>
      </w:r>
      <w:r>
        <w:t xml:space="preserve"> </w:t>
      </w:r>
      <w:r>
        <w:t xml:space="preserve">= 1.66),</w:t>
      </w:r>
      <w:r>
        <w:t xml:space="preserve"> </w:t>
      </w:r>
      <w:r>
        <w:rPr>
          <w:iCs/>
          <w:i/>
        </w:rPr>
        <w:t xml:space="preserve">t</w:t>
      </w:r>
      <w:r>
        <w:t xml:space="preserve">(1685) = -2.69,</w:t>
      </w:r>
      <w:r>
        <w:t xml:space="preserve"> </w:t>
      </w:r>
      <w:r>
        <w:rPr>
          <w:iCs/>
          <w:i/>
        </w:rPr>
        <w:t xml:space="preserve">p</w:t>
      </w:r>
      <w:r>
        <w:t xml:space="preserve"> </w:t>
      </w:r>
      <w:r>
        <w:t xml:space="preserve">= .007;</w:t>
      </w:r>
      <w:r>
        <w:t xml:space="preserve"> </w:t>
      </w:r>
      <w:r>
        <w:rPr>
          <w:iCs/>
          <w:i/>
        </w:rPr>
        <w:t xml:space="preserve">d</w:t>
      </w:r>
      <w:r>
        <w:t xml:space="preserve"> </w:t>
      </w:r>
      <w:r>
        <w:t xml:space="preserve">= 0.07. Inspection of the binned judgments revealed that two hundred (11.86%) participants changed the valence of their judgments, breakdown of the changes in judgments is in Table XX (full sample) and Table XX (by scenario) in the supplementary materials.</w:t>
      </w:r>
    </w:p>
    <w:p>
      <w:pPr>
        <w:pStyle w:val="Textkrper"/>
      </w:pPr>
      <w:r>
        <w:t xml:space="preserve">A 2</w:t>
      </w:r>
      <w:r>
        <w:t xml:space="preserve"> </w:t>
      </w:r>
      <m:oMath>
        <m:r>
          <m:rPr>
            <m:sty m:val="p"/>
          </m:rPr>
          <m:t>×</m:t>
        </m:r>
      </m:oMath>
      <w:r>
        <w:t xml:space="preserve"> </w:t>
      </w:r>
      <w:r>
        <w:t xml:space="preserve">2 factorial ANOVA revealed significant differences in initial judgments depending on both condition</w:t>
      </w:r>
      <w:r>
        <w:t xml:space="preserve"> </w:t>
      </w:r>
      <w:r>
        <w:rPr>
          <w:iCs/>
          <w:i/>
        </w:rPr>
        <w:t xml:space="preserve">F</w:t>
      </w:r>
      <w:r>
        <w:t xml:space="preserve">(1, 1678) = 26.65,</w:t>
      </w:r>
      <w:r>
        <w:t xml:space="preserve"> </w:t>
      </w:r>
      <w:r>
        <w:rPr>
          <w:iCs/>
          <w:i/>
        </w:rPr>
        <w:t xml:space="preserve">p</w:t>
      </w:r>
      <w:r>
        <w:t xml:space="preserve"> </w:t>
      </w:r>
      <w:r>
        <w:t xml:space="preserve">&lt; .001, partial</w:t>
      </w:r>
      <w:r>
        <w:t xml:space="preserve"> </w:t>
      </w:r>
      <m:oMath>
        <m:r>
          <m:t>η</m:t>
        </m:r>
      </m:oMath>
      <w:r>
        <w:rPr>
          <w:vertAlign w:val="superscript"/>
        </w:rPr>
        <w:t xml:space="preserve">2</w:t>
      </w:r>
      <w:r>
        <w:t xml:space="preserve"> </w:t>
      </w:r>
      <w:r>
        <w:t xml:space="preserve">= .016, and scenario</w:t>
      </w:r>
      <w:r>
        <w:t xml:space="preserve"> </w:t>
      </w:r>
      <w:r>
        <w:rPr>
          <w:iCs/>
          <w:i/>
        </w:rPr>
        <w:t xml:space="preserve">F</w:t>
      </w:r>
      <w:r>
        <w:t xml:space="preserve">(3, 1678) = 69.30,</w:t>
      </w:r>
      <w:r>
        <w:t xml:space="preserve"> </w:t>
      </w:r>
      <w:r>
        <w:rPr>
          <w:iCs/>
          <w:i/>
        </w:rPr>
        <w:t xml:space="preserve">p</w:t>
      </w:r>
      <w:r>
        <w:t xml:space="preserve"> </w:t>
      </w:r>
      <w:r>
        <w:t xml:space="preserve">&lt; .001, partial</w:t>
      </w:r>
      <w:r>
        <w:t xml:space="preserve"> </w:t>
      </w:r>
      <m:oMath>
        <m:r>
          <m:t>η</m:t>
        </m:r>
      </m:oMath>
      <w:r>
        <w:rPr>
          <w:vertAlign w:val="superscript"/>
        </w:rPr>
        <w:t xml:space="preserve">2</w:t>
      </w:r>
      <w:r>
        <w:t xml:space="preserve"> </w:t>
      </w:r>
      <w:r>
        <w:t xml:space="preserve">= .110. Participants under cognitive load were significantly (</w:t>
      </w:r>
      <w:r>
        <w:rPr>
          <w:iCs/>
          <w:i/>
        </w:rPr>
        <w:t xml:space="preserve">p</w:t>
      </w:r>
      <w:r>
        <w:t xml:space="preserve"> </w:t>
      </w:r>
      <w:r>
        <w:t xml:space="preserve">&lt; .001) less harsh in their judgments (</w:t>
      </w:r>
      <w:r>
        <w:rPr>
          <w:iCs/>
          <w:i/>
        </w:rPr>
        <w:t xml:space="preserve">M</w:t>
      </w:r>
      <w:r>
        <w:t xml:space="preserve"> </w:t>
      </w:r>
      <w:r>
        <w:t xml:space="preserve">= 2.46,</w:t>
      </w:r>
      <w:r>
        <w:t xml:space="preserve"> </w:t>
      </w:r>
      <w:r>
        <w:rPr>
          <w:iCs/>
          <w:i/>
        </w:rPr>
        <w:t xml:space="preserve">SD</w:t>
      </w:r>
      <w:r>
        <w:t xml:space="preserve"> </w:t>
      </w:r>
      <w:r>
        <w:t xml:space="preserve">= 1.75) than those in the control condition (</w:t>
      </w:r>
      <w:r>
        <w:rPr>
          <w:iCs/>
          <w:i/>
        </w:rPr>
        <w:t xml:space="preserve">M</w:t>
      </w:r>
      <w:r>
        <w:t xml:space="preserve"> </w:t>
      </w:r>
      <w:r>
        <w:t xml:space="preserve">= 2.07,</w:t>
      </w:r>
      <w:r>
        <w:t xml:space="preserve"> </w:t>
      </w:r>
      <w:r>
        <w:rPr>
          <w:iCs/>
          <w:i/>
        </w:rPr>
        <w:t xml:space="preserve">SD</w:t>
      </w:r>
      <w:r>
        <w:t xml:space="preserve"> </w:t>
      </w:r>
      <w:r>
        <w:t xml:space="preserve">= 1.49). Participants rated</w:t>
      </w:r>
      <w:r>
        <w:t xml:space="preserve"> </w:t>
      </w:r>
      <w:r>
        <w:rPr>
          <w:iCs/>
          <w:i/>
        </w:rPr>
        <w:t xml:space="preserve">Jennifer</w:t>
      </w:r>
      <w:r>
        <w:t xml:space="preserve"> </w:t>
      </w:r>
      <w:r>
        <w:t xml:space="preserve">as the most wrong (</w:t>
      </w:r>
      <w:r>
        <w:rPr>
          <w:iCs/>
          <w:i/>
        </w:rPr>
        <w:t xml:space="preserve">M</w:t>
      </w:r>
      <w:r>
        <w:t xml:space="preserve"> </w:t>
      </w:r>
      <w:r>
        <w:t xml:space="preserve">= 1.53,</w:t>
      </w:r>
      <w:r>
        <w:t xml:space="preserve"> </w:t>
      </w:r>
      <w:r>
        <w:rPr>
          <w:iCs/>
          <w:i/>
        </w:rPr>
        <w:t xml:space="preserve">SD</w:t>
      </w:r>
      <w:r>
        <w:t xml:space="preserve"> </w:t>
      </w:r>
      <w:r>
        <w:t xml:space="preserve">= 1.13), followed by</w:t>
      </w:r>
      <w:r>
        <w:t xml:space="preserve"> </w:t>
      </w:r>
      <w:r>
        <w:rPr>
          <w:iCs/>
          <w:i/>
        </w:rPr>
        <w:t xml:space="preserve">Julie and Mark</w:t>
      </w:r>
      <w:r>
        <w:t xml:space="preserve"> </w:t>
      </w:r>
      <w:r>
        <w:t xml:space="preserve">(</w:t>
      </w:r>
      <w:r>
        <w:rPr>
          <w:iCs/>
          <w:i/>
        </w:rPr>
        <w:t xml:space="preserve">M</w:t>
      </w:r>
      <w:r>
        <w:t xml:space="preserve"> </w:t>
      </w:r>
      <w:r>
        <w:t xml:space="preserve">= 2.05,</w:t>
      </w:r>
      <w:r>
        <w:t xml:space="preserve"> </w:t>
      </w:r>
      <w:r>
        <w:rPr>
          <w:iCs/>
          <w:i/>
        </w:rPr>
        <w:t xml:space="preserve">SD</w:t>
      </w:r>
      <w:r>
        <w:t xml:space="preserve"> </w:t>
      </w:r>
      <w:r>
        <w:t xml:space="preserve">= 1.65,</w:t>
      </w:r>
      <w:r>
        <w:t xml:space="preserve"> </w:t>
      </w:r>
      <w:r>
        <w:rPr>
          <w:iCs/>
          <w:i/>
        </w:rPr>
        <w:t xml:space="preserve">p</w:t>
      </w:r>
      <w:r>
        <w:t xml:space="preserve"> </w:t>
      </w:r>
      <w:r>
        <w:t xml:space="preserve">&lt; .001), then</w:t>
      </w:r>
      <w:r>
        <w:t xml:space="preserve"> </w:t>
      </w:r>
      <w:r>
        <w:rPr>
          <w:iCs/>
          <w:i/>
        </w:rPr>
        <w:t xml:space="preserve">Heinz</w:t>
      </w:r>
      <w:r>
        <w:t xml:space="preserve"> </w:t>
      </w:r>
      <w:r>
        <w:t xml:space="preserve">(</w:t>
      </w:r>
      <w:r>
        <w:rPr>
          <w:iCs/>
          <w:i/>
        </w:rPr>
        <w:t xml:space="preserve">M</w:t>
      </w:r>
      <w:r>
        <w:t xml:space="preserve"> </w:t>
      </w:r>
      <w:r>
        <w:t xml:space="preserve">= 2.49,</w:t>
      </w:r>
      <w:r>
        <w:t xml:space="preserve"> </w:t>
      </w:r>
      <w:r>
        <w:rPr>
          <w:iCs/>
          <w:i/>
        </w:rPr>
        <w:t xml:space="preserve">SD</w:t>
      </w:r>
      <w:r>
        <w:t xml:space="preserve"> </w:t>
      </w:r>
      <w:r>
        <w:t xml:space="preserve">= 1.65,</w:t>
      </w:r>
      <w:r>
        <w:t xml:space="preserve"> </w:t>
      </w:r>
      <w:r>
        <w:rPr>
          <w:iCs/>
          <w:i/>
        </w:rPr>
        <w:t xml:space="preserve">p</w:t>
      </w:r>
      <w:r>
        <w:t xml:space="preserve"> </w:t>
      </w:r>
      <w:r>
        <w:t xml:space="preserve">&lt; .001), with</w:t>
      </w:r>
      <w:r>
        <w:t xml:space="preserve"> </w:t>
      </w:r>
      <w:r>
        <w:rPr>
          <w:iCs/>
          <w:i/>
        </w:rPr>
        <w:t xml:space="preserve">Trolley</w:t>
      </w:r>
      <w:r>
        <w:t xml:space="preserve"> </w:t>
      </w:r>
      <w:r>
        <w:t xml:space="preserve">receiving the least severe judgment (</w:t>
      </w:r>
      <w:r>
        <w:rPr>
          <w:iCs/>
          <w:i/>
        </w:rPr>
        <w:t xml:space="preserve">M</w:t>
      </w:r>
      <w:r>
        <w:t xml:space="preserve"> </w:t>
      </w:r>
      <w:r>
        <w:t xml:space="preserve">= 2.98,</w:t>
      </w:r>
      <w:r>
        <w:t xml:space="preserve"> </w:t>
      </w:r>
      <w:r>
        <w:rPr>
          <w:iCs/>
          <w:i/>
        </w:rPr>
        <w:t xml:space="preserve">SD</w:t>
      </w:r>
      <w:r>
        <w:t xml:space="preserve"> </w:t>
      </w:r>
      <w:r>
        <w:t xml:space="preserve">= 1.69,</w:t>
      </w:r>
      <w:r>
        <w:t xml:space="preserve"> </w:t>
      </w:r>
      <w:r>
        <w:rPr>
          <w:iCs/>
          <w:i/>
        </w:rPr>
        <w:t xml:space="preserve">p</w:t>
      </w:r>
      <w:r>
        <w:t xml:space="preserve"> </w:t>
      </w:r>
      <w:r>
        <w:t xml:space="preserve">&lt; .001). There was no significant condition</w:t>
      </w:r>
      <w:r>
        <w:t xml:space="preserve"> </w:t>
      </w:r>
      <m:oMath>
        <m:r>
          <m:rPr>
            <m:sty m:val="p"/>
          </m:rPr>
          <m:t>×</m:t>
        </m:r>
      </m:oMath>
      <w:r>
        <w:t xml:space="preserve"> </w:t>
      </w:r>
      <w:r>
        <w:t xml:space="preserve">scenario interaction</w:t>
      </w:r>
      <w:r>
        <w:t xml:space="preserve"> </w:t>
      </w:r>
      <w:r>
        <w:rPr>
          <w:iCs/>
          <w:i/>
        </w:rPr>
        <w:t xml:space="preserve">F</w:t>
      </w:r>
      <w:r>
        <w:t xml:space="preserve">(3, 1678) = 0.46,</w:t>
      </w:r>
      <w:r>
        <w:t xml:space="preserve"> </w:t>
      </w:r>
      <w:r>
        <w:rPr>
          <w:iCs/>
          <w:i/>
        </w:rPr>
        <w:t xml:space="preserve">p</w:t>
      </w:r>
      <w:r>
        <w:t xml:space="preserve"> </w:t>
      </w:r>
      <w:r>
        <w:t xml:space="preserve">= .708, partial</w:t>
      </w:r>
      <w:r>
        <w:t xml:space="preserve"> </w:t>
      </w:r>
      <m:oMath>
        <m:r>
          <m:t>η</m:t>
        </m:r>
      </m:oMath>
      <w:r>
        <w:rPr>
          <w:vertAlign w:val="superscript"/>
        </w:rPr>
        <w:t xml:space="preserve">2</w:t>
      </w:r>
      <w:r>
        <w:t xml:space="preserve"> </w:t>
      </w:r>
      <w:r>
        <w:t xml:space="preserve">&lt; .001.</w:t>
      </w:r>
    </w:p>
    <w:p>
      <w:pPr>
        <w:pStyle w:val="Textkrper"/>
      </w:pPr>
      <w:r>
        <w:t xml:space="preserve">A 2</w:t>
      </w:r>
      <w:r>
        <w:t xml:space="preserve"> </w:t>
      </w:r>
      <m:oMath>
        <m:r>
          <m:rPr>
            <m:sty m:val="p"/>
          </m:rPr>
          <m:t>×</m:t>
        </m:r>
      </m:oMath>
      <w:r>
        <w:t xml:space="preserve"> </w:t>
      </w:r>
      <w:r>
        <w:t xml:space="preserve">2 factorial ANOVA revealed significant differences in revised judgments depending on both condition</w:t>
      </w:r>
      <w:r>
        <w:t xml:space="preserve"> </w:t>
      </w:r>
      <w:r>
        <w:rPr>
          <w:iCs/>
          <w:i/>
        </w:rPr>
        <w:t xml:space="preserve">F</w:t>
      </w:r>
      <w:r>
        <w:t xml:space="preserve">(1, 1678) = 12.82,</w:t>
      </w:r>
      <w:r>
        <w:t xml:space="preserve"> </w:t>
      </w:r>
      <w:r>
        <w:rPr>
          <w:iCs/>
          <w:i/>
        </w:rPr>
        <w:t xml:space="preserve">p</w:t>
      </w:r>
      <w:r>
        <w:t xml:space="preserve"> </w:t>
      </w:r>
      <w:r>
        <w:t xml:space="preserve">&lt; .001, partial</w:t>
      </w:r>
      <w:r>
        <w:t xml:space="preserve"> </w:t>
      </w:r>
      <m:oMath>
        <m:r>
          <m:t>η</m:t>
        </m:r>
      </m:oMath>
      <w:r>
        <w:rPr>
          <w:vertAlign w:val="superscript"/>
        </w:rPr>
        <w:t xml:space="preserve">2</w:t>
      </w:r>
      <w:r>
        <w:t xml:space="preserve"> </w:t>
      </w:r>
      <w:r>
        <w:t xml:space="preserve">= .008, and scenario</w:t>
      </w:r>
      <w:r>
        <w:t xml:space="preserve"> </w:t>
      </w:r>
      <w:r>
        <w:rPr>
          <w:iCs/>
          <w:i/>
        </w:rPr>
        <w:t xml:space="preserve">F</w:t>
      </w:r>
      <w:r>
        <w:t xml:space="preserve">(3, 1678) = 80.69,</w:t>
      </w:r>
      <w:r>
        <w:t xml:space="preserve"> </w:t>
      </w:r>
      <w:r>
        <w:rPr>
          <w:iCs/>
          <w:i/>
        </w:rPr>
        <w:t xml:space="preserve">p</w:t>
      </w:r>
      <w:r>
        <w:t xml:space="preserve"> </w:t>
      </w:r>
      <w:r>
        <w:t xml:space="preserve">&lt; .001, partial</w:t>
      </w:r>
      <w:r>
        <w:t xml:space="preserve"> </w:t>
      </w:r>
      <m:oMath>
        <m:r>
          <m:t>η</m:t>
        </m:r>
      </m:oMath>
      <w:r>
        <w:rPr>
          <w:vertAlign w:val="superscript"/>
        </w:rPr>
        <w:t xml:space="preserve">2</w:t>
      </w:r>
      <w:r>
        <w:t xml:space="preserve"> </w:t>
      </w:r>
      <w:r>
        <w:t xml:space="preserve">= .126. Participants under cognitive load were significantly (</w:t>
      </w:r>
      <w:r>
        <w:rPr>
          <w:iCs/>
          <w:i/>
        </w:rPr>
        <w:t xml:space="preserve">p</w:t>
      </w:r>
      <w:r>
        <w:t xml:space="preserve"> </w:t>
      </w:r>
      <w:r>
        <w:t xml:space="preserve">&lt; .001) less harsh in their judgments (</w:t>
      </w:r>
      <w:r>
        <w:rPr>
          <w:iCs/>
          <w:i/>
        </w:rPr>
        <w:t xml:space="preserve">M</w:t>
      </w:r>
      <w:r>
        <w:t xml:space="preserve"> </w:t>
      </w:r>
      <w:r>
        <w:t xml:space="preserve">= 2.47,</w:t>
      </w:r>
      <w:r>
        <w:t xml:space="preserve"> </w:t>
      </w:r>
      <w:r>
        <w:rPr>
          <w:iCs/>
          <w:i/>
        </w:rPr>
        <w:t xml:space="preserve">SD</w:t>
      </w:r>
      <w:r>
        <w:t xml:space="preserve"> </w:t>
      </w:r>
      <w:r>
        <w:t xml:space="preserve">= 1.71) than those in the control condition (</w:t>
      </w:r>
      <w:r>
        <w:rPr>
          <w:iCs/>
          <w:i/>
        </w:rPr>
        <w:t xml:space="preserve">M</w:t>
      </w:r>
      <w:r>
        <w:t xml:space="preserve"> </w:t>
      </w:r>
      <w:r>
        <w:t xml:space="preserve">= 2.20,</w:t>
      </w:r>
      <w:r>
        <w:t xml:space="preserve"> </w:t>
      </w:r>
      <w:r>
        <w:rPr>
          <w:iCs/>
          <w:i/>
        </w:rPr>
        <w:t xml:space="preserve">SD</w:t>
      </w:r>
      <w:r>
        <w:t xml:space="preserve"> </w:t>
      </w:r>
      <w:r>
        <w:t xml:space="preserve">= 1.59). Participants rated</w:t>
      </w:r>
      <w:r>
        <w:t xml:space="preserve"> </w:t>
      </w:r>
      <w:r>
        <w:rPr>
          <w:iCs/>
          <w:i/>
        </w:rPr>
        <w:t xml:space="preserve">Jennifer</w:t>
      </w:r>
      <w:r>
        <w:t xml:space="preserve"> </w:t>
      </w:r>
      <w:r>
        <w:t xml:space="preserve">as the most wrong (</w:t>
      </w:r>
      <w:r>
        <w:rPr>
          <w:iCs/>
          <w:i/>
        </w:rPr>
        <w:t xml:space="preserve">M</w:t>
      </w:r>
      <w:r>
        <w:t xml:space="preserve"> </w:t>
      </w:r>
      <w:r>
        <w:t xml:space="preserve">= 1.54,</w:t>
      </w:r>
      <w:r>
        <w:t xml:space="preserve"> </w:t>
      </w:r>
      <w:r>
        <w:rPr>
          <w:iCs/>
          <w:i/>
        </w:rPr>
        <w:t xml:space="preserve">SD</w:t>
      </w:r>
      <w:r>
        <w:t xml:space="preserve"> </w:t>
      </w:r>
      <w:r>
        <w:t xml:space="preserve">= 1.12), followed by</w:t>
      </w:r>
      <w:r>
        <w:t xml:space="preserve"> </w:t>
      </w:r>
      <w:r>
        <w:rPr>
          <w:iCs/>
          <w:i/>
        </w:rPr>
        <w:t xml:space="preserve">Julie and Mark</w:t>
      </w:r>
      <w:r>
        <w:t xml:space="preserve"> </w:t>
      </w:r>
      <w:r>
        <w:t xml:space="preserve">(</w:t>
      </w:r>
      <w:r>
        <w:rPr>
          <w:iCs/>
          <w:i/>
        </w:rPr>
        <w:t xml:space="preserve">M</w:t>
      </w:r>
      <w:r>
        <w:t xml:space="preserve"> </w:t>
      </w:r>
      <w:r>
        <w:t xml:space="preserve">= 2.15,</w:t>
      </w:r>
      <w:r>
        <w:t xml:space="preserve"> </w:t>
      </w:r>
      <w:r>
        <w:rPr>
          <w:iCs/>
          <w:i/>
        </w:rPr>
        <w:t xml:space="preserve">SD</w:t>
      </w:r>
      <w:r>
        <w:t xml:space="preserve"> </w:t>
      </w:r>
      <w:r>
        <w:t xml:space="preserve">= 1.73,</w:t>
      </w:r>
      <w:r>
        <w:t xml:space="preserve"> </w:t>
      </w:r>
      <w:r>
        <w:rPr>
          <w:iCs/>
          <w:i/>
        </w:rPr>
        <w:t xml:space="preserve">p</w:t>
      </w:r>
      <w:r>
        <w:t xml:space="preserve"> </w:t>
      </w:r>
      <w:r>
        <w:t xml:space="preserve">&lt; .001), then</w:t>
      </w:r>
      <w:r>
        <w:t xml:space="preserve"> </w:t>
      </w:r>
      <w:r>
        <w:rPr>
          <w:iCs/>
          <w:i/>
        </w:rPr>
        <w:t xml:space="preserve">Heinz</w:t>
      </w:r>
      <w:r>
        <w:t xml:space="preserve"> </w:t>
      </w:r>
      <w:r>
        <w:t xml:space="preserve">(</w:t>
      </w:r>
      <w:r>
        <w:rPr>
          <w:iCs/>
          <w:i/>
        </w:rPr>
        <w:t xml:space="preserve">M</w:t>
      </w:r>
      <w:r>
        <w:t xml:space="preserve"> </w:t>
      </w:r>
      <w:r>
        <w:t xml:space="preserve">= 2.52,</w:t>
      </w:r>
      <w:r>
        <w:t xml:space="preserve"> </w:t>
      </w:r>
      <w:r>
        <w:rPr>
          <w:iCs/>
          <w:i/>
        </w:rPr>
        <w:t xml:space="preserve">SD</w:t>
      </w:r>
      <w:r>
        <w:t xml:space="preserve"> </w:t>
      </w:r>
      <w:r>
        <w:t xml:space="preserve">= 1.58,</w:t>
      </w:r>
      <w:r>
        <w:t xml:space="preserve"> </w:t>
      </w:r>
      <w:r>
        <w:rPr>
          <w:iCs/>
          <w:i/>
        </w:rPr>
        <w:t xml:space="preserve">p</w:t>
      </w:r>
      <w:r>
        <w:t xml:space="preserve"> </w:t>
      </w:r>
      <w:r>
        <w:t xml:space="preserve">= .003), with</w:t>
      </w:r>
      <w:r>
        <w:t xml:space="preserve"> </w:t>
      </w:r>
      <w:r>
        <w:rPr>
          <w:iCs/>
          <w:i/>
        </w:rPr>
        <w:t xml:space="preserve">Trolley</w:t>
      </w:r>
      <w:r>
        <w:t xml:space="preserve"> </w:t>
      </w:r>
      <w:r>
        <w:t xml:space="preserve">receiving the least severe judgment (</w:t>
      </w:r>
      <w:r>
        <w:rPr>
          <w:iCs/>
          <w:i/>
        </w:rPr>
        <w:t xml:space="preserve">M</w:t>
      </w:r>
      <w:r>
        <w:t xml:space="preserve"> </w:t>
      </w:r>
      <w:r>
        <w:t xml:space="preserve">= 3.14,</w:t>
      </w:r>
      <w:r>
        <w:t xml:space="preserve"> </w:t>
      </w:r>
      <w:r>
        <w:rPr>
          <w:iCs/>
          <w:i/>
        </w:rPr>
        <w:t xml:space="preserve">SD</w:t>
      </w:r>
      <w:r>
        <w:t xml:space="preserve"> </w:t>
      </w:r>
      <w:r>
        <w:t xml:space="preserve">= 1.72,</w:t>
      </w:r>
      <w:r>
        <w:t xml:space="preserve"> </w:t>
      </w:r>
      <w:r>
        <w:rPr>
          <w:iCs/>
          <w:i/>
        </w:rPr>
        <w:t xml:space="preserve">p</w:t>
      </w:r>
      <w:r>
        <w:t xml:space="preserve"> </w:t>
      </w:r>
      <w:r>
        <w:t xml:space="preserve">&lt; .001). There was no significant condition</w:t>
      </w:r>
      <w:r>
        <w:t xml:space="preserve"> </w:t>
      </w:r>
      <m:oMath>
        <m:r>
          <m:rPr>
            <m:sty m:val="p"/>
          </m:rPr>
          <m:t>×</m:t>
        </m:r>
      </m:oMath>
      <w:r>
        <w:t xml:space="preserve"> </w:t>
      </w:r>
      <w:r>
        <w:t xml:space="preserve">scenario interaction</w:t>
      </w:r>
      <w:r>
        <w:t xml:space="preserve"> </w:t>
      </w:r>
      <w:r>
        <w:rPr>
          <w:iCs/>
          <w:i/>
        </w:rPr>
        <w:t xml:space="preserve">F</w:t>
      </w:r>
      <w:r>
        <w:t xml:space="preserve">(3, 1678) = 1.34,</w:t>
      </w:r>
      <w:r>
        <w:t xml:space="preserve"> </w:t>
      </w:r>
      <w:r>
        <w:rPr>
          <w:iCs/>
          <w:i/>
        </w:rPr>
        <w:t xml:space="preserve">p</w:t>
      </w:r>
      <w:r>
        <w:t xml:space="preserve"> </w:t>
      </w:r>
      <w:r>
        <w:t xml:space="preserve">= .260, partial</w:t>
      </w:r>
      <w:r>
        <w:t xml:space="preserve"> </w:t>
      </w:r>
      <m:oMath>
        <m:r>
          <m:t>η</m:t>
        </m:r>
      </m:oMath>
      <w:r>
        <w:rPr>
          <w:vertAlign w:val="superscript"/>
        </w:rPr>
        <w:t xml:space="preserve">2</w:t>
      </w:r>
      <w:r>
        <w:t xml:space="preserve"> </w:t>
      </w:r>
      <w:r>
        <w:t xml:space="preserve">= .002.</w:t>
      </w:r>
    </w:p>
    <w:p>
      <w:pPr>
        <w:pStyle w:val="Textkrper"/>
      </w:pPr>
      <w:r>
        <w:t xml:space="preserve">Dumbfounding was recorded using the critical slides, participants who selected the admission of not having reasons on the critical slide were identified as dumbfounded. Four hundred and seventeen participants (24.73%) selected</w:t>
      </w:r>
      <w:r>
        <w:t xml:space="preserve"> </w:t>
      </w:r>
      <w:r>
        <w:t xml:space="preserve">“</w:t>
      </w:r>
      <w:r>
        <w:t xml:space="preserve">It’s wrong but I can’t think of a reason.</w:t>
      </w:r>
      <w:r>
        <w:t xml:space="preserve">”</w:t>
      </w:r>
      <w:r>
        <w:t xml:space="preserve"> </w:t>
      </w:r>
      <w:r>
        <w:t xml:space="preserve">One thousand and thirty-two participants (61.21%) selected</w:t>
      </w:r>
      <w:r>
        <w:t xml:space="preserve"> </w:t>
      </w:r>
      <w:r>
        <w:t xml:space="preserve">“</w:t>
      </w:r>
      <w:r>
        <w:t xml:space="preserve">It’s wrong and I can provide a valid reason</w:t>
      </w:r>
      <w:r>
        <w:t xml:space="preserve">”</w:t>
      </w:r>
      <w:r>
        <w:t xml:space="preserve">; and two hundred and thirty-seven participants (14.06%) selected</w:t>
      </w:r>
      <w:r>
        <w:t xml:space="preserve"> </w:t>
      </w:r>
      <w:r>
        <w:t xml:space="preserve">“</w:t>
      </w:r>
      <w:r>
        <w:t xml:space="preserve">There is nothing wrong.</w:t>
      </w:r>
      <w:r>
        <w:t xml:space="preserve">”</w:t>
      </w:r>
    </w:p>
    <w:p>
      <w:pPr>
        <w:pStyle w:val="Textkrper"/>
      </w:pPr>
      <w:r>
        <w:t xml:space="preserve">A chi-squared test for independence revealed a significant association between experimental condition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1686) = 25.48,</w:t>
      </w:r>
      <w:r>
        <w:t xml:space="preserve"> </w:t>
      </w:r>
      <w:r>
        <w:rPr>
          <w:iCs/>
          <w:i/>
        </w:rPr>
        <w:t xml:space="preserve">p</w:t>
      </w:r>
      <w:r>
        <w:t xml:space="preserve"> </w:t>
      </w:r>
      <w:r>
        <w:t xml:space="preserve">&lt; .001,</w:t>
      </w:r>
      <w:r>
        <w:t xml:space="preserve"> </w:t>
      </w:r>
      <w:r>
        <w:rPr>
          <w:iCs/>
          <w:i/>
        </w:rPr>
        <w:t xml:space="preserve">V</w:t>
      </w:r>
      <w:r>
        <w:t xml:space="preserve"> </w:t>
      </w:r>
      <w:r>
        <w:t xml:space="preserve">= 0.12, the observed power was 0.997. As predicted, under cognitive load fewer participants (458; 55.45%) provided reasons than in the control condition (574; 66.74%), and more participants (245; 29.66%) selected</w:t>
      </w:r>
      <w:r>
        <w:t xml:space="preserve"> </w:t>
      </w:r>
      <w:r>
        <w:t xml:space="preserve">“</w:t>
      </w:r>
      <w:r>
        <w:t xml:space="preserve">It’s wrong but I can’t think of a reason.</w:t>
      </w:r>
      <w:r>
        <w:t xml:space="preserve">”</w:t>
      </w:r>
      <w:r>
        <w:t xml:space="preserve"> </w:t>
      </w:r>
      <w:r>
        <w:t xml:space="preserve">than in the control group (172; 20%). The responses to the critical slide for the experimental group (</w:t>
      </w:r>
      <w:r>
        <w:rPr>
          <w:iCs/>
          <w:i/>
        </w:rPr>
        <w:t xml:space="preserve">N</w:t>
      </w:r>
      <w:r>
        <w:t xml:space="preserve"> </w:t>
      </w:r>
      <w:r>
        <w:t xml:space="preserve">= 826) and the control group (</w:t>
      </w:r>
      <w:r>
        <w:rPr>
          <w:iCs/>
          <w:i/>
        </w:rPr>
        <w:t xml:space="preserve">N</w:t>
      </w:r>
      <w:r>
        <w:t xml:space="preserve"> </w:t>
      </w:r>
      <w:r>
        <w:t xml:space="preserve">= 860) are displayed in Figure </w:t>
      </w:r>
      <w:r>
        <w:t xml:space="preserve">1</w:t>
      </w:r>
      <w:r>
        <w:t xml:space="preserve">. The observed counts, expected counts and standardised residuals are displayed in Table </w:t>
      </w:r>
      <w:r>
        <w:t xml:space="preserve">1</w:t>
      </w:r>
      <w:r>
        <w:t xml:space="preserve">.</w:t>
      </w:r>
    </w:p>
    <w:p>
      <w:r>
        <w:br w:type="page"/>
      </w:r>
    </w:p>
    <w:p>
      <w:pPr>
        <w:pStyle w:val="CaptionedFigure"/>
      </w:pPr>
      <w:r>
        <w:drawing>
          <wp:inline>
            <wp:extent cx="4587290" cy="3669832"/>
            <wp:effectExtent b="0" l="0" r="0" t="0"/>
            <wp:docPr descr="Figure 1.   Study 6: Responses to critical slide depending on cognitive load" title="" id="1" name="Picture"/>
            <a:graphic>
              <a:graphicData uri="http://schemas.openxmlformats.org/drawingml/2006/picture">
                <pic:pic>
                  <pic:nvPicPr>
                    <pic:cNvPr descr="Study_6_WORD_files/figure-docx/S6ch5S6fig1criticalconditionb-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Study 6: Responses to critical slide depending on cognitive load</w:t>
      </w:r>
    </w:p>
    <w:p>
      <w:pPr>
        <w:pStyle w:val="Textkrper"/>
      </w:pPr>
      <w:r>
        <w:t xml:space="preserve">Table 1:</w:t>
      </w:r>
    </w:p>
    <w:p>
      <w:pPr>
        <w:pStyle w:val="TableCaption"/>
      </w:pPr>
      <w:r>
        <w:rPr>
          <w:iCs/>
          <w:i/>
        </w:rPr>
        <w:t xml:space="preserve">Study 6 – Observed counts, expected counts, and standardised residuals for each response to the critical slide depending on cognitive load (full sample)</w:t>
      </w:r>
    </w:p>
    <w:tbl>
      <w:tblPr>
        <w:tblStyle w:val="Table"/>
        <w:tblW w:type="pct" w:w="0.0"/>
        <w:tblLook w:firstRow="1" w:lastRow="0" w:firstColumn="0" w:lastColumn="0" w:noHBand="0" w:noVBand="0" w:val="0020"/>
      </w:tblPr>
      <w:tblGrid/>
      <w:tr>
        <w:tc>
          <w:p/>
        </w:tc>
        <w:tc>
          <w:p/>
        </w:tc>
        <w:tc>
          <w:p>
            <w:pPr>
              <w:pStyle w:val="Compact"/>
              <w:jc w:val="center"/>
            </w:pPr>
            <w:r>
              <w:t xml:space="preserve">Cognitive Load</w:t>
            </w:r>
          </w:p>
        </w:tc>
        <w:tc>
          <w:p>
            <w:pPr>
              <w:pStyle w:val="Compact"/>
              <w:jc w:val="center"/>
            </w:pPr>
            <w:r>
              <w:t xml:space="preserve">Control</w:t>
            </w:r>
          </w:p>
        </w:tc>
      </w:tr>
      <w:tr>
        <w:tc>
          <w:p>
            <w:pPr>
              <w:pStyle w:val="Compact"/>
              <w:jc w:val="left"/>
            </w:pPr>
            <w:r>
              <w:t xml:space="preserve">Observed count</w:t>
            </w:r>
          </w:p>
        </w:tc>
        <w:tc>
          <w:p>
            <w:pPr>
              <w:pStyle w:val="Compact"/>
              <w:jc w:val="left"/>
            </w:pPr>
            <w:r>
              <w:t xml:space="preserve">Reasons</w:t>
            </w:r>
          </w:p>
        </w:tc>
        <w:tc>
          <w:p>
            <w:pPr>
              <w:pStyle w:val="Compact"/>
              <w:jc w:val="center"/>
            </w:pPr>
            <w:r>
              <w:t xml:space="preserve">458</w:t>
            </w:r>
          </w:p>
        </w:tc>
        <w:tc>
          <w:p>
            <w:pPr>
              <w:pStyle w:val="Compact"/>
              <w:jc w:val="center"/>
            </w:pPr>
            <w:r>
              <w:t xml:space="preserve">574</w:t>
            </w:r>
          </w:p>
        </w:tc>
      </w:tr>
      <w:tr>
        <w:tc>
          <w:p/>
        </w:tc>
        <w:tc>
          <w:p>
            <w:pPr>
              <w:pStyle w:val="Compact"/>
              <w:jc w:val="left"/>
            </w:pPr>
            <w:r>
              <w:t xml:space="preserve">Dumbfounded</w:t>
            </w:r>
          </w:p>
        </w:tc>
        <w:tc>
          <w:p>
            <w:pPr>
              <w:pStyle w:val="Compact"/>
              <w:jc w:val="center"/>
            </w:pPr>
            <w:r>
              <w:t xml:space="preserve">245</w:t>
            </w:r>
          </w:p>
        </w:tc>
        <w:tc>
          <w:p>
            <w:pPr>
              <w:pStyle w:val="Compact"/>
              <w:jc w:val="center"/>
            </w:pPr>
            <w:r>
              <w:t xml:space="preserve">172</w:t>
            </w:r>
          </w:p>
        </w:tc>
      </w:tr>
      <w:tr>
        <w:tc>
          <w:p/>
        </w:tc>
        <w:tc>
          <w:p>
            <w:pPr>
              <w:pStyle w:val="Compact"/>
              <w:jc w:val="left"/>
            </w:pPr>
            <w:r>
              <w:t xml:space="preserve">Nothing Wrong</w:t>
            </w:r>
          </w:p>
        </w:tc>
        <w:tc>
          <w:p>
            <w:pPr>
              <w:pStyle w:val="Compact"/>
              <w:jc w:val="center"/>
            </w:pPr>
            <w:r>
              <w:t xml:space="preserve">123</w:t>
            </w:r>
          </w:p>
        </w:tc>
        <w:tc>
          <w:p>
            <w:pPr>
              <w:pStyle w:val="Compact"/>
              <w:jc w:val="center"/>
            </w:pPr>
            <w:r>
              <w:t xml:space="preserve">114</w:t>
            </w:r>
          </w:p>
        </w:tc>
      </w:tr>
      <w:tr>
        <w:tc>
          <w:p>
            <w:pPr>
              <w:pStyle w:val="Compact"/>
              <w:jc w:val="left"/>
            </w:pPr>
            <w:r>
              <w:t xml:space="preserve">Expected count</w:t>
            </w:r>
          </w:p>
        </w:tc>
        <w:tc>
          <w:p>
            <w:pPr>
              <w:pStyle w:val="Compact"/>
              <w:jc w:val="left"/>
            </w:pPr>
            <w:r>
              <w:t xml:space="preserve">Reasons</w:t>
            </w:r>
          </w:p>
        </w:tc>
        <w:tc>
          <w:p>
            <w:pPr>
              <w:pStyle w:val="Compact"/>
              <w:jc w:val="center"/>
            </w:pPr>
            <w:r>
              <w:t xml:space="preserve">505.59</w:t>
            </w:r>
          </w:p>
        </w:tc>
        <w:tc>
          <w:p>
            <w:pPr>
              <w:pStyle w:val="Compact"/>
              <w:jc w:val="center"/>
            </w:pPr>
            <w:r>
              <w:t xml:space="preserve">526.41</w:t>
            </w:r>
          </w:p>
        </w:tc>
      </w:tr>
      <w:tr>
        <w:tc>
          <w:p/>
        </w:tc>
        <w:tc>
          <w:p>
            <w:pPr>
              <w:pStyle w:val="Compact"/>
              <w:jc w:val="left"/>
            </w:pPr>
            <w:r>
              <w:t xml:space="preserve">Dumbfounded</w:t>
            </w:r>
          </w:p>
        </w:tc>
        <w:tc>
          <w:p>
            <w:pPr>
              <w:pStyle w:val="Compact"/>
              <w:jc w:val="center"/>
            </w:pPr>
            <w:r>
              <w:t xml:space="preserve">204.3</w:t>
            </w:r>
          </w:p>
        </w:tc>
        <w:tc>
          <w:p>
            <w:pPr>
              <w:pStyle w:val="Compact"/>
              <w:jc w:val="center"/>
            </w:pPr>
            <w:r>
              <w:t xml:space="preserve">212.7</w:t>
            </w:r>
          </w:p>
        </w:tc>
      </w:tr>
      <w:tr>
        <w:tc>
          <w:p/>
        </w:tc>
        <w:tc>
          <w:p>
            <w:pPr>
              <w:pStyle w:val="Compact"/>
              <w:jc w:val="left"/>
            </w:pPr>
            <w:r>
              <w:t xml:space="preserve">Nothing Wrong</w:t>
            </w:r>
          </w:p>
        </w:tc>
        <w:tc>
          <w:p>
            <w:pPr>
              <w:pStyle w:val="Compact"/>
              <w:jc w:val="center"/>
            </w:pPr>
            <w:r>
              <w:t xml:space="preserve">116.11</w:t>
            </w:r>
          </w:p>
        </w:tc>
        <w:tc>
          <w:p>
            <w:pPr>
              <w:pStyle w:val="Compact"/>
              <w:jc w:val="center"/>
            </w:pPr>
            <w:r>
              <w:t xml:space="preserve">120.89</w:t>
            </w:r>
          </w:p>
        </w:tc>
      </w:tr>
      <w:tr>
        <w:tc>
          <w:p>
            <w:pPr>
              <w:pStyle w:val="Compact"/>
              <w:jc w:val="left"/>
            </w:pPr>
            <w:r>
              <w:t xml:space="preserve">Standardised residuals</w:t>
            </w:r>
          </w:p>
        </w:tc>
        <w:tc>
          <w:p>
            <w:pPr>
              <w:pStyle w:val="Compact"/>
              <w:jc w:val="left"/>
            </w:pPr>
            <w:r>
              <w:t xml:space="preserve">Reasons</w:t>
            </w:r>
          </w:p>
        </w:tc>
        <w:tc>
          <w:p>
            <w:pPr>
              <w:pStyle w:val="Compact"/>
              <w:jc w:val="center"/>
            </w:pPr>
            <w:r>
              <w:t xml:space="preserve">-4.76**</w:t>
            </w:r>
          </w:p>
        </w:tc>
        <w:tc>
          <w:p>
            <w:pPr>
              <w:pStyle w:val="Compact"/>
              <w:jc w:val="center"/>
            </w:pPr>
            <w:r>
              <w:t xml:space="preserve">4.76**</w:t>
            </w:r>
          </w:p>
        </w:tc>
      </w:tr>
      <w:tr>
        <w:tc>
          <w:p/>
        </w:tc>
        <w:tc>
          <w:p>
            <w:pPr>
              <w:pStyle w:val="Compact"/>
              <w:jc w:val="left"/>
            </w:pPr>
            <w:r>
              <w:t xml:space="preserve">Dumbfounded</w:t>
            </w:r>
          </w:p>
        </w:tc>
        <w:tc>
          <w:p>
            <w:pPr>
              <w:pStyle w:val="Compact"/>
              <w:jc w:val="center"/>
            </w:pPr>
            <w:r>
              <w:t xml:space="preserve">4.6**</w:t>
            </w:r>
          </w:p>
        </w:tc>
        <w:tc>
          <w:p>
            <w:pPr>
              <w:pStyle w:val="Compact"/>
              <w:jc w:val="center"/>
            </w:pPr>
            <w:r>
              <w:t xml:space="preserve">-4.6**</w:t>
            </w:r>
          </w:p>
        </w:tc>
      </w:tr>
      <w:tr>
        <w:tc>
          <w:p/>
        </w:tc>
        <w:tc>
          <w:p>
            <w:pPr>
              <w:pStyle w:val="Compact"/>
              <w:jc w:val="left"/>
            </w:pPr>
            <w:r>
              <w:t xml:space="preserve">Nothing Wrong</w:t>
            </w:r>
          </w:p>
        </w:tc>
        <w:tc>
          <w:p>
            <w:pPr>
              <w:pStyle w:val="Compact"/>
              <w:jc w:val="center"/>
            </w:pPr>
            <w:r>
              <w:t xml:space="preserve">0.97</w:t>
            </w:r>
          </w:p>
        </w:tc>
        <w:tc>
          <w:p>
            <w:pPr>
              <w:pStyle w:val="Compact"/>
              <w:jc w:val="center"/>
            </w:pPr>
            <w:r>
              <w:t xml:space="preserve">-0.97</w:t>
            </w:r>
          </w:p>
        </w:tc>
      </w:tr>
    </w:tbl>
    <w:p>
      <w:pPr>
        <w:pStyle w:val="Compact"/>
      </w:pPr>
      <w:r>
        <w:rPr>
          <w:iCs/>
          <w:i/>
        </w:rPr>
        <w:t xml:space="preserve">Note.</w:t>
      </w:r>
      <w:r>
        <w:t xml:space="preserve"> </w:t>
      </w:r>
      <w:r>
        <w:t xml:space="preserve">* = sig. at</w:t>
      </w:r>
      <w:r>
        <w:t xml:space="preserve"> </w:t>
      </w:r>
      <w:r>
        <w:t xml:space="preserve"> </w:t>
      </w:r>
      <w:r>
        <w:t xml:space="preserve">&lt; .05; ** = sig. at</w:t>
      </w:r>
      <w:r>
        <w:t xml:space="preserve"> </w:t>
      </w:r>
      <w:r>
        <w:t xml:space="preserve"> </w:t>
      </w:r>
      <w:r>
        <w:t xml:space="preserve">&lt; .001</w:t>
      </w:r>
    </w:p>
    <w:p>
      <w:pPr>
        <w:pStyle w:val="Textkrper"/>
      </w:pPr>
      <w:r>
        <w:t xml:space="preserve"> </w:t>
      </w:r>
    </w:p>
    <w:p>
      <w:r>
        <w:br w:type="page"/>
      </w:r>
    </w:p>
    <w:p>
      <w:pPr>
        <w:pStyle w:val="Textkrper"/>
      </w:pPr>
      <w:r>
        <w:t xml:space="preserve">This pattern was observed for all scenarios individually with the exception of</w:t>
      </w:r>
      <w:r>
        <w:t xml:space="preserve"> </w:t>
      </w:r>
      <w:r>
        <w:rPr>
          <w:iCs/>
          <w:i/>
        </w:rPr>
        <w:t xml:space="preserve">Julie and Mark</w:t>
      </w:r>
      <w:r>
        <w:t xml:space="preserve">, which showed no association between experimental condition and cognitive load,</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418) = 0.49,</w:t>
      </w:r>
      <w:r>
        <w:t xml:space="preserve"> </w:t>
      </w:r>
      <w:r>
        <w:rPr>
          <w:iCs/>
          <w:i/>
        </w:rPr>
        <w:t xml:space="preserve">p</w:t>
      </w:r>
      <w:r>
        <w:t xml:space="preserve"> </w:t>
      </w:r>
      <w:r>
        <w:t xml:space="preserve">= .783,</w:t>
      </w:r>
      <w:r>
        <w:t xml:space="preserve"> </w:t>
      </w:r>
      <w:r>
        <w:rPr>
          <w:iCs/>
          <w:i/>
        </w:rPr>
        <w:t xml:space="preserve">V</w:t>
      </w:r>
      <w:r>
        <w:t xml:space="preserve"> </w:t>
      </w:r>
      <w:r>
        <w:t xml:space="preserve">= 0.25, power = 0.601. The association was significant for</w:t>
      </w:r>
      <w:r>
        <w:t xml:space="preserve"> </w:t>
      </w:r>
      <w:r>
        <w:rPr>
          <w:iCs/>
          <w:i/>
        </w:rPr>
        <w:t xml:space="preserve">Jennifer</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418) = 17.33,</w:t>
      </w:r>
      <w:r>
        <w:t xml:space="preserve"> </w:t>
      </w:r>
      <w:r>
        <w:rPr>
          <w:iCs/>
          <w:i/>
        </w:rPr>
        <w:t xml:space="preserve">p</w:t>
      </w:r>
      <w:r>
        <w:t xml:space="preserve"> </w:t>
      </w:r>
      <w:r>
        <w:t xml:space="preserve">&lt; .001,</w:t>
      </w:r>
      <w:r>
        <w:t xml:space="preserve"> </w:t>
      </w:r>
      <w:r>
        <w:rPr>
          <w:iCs/>
          <w:i/>
        </w:rPr>
        <w:t xml:space="preserve">V</w:t>
      </w:r>
      <w:r>
        <w:t xml:space="preserve"> </w:t>
      </w:r>
      <w:r>
        <w:t xml:space="preserve">= 0.24, power = 0.623,</w:t>
      </w:r>
      <w:r>
        <w:t xml:space="preserve"> </w:t>
      </w:r>
      <w:r>
        <w:rPr>
          <w:iCs/>
          <w:i/>
        </w:rPr>
        <w:t xml:space="preserve">Trolley</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418) = 10.95,</w:t>
      </w:r>
      <w:r>
        <w:t xml:space="preserve"> </w:t>
      </w:r>
      <w:r>
        <w:rPr>
          <w:iCs/>
          <w:i/>
        </w:rPr>
        <w:t xml:space="preserve">p</w:t>
      </w:r>
      <w:r>
        <w:t xml:space="preserve"> </w:t>
      </w:r>
      <w:r>
        <w:t xml:space="preserve">= .004,</w:t>
      </w:r>
      <w:r>
        <w:t xml:space="preserve"> </w:t>
      </w:r>
      <w:r>
        <w:rPr>
          <w:iCs/>
          <w:i/>
        </w:rPr>
        <w:t xml:space="preserve">V</w:t>
      </w:r>
      <w:r>
        <w:t xml:space="preserve"> </w:t>
      </w:r>
      <w:r>
        <w:t xml:space="preserve">= 0.25, power = 0.614, and Heinz,</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418) = 7.16,</w:t>
      </w:r>
      <w:r>
        <w:t xml:space="preserve"> </w:t>
      </w:r>
      <w:r>
        <w:rPr>
          <w:iCs/>
          <w:i/>
        </w:rPr>
        <w:t xml:space="preserve">p</w:t>
      </w:r>
      <w:r>
        <w:t xml:space="preserve"> </w:t>
      </w:r>
      <w:r>
        <w:t xml:space="preserve">= .028,</w:t>
      </w:r>
      <w:r>
        <w:t xml:space="preserve"> </w:t>
      </w:r>
      <w:r>
        <w:rPr>
          <w:iCs/>
          <w:i/>
        </w:rPr>
        <w:t xml:space="preserve">V</w:t>
      </w:r>
      <w:r>
        <w:t xml:space="preserve"> </w:t>
      </w:r>
      <w:r>
        <w:t xml:space="preserve">= 0.25, power = 0.608, see Figure </w:t>
      </w:r>
      <w:r>
        <w:t xml:space="preserve">2</w:t>
      </w:r>
      <w:r>
        <w:t xml:space="preserve">. Supplementary Tables XX-XX show the direction of the effect for each scenario. Under cognitive load, fewer participants provided reasons and more participants provided a dumbfounded response for</w:t>
      </w:r>
      <w:r>
        <w:t xml:space="preserve"> </w:t>
      </w:r>
      <w:r>
        <w:rPr>
          <w:iCs/>
          <w:i/>
        </w:rPr>
        <w:t xml:space="preserve">Jennifer</w:t>
      </w:r>
      <w:r>
        <w:t xml:space="preserve">,</w:t>
      </w:r>
      <w:r>
        <w:t xml:space="preserve"> </w:t>
      </w:r>
      <w:r>
        <w:rPr>
          <w:iCs/>
          <w:i/>
        </w:rPr>
        <w:t xml:space="preserve">Trolley</w:t>
      </w:r>
      <w:r>
        <w:t xml:space="preserve">, and</w:t>
      </w:r>
      <w:r>
        <w:t xml:space="preserve"> </w:t>
      </w:r>
      <w:r>
        <w:rPr>
          <w:iCs/>
          <w:i/>
        </w:rPr>
        <w:t xml:space="preserve">Heinz</w:t>
      </w:r>
    </w:p>
    <w:p>
      <w:pPr>
        <w:pStyle w:val="CaptionedFigure"/>
      </w:pPr>
      <w:r>
        <w:drawing>
          <wp:inline>
            <wp:extent cx="4587290" cy="3669832"/>
            <wp:effectExtent b="0" l="0" r="0" t="0"/>
            <wp:docPr descr="Figure 2.   Study 6: Responses to critical slide and for the experimental group and the control group for each scenario" title="" id="1" name="Picture"/>
            <a:graphic>
              <a:graphicData uri="http://schemas.openxmlformats.org/drawingml/2006/picture">
                <pic:pic>
                  <pic:nvPicPr>
                    <pic:cNvPr descr="Study_6_WORD_files/figure-docx/S6ch5S6fig2criticalconditionb-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Study 6: Responses to critical slide and for the experimental group and the control group for each scenario</w:t>
      </w:r>
    </w:p>
    <w:p>
      <w:pPr>
        <w:pStyle w:val="Textkrper"/>
      </w:pPr>
      <w:r>
        <w:t xml:space="preserve">A chi-squared test for independence revealed a significant association between scenario and response to the critical slide,</w:t>
      </w:r>
      <w:r>
        <w:t xml:space="preserve"> </w:t>
      </w:r>
      <m:oMath>
        <m:r>
          <m:t>χ</m:t>
        </m:r>
      </m:oMath>
      <w:r>
        <w:rPr>
          <w:vertAlign w:val="superscript"/>
        </w:rPr>
        <w:t xml:space="preserve">2</w:t>
      </w:r>
      <w:r>
        <w:t xml:space="preserve">(6,</w:t>
      </w:r>
      <w:r>
        <w:t xml:space="preserve"> </w:t>
      </w:r>
      <w:r>
        <w:rPr>
          <w:iCs/>
          <w:i/>
        </w:rPr>
        <w:t xml:space="preserve">N</w:t>
      </w:r>
      <w:r>
        <w:t xml:space="preserve"> </w:t>
      </w:r>
      <w:r>
        <w:t xml:space="preserve">= 1686) = 61.34,</w:t>
      </w:r>
      <w:r>
        <w:t xml:space="preserve"> </w:t>
      </w:r>
      <w:r>
        <w:rPr>
          <w:iCs/>
          <w:i/>
        </w:rPr>
        <w:t xml:space="preserve">p</w:t>
      </w:r>
      <w:r>
        <w:t xml:space="preserve"> </w:t>
      </w:r>
      <w:r>
        <w:t xml:space="preserve">&lt; .001,</w:t>
      </w:r>
      <w:r>
        <w:t xml:space="preserve"> </w:t>
      </w:r>
      <w:r>
        <w:rPr>
          <w:iCs/>
          <w:i/>
        </w:rPr>
        <w:t xml:space="preserve">V</w:t>
      </w:r>
      <w:r>
        <w:t xml:space="preserve"> </w:t>
      </w:r>
      <w:r>
        <w:t xml:space="preserve">= 0.19, the observed power was 1. Participants were significantly more likely to select</w:t>
      </w:r>
      <w:r>
        <w:t xml:space="preserve"> </w:t>
      </w:r>
      <w:r>
        <w:t xml:space="preserve">“</w:t>
      </w:r>
      <w:r>
        <w:t xml:space="preserve">There is nothing wrong</w:t>
      </w:r>
      <w:r>
        <w:t xml:space="preserve">”</w:t>
      </w:r>
      <w:r>
        <w:t xml:space="preserve"> </w:t>
      </w:r>
      <w:r>
        <w:t xml:space="preserve">for</w:t>
      </w:r>
      <w:r>
        <w:t xml:space="preserve"> </w:t>
      </w:r>
      <w:r>
        <w:rPr>
          <w:iCs/>
          <w:i/>
        </w:rPr>
        <w:t xml:space="preserve">Julie and Mark</w:t>
      </w:r>
      <w:r>
        <w:t xml:space="preserve"> </w:t>
      </w:r>
      <w:r>
        <w:t xml:space="preserve">(</w:t>
      </w:r>
      <w:r>
        <w:rPr>
          <w:iCs/>
          <w:i/>
        </w:rPr>
        <w:t xml:space="preserve">p</w:t>
      </w:r>
      <w:r>
        <w:t xml:space="preserve"> </w:t>
      </w:r>
      <w:r>
        <w:t xml:space="preserve">= .002), more likely to provide reasons (</w:t>
      </w:r>
      <w:r>
        <w:rPr>
          <w:iCs/>
          <w:i/>
        </w:rPr>
        <w:t xml:space="preserve">p</w:t>
      </w:r>
      <w:r>
        <w:t xml:space="preserve"> </w:t>
      </w:r>
      <w:r>
        <w:t xml:space="preserve">= .002) and less likely to select</w:t>
      </w:r>
      <w:r>
        <w:t xml:space="preserve"> </w:t>
      </w:r>
      <w:r>
        <w:t xml:space="preserve">“</w:t>
      </w:r>
      <w:r>
        <w:t xml:space="preserve">There is nothing wrong</w:t>
      </w:r>
      <w:r>
        <w:t xml:space="preserve">”</w:t>
      </w:r>
      <w:r>
        <w:t xml:space="preserve"> </w:t>
      </w:r>
      <w:r>
        <w:t xml:space="preserve">(</w:t>
      </w:r>
      <w:r>
        <w:rPr>
          <w:iCs/>
          <w:i/>
        </w:rPr>
        <w:t xml:space="preserve">p</w:t>
      </w:r>
      <w:r>
        <w:t xml:space="preserve"> </w:t>
      </w:r>
      <w:r>
        <w:t xml:space="preserve">&lt; .001) for Jennifer, and more likely to be dumbfounded by</w:t>
      </w:r>
      <w:r>
        <w:t xml:space="preserve"> </w:t>
      </w:r>
      <w:r>
        <w:rPr>
          <w:iCs/>
          <w:i/>
        </w:rPr>
        <w:t xml:space="preserve">Trolley</w:t>
      </w:r>
      <w:r>
        <w:t xml:space="preserve"> </w:t>
      </w:r>
      <w:r>
        <w:t xml:space="preserve">(</w:t>
      </w:r>
      <w:r>
        <w:rPr>
          <w:iCs/>
          <w:i/>
        </w:rPr>
        <w:t xml:space="preserve">p</w:t>
      </w:r>
      <w:r>
        <w:t xml:space="preserve"> </w:t>
      </w:r>
      <w:r>
        <w:t xml:space="preserve">= .031).</w:t>
      </w:r>
    </w:p>
    <w:p>
      <w:pPr>
        <w:pStyle w:val="Textkrper"/>
      </w:pPr>
      <w:r>
        <w:t xml:space="preserve">A multinomial logistic regression was conducted to test the effects of cognitive load and scenario on dumbfounded responding. Overall the model was significant,</w:t>
      </w:r>
      <w:r>
        <w:t xml:space="preserve"> </w:t>
      </w:r>
      <m:oMath>
        <m:r>
          <m:t>χ</m:t>
        </m:r>
      </m:oMath>
      <w:r>
        <w:rPr>
          <w:vertAlign w:val="superscript"/>
        </w:rPr>
        <w:t xml:space="preserve">2</w:t>
      </w:r>
      <w:r>
        <w:t xml:space="preserve">(8,</w:t>
      </w:r>
      <w:r>
        <w:t xml:space="preserve"> </w:t>
      </w:r>
      <w:r>
        <w:rPr>
          <w:iCs/>
          <w:i/>
        </w:rPr>
        <w:t xml:space="preserve">N</w:t>
      </w:r>
      <w:r>
        <w:t xml:space="preserve"> </w:t>
      </w:r>
      <w:r>
        <w:t xml:space="preserve">= 1686) = 95.9,</w:t>
      </w:r>
      <w:r>
        <w:t xml:space="preserve"> </w:t>
      </w:r>
      <w:r>
        <w:rPr>
          <w:iCs/>
          <w:i/>
        </w:rPr>
        <w:t xml:space="preserve">p</w:t>
      </w:r>
      <w:r>
        <w:t xml:space="preserve"> </w:t>
      </w:r>
      <w:r>
        <w:t xml:space="preserve">&lt; .001, and explained between 6.07% (Cox and Snell R square) and 7.22% (Nadelkerke R squared) of the variance in responses to the critical slide, the observed power was 1. Participants in the control condition were significantly less likely to provide a dumbfounded response than to provide reasons, Wald = 25.04,</w:t>
      </w:r>
      <w:r>
        <w:t xml:space="preserve"> </w:t>
      </w:r>
      <w:r>
        <w:rPr>
          <w:iCs/>
          <w:i/>
        </w:rPr>
        <w:t xml:space="preserve">p</w:t>
      </w:r>
      <w:r>
        <w:t xml:space="preserve"> </w:t>
      </w:r>
      <w:r>
        <w:t xml:space="preserve">&lt; .001,</w:t>
      </w:r>
      <w:r>
        <w:t xml:space="preserve"> </w:t>
      </w:r>
      <w:r>
        <w:rPr>
          <w:iCs/>
          <w:i/>
        </w:rPr>
        <w:t xml:space="preserve">OR</w:t>
      </w:r>
      <w:r>
        <w:t xml:space="preserve"> </w:t>
      </w:r>
      <w:r>
        <w:t xml:space="preserve">= 0.55, 95% CI [0.44, 0.70], in addition, participants in the control condition were also signifcantly less likely to select</w:t>
      </w:r>
      <w:r>
        <w:t xml:space="preserve"> </w:t>
      </w:r>
      <w:r>
        <w:t xml:space="preserve">“</w:t>
      </w:r>
      <w:r>
        <w:t xml:space="preserve">There is nothing wrong,</w:t>
      </w:r>
      <w:r>
        <w:t xml:space="preserve">”</w:t>
      </w:r>
      <w:r>
        <w:t xml:space="preserve"> </w:t>
      </w:r>
      <w:r>
        <w:t xml:space="preserve">than to provide reasons, Wald = 5.23,</w:t>
      </w:r>
      <w:r>
        <w:t xml:space="preserve"> </w:t>
      </w:r>
      <w:r>
        <w:rPr>
          <w:iCs/>
          <w:i/>
        </w:rPr>
        <w:t xml:space="preserve">p</w:t>
      </w:r>
      <w:r>
        <w:t xml:space="preserve"> </w:t>
      </w:r>
      <w:r>
        <w:t xml:space="preserve">= .022,</w:t>
      </w:r>
      <w:r>
        <w:t xml:space="preserve"> </w:t>
      </w:r>
      <w:r>
        <w:rPr>
          <w:iCs/>
          <w:i/>
        </w:rPr>
        <w:t xml:space="preserve">OR</w:t>
      </w:r>
      <w:r>
        <w:t xml:space="preserve"> </w:t>
      </w:r>
      <w:r>
        <w:t xml:space="preserve">= 0.71, 95% CI [0.54, 0.95]. For</w:t>
      </w:r>
      <w:r>
        <w:t xml:space="preserve"> </w:t>
      </w:r>
      <w:r>
        <w:rPr>
          <w:iCs/>
          <w:i/>
        </w:rPr>
        <w:t xml:space="preserve">Jennifer</w:t>
      </w:r>
      <w:r>
        <w:t xml:space="preserve">, participants were significantly less likely to select</w:t>
      </w:r>
      <w:r>
        <w:t xml:space="preserve"> </w:t>
      </w:r>
      <w:r>
        <w:t xml:space="preserve">“</w:t>
      </w:r>
      <w:r>
        <w:t xml:space="preserve">There is nothing wrong</w:t>
      </w:r>
      <w:r>
        <w:t xml:space="preserve">”</w:t>
      </w:r>
      <w:r>
        <w:t xml:space="preserve"> </w:t>
      </w:r>
      <w:r>
        <w:t xml:space="preserve">than to provide a reason, Wald = 30.87,</w:t>
      </w:r>
      <w:r>
        <w:t xml:space="preserve"> </w:t>
      </w:r>
      <w:r>
        <w:rPr>
          <w:iCs/>
          <w:i/>
        </w:rPr>
        <w:t xml:space="preserve">p</w:t>
      </w:r>
      <w:r>
        <w:t xml:space="preserve"> </w:t>
      </w:r>
      <w:r>
        <w:t xml:space="preserve">&lt; .001,</w:t>
      </w:r>
      <w:r>
        <w:t xml:space="preserve"> </w:t>
      </w:r>
      <w:r>
        <w:rPr>
          <w:iCs/>
          <w:i/>
        </w:rPr>
        <w:t xml:space="preserve">OR</w:t>
      </w:r>
      <w:r>
        <w:t xml:space="preserve"> </w:t>
      </w:r>
      <w:r>
        <w:t xml:space="preserve">= 0.23, 95% CI [0.13, 0.38]; while for</w:t>
      </w:r>
      <w:r>
        <w:t xml:space="preserve"> </w:t>
      </w:r>
      <w:r>
        <w:rPr>
          <w:iCs/>
          <w:i/>
        </w:rPr>
        <w:t xml:space="preserve">Trolley</w:t>
      </w:r>
      <w:r>
        <w:t xml:space="preserve"> </w:t>
      </w:r>
      <w:r>
        <w:t xml:space="preserve">participants were significantly more likely to present as dumbfounded than to provide a reason, Wald = 6.89,</w:t>
      </w:r>
      <w:r>
        <w:t xml:space="preserve"> </w:t>
      </w:r>
      <w:r>
        <w:rPr>
          <w:iCs/>
          <w:i/>
        </w:rPr>
        <w:t xml:space="preserve">p</w:t>
      </w:r>
      <w:r>
        <w:t xml:space="preserve"> </w:t>
      </w:r>
      <w:r>
        <w:t xml:space="preserve">= .009,</w:t>
      </w:r>
      <w:r>
        <w:t xml:space="preserve"> </w:t>
      </w:r>
      <w:r>
        <w:rPr>
          <w:iCs/>
          <w:i/>
        </w:rPr>
        <w:t xml:space="preserve">OR</w:t>
      </w:r>
      <w:r>
        <w:t xml:space="preserve"> </w:t>
      </w:r>
      <w:r>
        <w:t xml:space="preserve">= 1.55, 95% CI [1.12, 2.14].</w:t>
      </w:r>
    </w:p>
    <w:bookmarkStart w:id="30" w:name="refs"/>
    <w:bookmarkStart w:id="27" w:name="ref-greene_cognitive_2008"/>
    <w:p>
      <w:pPr>
        <w:pStyle w:val="Literaturverzeichnis"/>
      </w:pPr>
      <w:r>
        <w:t xml:space="preserve">Greene, J. D., Morelli, S. A., Lowenberg, K., Nystrom, L. E., &amp; Cohen, J. D. (2008). Cognitive load selectively interferes with utilitarian moral judgment.</w:t>
      </w:r>
      <w:r>
        <w:t xml:space="preserve"> </w:t>
      </w:r>
      <w:r>
        <w:rPr>
          <w:iCs/>
          <w:i/>
        </w:rPr>
        <w:t xml:space="preserve">Cognition</w:t>
      </w:r>
      <w:r>
        <w:t xml:space="preserve">,</w:t>
      </w:r>
      <w:r>
        <w:t xml:space="preserve"> </w:t>
      </w:r>
      <w:r>
        <w:rPr>
          <w:iCs/>
          <w:i/>
        </w:rPr>
        <w:t xml:space="preserve">107</w:t>
      </w:r>
      <w:r>
        <w:t xml:space="preserve">(3), 1144–1154.</w:t>
      </w:r>
      <w:r>
        <w:t xml:space="preserve"> </w:t>
      </w:r>
      <w:hyperlink r:id="rId26">
        <w:r>
          <w:rPr>
            <w:rStyle w:val="Hyperlink"/>
          </w:rPr>
          <w:t xml:space="preserve">https://doi.org/10.1016/j.cognition.2007.11.004</w:t>
        </w:r>
      </w:hyperlink>
    </w:p>
    <w:bookmarkEnd w:id="27"/>
    <w:bookmarkStart w:id="29" w:name="ref-mchugh_searching_2017a"/>
    <w:p>
      <w:pPr>
        <w:pStyle w:val="Literaturverzeichnis"/>
      </w:pPr>
      <w:r>
        <w:t xml:space="preserve">McHugh, C., McGann, M., Igou, E. R., &amp; Kinsella, E. L. (2017). Searching for</w:t>
      </w:r>
      <w:r>
        <w:t xml:space="preserve"> </w:t>
      </w:r>
      <w:r>
        <w:t xml:space="preserve">Moral Dumbfounding</w:t>
      </w:r>
      <w:r>
        <w:t xml:space="preserve">: Identifying</w:t>
      </w:r>
      <w:r>
        <w:t xml:space="preserve"> </w:t>
      </w:r>
      <w:r>
        <w:t xml:space="preserve">Measurable Indicators</w:t>
      </w:r>
      <w:r>
        <w:t xml:space="preserve"> </w:t>
      </w:r>
      <w:r>
        <w:t xml:space="preserve">of</w:t>
      </w:r>
      <w:r>
        <w:t xml:space="preserve"> </w:t>
      </w:r>
      <w:r>
        <w:t xml:space="preserve">Moral Dumbfounding</w:t>
      </w:r>
      <w:r>
        <w:t xml:space="preserve">.</w:t>
      </w:r>
      <w:r>
        <w:t xml:space="preserve"> </w:t>
      </w:r>
      <w:r>
        <w:rPr>
          <w:iCs/>
          <w:i/>
        </w:rPr>
        <w:t xml:space="preserve">Collabra: Psychology</w:t>
      </w:r>
      <w:r>
        <w:t xml:space="preserve">,</w:t>
      </w:r>
      <w:r>
        <w:t xml:space="preserve"> </w:t>
      </w:r>
      <w:r>
        <w:rPr>
          <w:iCs/>
          <w:i/>
        </w:rPr>
        <w:t xml:space="preserve">3</w:t>
      </w:r>
      <w:r>
        <w:t xml:space="preserve">(1), 1–24.</w:t>
      </w:r>
      <w:r>
        <w:t xml:space="preserve"> </w:t>
      </w:r>
      <w:hyperlink r:id="rId28">
        <w:r>
          <w:rPr>
            <w:rStyle w:val="Hyperlink"/>
          </w:rPr>
          <w:t xml:space="preserve">https://doi.org/10.1525/collabra.79</w:t>
        </w:r>
      </w:hyperlink>
    </w:p>
    <w:bookmarkEnd w:id="29"/>
    <w:bookmarkEnd w:id="30"/>
    <w:bookmarkEnd w:id="31"/>
    <w:bookmarkEnd w:id="3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COGNITIVE LOAD AND MORAL DUMBFOUNDING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COGNITIVE LOAD AND MORAL DUMBFOUNDING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0" Target="https://aspredicted.org/XZP_UHW" TargetMode="External" /><Relationship Type="http://schemas.openxmlformats.org/officeDocument/2006/relationships/hyperlink" Id="rId26" Target="https://doi.org/10.1016/j.cognition.2007.11.004" TargetMode="External" /><Relationship Type="http://schemas.openxmlformats.org/officeDocument/2006/relationships/hyperlink" Id="rId28" Target="https://doi.org/10.1525/collabra.79" TargetMode="External" /></Relationships>
</file>

<file path=word/_rels/footnotes.xml.rels><?xml version="1.0" encoding="UTF-8"?>
<Relationships xmlns="http://schemas.openxmlformats.org/package/2006/relationships"><Relationship Type="http://schemas.openxmlformats.org/officeDocument/2006/relationships/hyperlink" Id="rId20" Target="https://aspredicted.org/XZP_UHW" TargetMode="External" /><Relationship Type="http://schemas.openxmlformats.org/officeDocument/2006/relationships/hyperlink" Id="rId26" Target="https://doi.org/10.1016/j.cognition.2007.11.004" TargetMode="External" /><Relationship Type="http://schemas.openxmlformats.org/officeDocument/2006/relationships/hyperlink" Id="rId28" Target="https://doi.org/10.1525/collabra.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6</dc:title>
  <dc:creator/>
  <dc:language>en-US</dc:language>
  <cp:keywords/>
  <dcterms:created xsi:type="dcterms:W3CDTF">2021-11-27T22:47:31Z</dcterms:created>
  <dcterms:modified xsi:type="dcterms:W3CDTF">2021-11-27T22:47:31Z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editor_options">
    <vt:lpwstr/>
  </property>
  <property fmtid="{D5CDD505-2E9C-101B-9397-08002B2CF9AE}" pid="8" name="figsintext">
    <vt:lpwstr>no</vt:lpwstr>
  </property>
  <property fmtid="{D5CDD505-2E9C-101B-9397-08002B2CF9AE}" pid="9" name="figurelist">
    <vt:lpwstr>yes</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o">
    <vt:lpwstr>no</vt:lpwstr>
  </property>
  <property fmtid="{D5CDD505-2E9C-101B-9397-08002B2CF9AE}" pid="14" name="output">
    <vt:lpwstr>papaja::apa6_word</vt:lpwstr>
  </property>
  <property fmtid="{D5CDD505-2E9C-101B-9397-08002B2CF9AE}" pid="15" name="shorttitle">
    <vt:lpwstr>Cognitive Load and Moral Dumbfounding</vt:lpwstr>
  </property>
  <property fmtid="{D5CDD505-2E9C-101B-9397-08002B2CF9AE}" pid="16" name="tablelist">
    <vt:lpwstr>yes</vt:lpwstr>
  </property>
  <property fmtid="{D5CDD505-2E9C-101B-9397-08002B2CF9AE}" pid="17" name="toc">
    <vt:lpwstr>no</vt:lpwstr>
  </property>
  <property fmtid="{D5CDD505-2E9C-101B-9397-08002B2CF9AE}" pid="18" name="wordcount">
    <vt:lpwstr>TBC</vt:lpwstr>
  </property>
</Properties>
</file>