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Supplementary</w:t>
      </w:r>
      <w:r>
        <w:t xml:space="preserve"> </w:t>
      </w:r>
      <w:r>
        <w:t xml:space="preserve">Tables:</w:t>
      </w:r>
      <w:r>
        <w:t xml:space="preserve"> </w:t>
      </w:r>
      <w:r>
        <w:t xml:space="preserve">Cognitive</w:t>
      </w:r>
      <w:r>
        <w:t xml:space="preserve"> </w:t>
      </w:r>
      <w:r>
        <w:t xml:space="preserve">Load</w:t>
      </w:r>
      <w:r>
        <w:t xml:space="preserve"> </w:t>
      </w:r>
      <w:r>
        <w:t xml:space="preserve">and</w:t>
      </w:r>
      <w:r>
        <w:t xml:space="preserve"> </w:t>
      </w:r>
      <w:r>
        <w:t xml:space="preserve">Moral</w:t>
      </w:r>
      <w:r>
        <w:t xml:space="preserve"> </w:t>
      </w:r>
      <w:r>
        <w:t xml:space="preserve">Dumbfounding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Author"/>
      </w:pPr>
      <w:r>
        <w:t xml:space="preserve">Blinded</w:t>
      </w:r>
      <w:r>
        <w:rPr>
          <w:vertAlign w:val="superscript"/>
        </w:rPr>
        <w:t xml:space="preserve">1</w:t>
      </w:r>
      <w:r>
        <w:t xml:space="preserve">, Blinded</w:t>
      </w:r>
      <w:r>
        <w:rPr>
          <w:vertAlign w:val="superscript"/>
        </w:rPr>
        <w:t xml:space="preserve">2</w:t>
      </w:r>
      <w:r>
        <w:t xml:space="preserve">, Blinded</w:t>
      </w:r>
      <w:r>
        <w:rPr>
          <w:vertAlign w:val="superscript"/>
        </w:rPr>
        <w:t xml:space="preserve">1</w:t>
      </w:r>
      <w:r>
        <w:t xml:space="preserve">, &amp; Blinded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Blinded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Blinded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n/a</w:t>
      </w:r>
    </w:p>
    <w:p>
      <w:pPr>
        <w:pStyle w:val="Textkrper"/>
      </w:pPr>
      <w:r>
        <w:t xml:space="preserve">Correspondence concerning this article should be addressed to Blinded, Blinded. E-mail: Blinded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n/a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TBC</w:t>
      </w:r>
    </w:p>
    <w:p>
      <w:pPr>
        <w:pStyle w:val="h1-pagebreak"/>
      </w:pPr>
      <w:r>
        <w:t xml:space="preserve">Supplementary Tables: Cognitive Load and Moral Dumbfounding</w:t>
      </w:r>
    </w:p>
    <w:bookmarkStart w:id="20" w:name="supplementary-tables"/>
    <w:p>
      <w:pPr>
        <w:pStyle w:val="berschrift1"/>
      </w:pPr>
      <w:r>
        <w:t xml:space="preserve">Supplementary Tables</w:t>
      </w:r>
    </w:p>
    <w:p>
      <w:pPr>
        <w:pStyle w:val="FirstParagraph"/>
      </w:pPr>
      <w:r>
        <w:t xml:space="preserve">Below are additional tables:</w:t>
      </w:r>
    </w:p>
    <w:p>
      <w:r>
        <w:br w:type="page"/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Study 1 – Changes in Jugment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Initial Judgment</w:t>
            </w:r>
          </w:p>
        </w:tc>
        <w:tc>
          <w:p>
            <w:pPr>
              <w:pStyle w:val="Compact"/>
              <w:jc w:val="center"/>
            </w:pPr>
            <w:r>
              <w:t xml:space="preserve">Revised Judgment</w:t>
            </w:r>
          </w:p>
        </w:tc>
        <w:tc>
          <w:p>
            <w:pPr>
              <w:pStyle w:val="Compact"/>
              <w:jc w:val="center"/>
            </w:pPr>
            <w:r>
              <w:t xml:space="preserve">Total Changed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krper"/>
      </w:pPr>
      <w:r>
        <w:t xml:space="preserve">Table 2:</w:t>
      </w:r>
    </w:p>
    <w:p>
      <w:pPr>
        <w:pStyle w:val="TableCaption"/>
      </w:pPr>
      <w:r>
        <w:rPr>
          <w:iCs/>
          <w:i/>
        </w:rPr>
        <w:t xml:space="preserve">Study 1 – Response to the critical slide depending on cognitive load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and I can provide a valid reason.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but I can’t think of a reason.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18%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There is nothing wrong.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45%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15%</w:t>
            </w:r>
          </w:p>
        </w:tc>
      </w:tr>
    </w:tbl>
    <w:p>
      <w:r>
        <w:br w:type="page"/>
      </w:r>
    </w:p>
    <w:p>
      <w:pPr>
        <w:pStyle w:val="Textkrper"/>
      </w:pPr>
      <w:r>
        <w:t xml:space="preserve">Table 3:</w:t>
      </w:r>
    </w:p>
    <w:p>
      <w:pPr>
        <w:pStyle w:val="TableCaption"/>
      </w:pPr>
      <w:r>
        <w:rPr>
          <w:iCs/>
          <w:i/>
        </w:rPr>
        <w:t xml:space="preserve">Study 2 – Changes in Jugment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Initial Judgment</w:t>
            </w:r>
          </w:p>
        </w:tc>
        <w:tc>
          <w:p>
            <w:pPr>
              <w:pStyle w:val="Compact"/>
              <w:jc w:val="center"/>
            </w:pPr>
            <w:r>
              <w:t xml:space="preserve">Revised Judgment</w:t>
            </w:r>
          </w:p>
        </w:tc>
        <w:tc>
          <w:p>
            <w:pPr>
              <w:pStyle w:val="Compact"/>
              <w:jc w:val="center"/>
            </w:pPr>
            <w:r>
              <w:t xml:space="preserve">Total Changed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krper"/>
      </w:pPr>
      <w:r>
        <w:t xml:space="preserve">Table 4:</w:t>
      </w:r>
    </w:p>
    <w:p>
      <w:pPr>
        <w:pStyle w:val="TableCaption"/>
      </w:pPr>
      <w:r>
        <w:rPr>
          <w:iCs/>
          <w:i/>
        </w:rPr>
        <w:t xml:space="preserve">Study 2 – Response to the critical slide depending on cognitive load/engagement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Manipulation Only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49%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51%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29%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Engagement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41%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61%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23%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</w:tr>
    </w:tbl>
    <w:p>
      <w:pPr>
        <w:pStyle w:val="Textkrper"/>
      </w:pPr>
      <w:r>
        <w:t xml:space="preserve">Table 5:</w:t>
      </w:r>
    </w:p>
    <w:p>
      <w:pPr>
        <w:pStyle w:val="TableCaption"/>
      </w:pPr>
      <w:r>
        <w:rPr>
          <w:iCs/>
          <w:i/>
        </w:rPr>
        <w:t xml:space="preserve">Study 3 – Changes in Jugment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Initial Judgment</w:t>
            </w:r>
          </w:p>
        </w:tc>
        <w:tc>
          <w:p>
            <w:pPr>
              <w:pStyle w:val="Compact"/>
              <w:jc w:val="center"/>
            </w:pPr>
            <w:r>
              <w:t xml:space="preserve">Revised Judgment</w:t>
            </w:r>
          </w:p>
        </w:tc>
        <w:tc>
          <w:p>
            <w:pPr>
              <w:pStyle w:val="Compact"/>
              <w:jc w:val="center"/>
            </w:pPr>
            <w:r>
              <w:t xml:space="preserve">Total Changed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extkrper"/>
      </w:pPr>
      <w:r>
        <w:t xml:space="preserve">Table 6:</w:t>
      </w:r>
    </w:p>
    <w:p>
      <w:pPr>
        <w:pStyle w:val="TableCaption"/>
      </w:pPr>
      <w:r>
        <w:rPr>
          <w:iCs/>
          <w:i/>
        </w:rPr>
        <w:t xml:space="preserve">Study 3 – Response to the critical slide depending on cognitive load/engagement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and I can provide a valid reason.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53%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but I can’t think of a reason.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There is nothing wrong.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</w:tr>
    </w:tbl>
    <w:p>
      <w:pPr>
        <w:pStyle w:val="Textkrper"/>
      </w:pPr>
      <w:r>
        <w:t xml:space="preserve">Table 7:</w:t>
      </w:r>
    </w:p>
    <w:p>
      <w:pPr>
        <w:pStyle w:val="TableCaption"/>
      </w:pPr>
      <w:r>
        <w:rPr>
          <w:iCs/>
          <w:i/>
        </w:rPr>
        <w:t xml:space="preserve">Study 4 – Changes in Jugment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Initial Judgment</w:t>
            </w:r>
          </w:p>
        </w:tc>
        <w:tc>
          <w:p>
            <w:pPr>
              <w:pStyle w:val="Compact"/>
              <w:jc w:val="center"/>
            </w:pPr>
            <w:r>
              <w:t xml:space="preserve">Revised Judgment</w:t>
            </w:r>
          </w:p>
        </w:tc>
        <w:tc>
          <w:p>
            <w:pPr>
              <w:pStyle w:val="Compact"/>
              <w:jc w:val="center"/>
            </w:pPr>
            <w:r>
              <w:t xml:space="preserve">Total Changed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krper"/>
      </w:pPr>
      <w:r>
        <w:t xml:space="preserve">Table 8:</w:t>
      </w:r>
    </w:p>
    <w:p>
      <w:pPr>
        <w:pStyle w:val="TableCaption"/>
      </w:pPr>
      <w:r>
        <w:rPr>
          <w:iCs/>
          <w:i/>
        </w:rPr>
        <w:t xml:space="preserve">Study 4 – Response to the critical slide depending on cognitive load/engagement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and I can provide a valid reason.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55%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but I can’t think of a reason.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16%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There is nothing wrong.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</w:tbl>
    <w:p>
      <w:pPr>
        <w:pStyle w:val="Textkrper"/>
      </w:pPr>
      <w:r>
        <w:t xml:space="preserve">Table 9:</w:t>
      </w:r>
    </w:p>
    <w:p>
      <w:pPr>
        <w:pStyle w:val="TableCaption"/>
      </w:pPr>
      <w:r>
        <w:rPr>
          <w:iCs/>
          <w:i/>
        </w:rPr>
        <w:t xml:space="preserve">Study 5 – Changes in Jugment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Initial Judgment</w:t>
            </w:r>
          </w:p>
        </w:tc>
        <w:tc>
          <w:p>
            <w:pPr>
              <w:pStyle w:val="Compact"/>
              <w:jc w:val="center"/>
            </w:pPr>
            <w:r>
              <w:t xml:space="preserve">Revised Judgment</w:t>
            </w:r>
          </w:p>
        </w:tc>
        <w:tc>
          <w:p>
            <w:pPr>
              <w:pStyle w:val="Compact"/>
              <w:jc w:val="center"/>
            </w:pPr>
            <w:r>
              <w:t xml:space="preserve">Total Changed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krper"/>
      </w:pPr>
      <w:r>
        <w:t xml:space="preserve">Table 10:</w:t>
      </w:r>
    </w:p>
    <w:p>
      <w:pPr>
        <w:pStyle w:val="TableCaption"/>
      </w:pPr>
      <w:r>
        <w:rPr>
          <w:iCs/>
          <w:i/>
        </w:rPr>
        <w:t xml:space="preserve">Study 5 – Response to the critical slide depending on cognitive load/engagement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and I can provide a valid reason.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52%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but I can’t think of a reason.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26%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There is nothing wrong.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</w:tr>
    </w:tbl>
    <w:p>
      <w:pPr>
        <w:pStyle w:val="Textkrper"/>
      </w:pPr>
      <w:r>
        <w:t xml:space="preserve">Table 11:</w:t>
      </w:r>
    </w:p>
    <w:p>
      <w:pPr>
        <w:pStyle w:val="TableCaption"/>
      </w:pPr>
      <w:r>
        <w:rPr>
          <w:iCs/>
          <w:i/>
        </w:rPr>
        <w:t xml:space="preserve">Study 6 – Changes in Jugment (full sample)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Initial Judgment</w:t>
            </w:r>
          </w:p>
        </w:tc>
        <w:tc>
          <w:p>
            <w:pPr>
              <w:pStyle w:val="Compact"/>
              <w:jc w:val="center"/>
            </w:pPr>
            <w:r>
              <w:t xml:space="preserve">Revised Judgment</w:t>
            </w:r>
          </w:p>
        </w:tc>
        <w:tc>
          <w:p>
            <w:pPr>
              <w:pStyle w:val="Compact"/>
              <w:jc w:val="center"/>
            </w:pPr>
            <w:r>
              <w:t xml:space="preserve">Total Changed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</w:tr>
    </w:tbl>
    <w:p>
      <w:pPr>
        <w:pStyle w:val="Textkrper"/>
      </w:pPr>
      <w:r>
        <w:t xml:space="preserve">Table 12:</w:t>
      </w:r>
    </w:p>
    <w:p>
      <w:pPr>
        <w:pStyle w:val="TableCaption"/>
      </w:pPr>
      <w:r>
        <w:rPr>
          <w:iCs/>
          <w:i/>
        </w:rPr>
        <w:t xml:space="preserve">Study 6 – Changes in Jugment for each Scenario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center"/>
            </w:pPr>
            <w:r>
              <w:t xml:space="preserve">Initial Judgment</w:t>
            </w:r>
          </w:p>
        </w:tc>
        <w:tc>
          <w:p>
            <w:pPr>
              <w:pStyle w:val="Compact"/>
              <w:jc w:val="center"/>
            </w:pPr>
            <w:r>
              <w:t xml:space="preserve">Revised Judgment</w:t>
            </w:r>
          </w:p>
        </w:tc>
        <w:tc>
          <w:p>
            <w:pPr>
              <w:pStyle w:val="Compact"/>
              <w:jc w:val="center"/>
            </w:pPr>
            <w:r>
              <w:t xml:space="preserve">Total Changed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Julie and Mark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Jennifer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Trolley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Heinz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wrong</w:t>
            </w:r>
          </w:p>
        </w:tc>
        <w:tc>
          <w:p>
            <w:pPr>
              <w:pStyle w:val="Compact"/>
              <w:jc w:val="center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</w:tbl>
    <w:p>
      <w:pPr>
        <w:pStyle w:val="Textkrper"/>
      </w:pPr>
      <w:r>
        <w:t xml:space="preserve">Table 13:</w:t>
      </w:r>
    </w:p>
    <w:p>
      <w:pPr>
        <w:pStyle w:val="TableCaption"/>
      </w:pPr>
      <w:r>
        <w:rPr>
          <w:iCs/>
          <w:i/>
        </w:rPr>
        <w:t xml:space="preserve">Study 6 – Response to the critical slide depending on cognitive load (full sample)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and I can provide a valid reason.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56%</w:t>
            </w:r>
          </w:p>
        </w:tc>
        <w:tc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p>
            <w:pPr>
              <w:pStyle w:val="Compact"/>
              <w:jc w:val="center"/>
            </w:pPr>
            <w:r>
              <w:t xml:space="preserve">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It’s wrong but I can’t think of a reason.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27%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There is nothing wrong.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</w:tr>
    </w:tbl>
    <w:p>
      <w:pPr>
        <w:pStyle w:val="Textkrper"/>
      </w:pPr>
      <w:r>
        <w:t xml:space="preserve">Table 14:</w:t>
      </w:r>
    </w:p>
    <w:p>
      <w:pPr>
        <w:pStyle w:val="TableCaption"/>
      </w:pPr>
      <w:r>
        <w:rPr>
          <w:iCs/>
          <w:i/>
        </w:rPr>
        <w:t xml:space="preserve">Study 6 – Response to the critical slide depending on cognitive load, for each scenario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Julie and Mark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54%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57%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26%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24%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20%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Jennifer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81%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31%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14%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4%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Trolley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47%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62%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35%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Heinz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56%</w:t>
            </w:r>
          </w:p>
        </w:tc>
        <w:tc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p>
            <w:pPr>
              <w:pStyle w:val="Compact"/>
              <w:jc w:val="center"/>
            </w:pPr>
            <w:r>
              <w:t xml:space="preserve">67%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27%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</w:tr>
    </w:tbl>
    <w:p>
      <w:pPr>
        <w:pStyle w:val="Textkrper"/>
      </w:pPr>
      <w:r>
        <w:t xml:space="preserve">Table 15:</w:t>
      </w:r>
    </w:p>
    <w:p>
      <w:pPr>
        <w:pStyle w:val="TableCaption"/>
      </w:pPr>
      <w:r>
        <w:rPr>
          <w:iCs/>
          <w:i/>
        </w:rPr>
        <w:t xml:space="preserve">Study 6 – Observed counts, expected counts, and standardised residuals for each response to the critical slide depending on cognitive load (Julie and Mark)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Cognitive Load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 count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Expected count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109.5</w:t>
            </w:r>
          </w:p>
        </w:tc>
        <w:tc>
          <w:p>
            <w:pPr>
              <w:pStyle w:val="Compact"/>
              <w:jc w:val="center"/>
            </w:pPr>
            <w:r>
              <w:t xml:space="preserve">119.5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48.77</w:t>
            </w:r>
          </w:p>
        </w:tc>
        <w:tc>
          <w:p>
            <w:pPr>
              <w:pStyle w:val="Compact"/>
              <w:jc w:val="center"/>
            </w:pPr>
            <w:r>
              <w:t xml:space="preserve">53.23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38.73</w:t>
            </w:r>
          </w:p>
        </w:tc>
        <w:tc>
          <w:p>
            <w:pPr>
              <w:pStyle w:val="Compact"/>
              <w:jc w:val="center"/>
            </w:pPr>
            <w:r>
              <w:t xml:space="preserve">42.27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Standardised residuals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-0.69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-0.51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-0.32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* = sig. at</w:t>
      </w:r>
      <w:r>
        <w:t xml:space="preserve"> </w:t>
      </w:r>
      <w:r>
        <w:t xml:space="preserve"> </w:t>
      </w:r>
      <w:r>
        <w:t xml:space="preserve">&lt; .05; ** = sig. at</w:t>
      </w:r>
      <w:r>
        <w:t xml:space="preserve"> </w:t>
      </w:r>
      <w:r>
        <w:t xml:space="preserve"> </w:t>
      </w:r>
      <w:r>
        <w:t xml:space="preserve">&lt; .001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Table 16:</w:t>
      </w:r>
    </w:p>
    <w:p>
      <w:pPr>
        <w:pStyle w:val="TableCaption"/>
      </w:pPr>
      <w:r>
        <w:rPr>
          <w:iCs/>
          <w:i/>
        </w:rPr>
        <w:t xml:space="preserve">Study 6 – Observed counts, expected counts, and standardised residuals for each response to the critical slide depending on cognitive load (Jennifer)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Cognitive Load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 count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Expected count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158.96</w:t>
            </w:r>
          </w:p>
        </w:tc>
        <w:tc>
          <w:p>
            <w:pPr>
              <w:pStyle w:val="Compact"/>
              <w:jc w:val="center"/>
            </w:pPr>
            <w:r>
              <w:t xml:space="preserve">156.04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48.95</w:t>
            </w:r>
          </w:p>
        </w:tc>
        <w:tc>
          <w:p>
            <w:pPr>
              <w:pStyle w:val="Compact"/>
              <w:jc w:val="center"/>
            </w:pPr>
            <w:r>
              <w:t xml:space="preserve">48.05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9.91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Standardised residuals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-3.67**</w:t>
            </w:r>
          </w:p>
        </w:tc>
        <w:tc>
          <w:p>
            <w:pPr>
              <w:pStyle w:val="Compact"/>
              <w:jc w:val="center"/>
            </w:pPr>
            <w:r>
              <w:t xml:space="preserve">3.67**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4.16**</w:t>
            </w:r>
          </w:p>
        </w:tc>
        <w:tc>
          <w:p>
            <w:pPr>
              <w:pStyle w:val="Compact"/>
              <w:jc w:val="center"/>
            </w:pPr>
            <w:r>
              <w:t xml:space="preserve">-4.16**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* = sig. at</w:t>
      </w:r>
      <w:r>
        <w:t xml:space="preserve"> </w:t>
      </w:r>
      <w:r>
        <w:t xml:space="preserve"> </w:t>
      </w:r>
      <w:r>
        <w:t xml:space="preserve">&lt; .05; ** = sig. at</w:t>
      </w:r>
      <w:r>
        <w:t xml:space="preserve"> </w:t>
      </w:r>
      <w:r>
        <w:t xml:space="preserve"> </w:t>
      </w:r>
      <w:r>
        <w:t xml:space="preserve">&lt; .001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Table 17:</w:t>
      </w:r>
    </w:p>
    <w:p>
      <w:pPr>
        <w:pStyle w:val="TableCaption"/>
      </w:pPr>
      <w:r>
        <w:rPr>
          <w:iCs/>
          <w:i/>
        </w:rPr>
        <w:t xml:space="preserve">Study 6 – Observed counts, expected counts, and standardised residuals for each response to the critical slide depending on cognitive load (Trolley)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Cognitive Load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 count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Expected count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113.81</w:t>
            </w:r>
          </w:p>
        </w:tc>
        <w:tc>
          <w:p>
            <w:pPr>
              <w:pStyle w:val="Compact"/>
              <w:jc w:val="center"/>
            </w:pPr>
            <w:r>
              <w:t xml:space="preserve">118.19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62.3</w:t>
            </w:r>
          </w:p>
        </w:tc>
        <w:tc>
          <w:p>
            <w:pPr>
              <w:pStyle w:val="Compact"/>
              <w:jc w:val="center"/>
            </w:pPr>
            <w:r>
              <w:t xml:space="preserve">64.7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31.89</w:t>
            </w:r>
          </w:p>
        </w:tc>
        <w:tc>
          <w:p>
            <w:pPr>
              <w:pStyle w:val="Compact"/>
              <w:jc w:val="center"/>
            </w:pPr>
            <w:r>
              <w:t xml:space="preserve">33.11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Standardised residuals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-3.28*</w:t>
            </w:r>
          </w:p>
        </w:tc>
        <w:tc>
          <w:p>
            <w:pPr>
              <w:pStyle w:val="Compact"/>
              <w:jc w:val="center"/>
            </w:pPr>
            <w:r>
              <w:t xml:space="preserve">3.28*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2.06*</w:t>
            </w:r>
          </w:p>
        </w:tc>
        <w:tc>
          <w:p>
            <w:pPr>
              <w:pStyle w:val="Compact"/>
              <w:jc w:val="center"/>
            </w:pPr>
            <w:r>
              <w:t xml:space="preserve">-2.06*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-1.92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* = sig. at</w:t>
      </w:r>
      <w:r>
        <w:t xml:space="preserve"> </w:t>
      </w:r>
      <w:r>
        <w:t xml:space="preserve"> </w:t>
      </w:r>
      <w:r>
        <w:t xml:space="preserve">&lt; .05; ** = sig. at</w:t>
      </w:r>
      <w:r>
        <w:t xml:space="preserve"> </w:t>
      </w:r>
      <w:r>
        <w:t xml:space="preserve"> </w:t>
      </w:r>
      <w:r>
        <w:t xml:space="preserve">&lt; .001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Table 18:</w:t>
      </w:r>
    </w:p>
    <w:p>
      <w:pPr>
        <w:pStyle w:val="TableCaption"/>
      </w:pPr>
      <w:r>
        <w:rPr>
          <w:iCs/>
          <w:i/>
        </w:rPr>
        <w:t xml:space="preserve">Study 6 – Observed counts, expected counts, and standardised residuals for each response to the critical slide depending on cognitive load (Heinz)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Cognitive Load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 count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143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Expected count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124.33</w:t>
            </w:r>
          </w:p>
        </w:tc>
        <w:tc>
          <w:p>
            <w:pPr>
              <w:pStyle w:val="Compact"/>
              <w:jc w:val="center"/>
            </w:pPr>
            <w:r>
              <w:t xml:space="preserve">131.67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44.19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34.48</w:t>
            </w:r>
          </w:p>
        </w:tc>
        <w:tc>
          <w:p>
            <w:pPr>
              <w:pStyle w:val="Compact"/>
              <w:jc w:val="center"/>
            </w:pPr>
            <w:r>
              <w:t xml:space="preserve">36.52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Standardised residuals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-2.27*</w:t>
            </w:r>
          </w:p>
        </w:tc>
        <w:tc>
          <w:p>
            <w:pPr>
              <w:pStyle w:val="Compact"/>
              <w:jc w:val="center"/>
            </w:pPr>
            <w:r>
              <w:t xml:space="preserve">2.27*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2.56*</w:t>
            </w:r>
          </w:p>
        </w:tc>
        <w:tc>
          <w:p>
            <w:pPr>
              <w:pStyle w:val="Compact"/>
              <w:jc w:val="center"/>
            </w:pPr>
            <w:r>
              <w:t xml:space="preserve">-2.56*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* = sig. at</w:t>
      </w:r>
      <w:r>
        <w:t xml:space="preserve"> </w:t>
      </w:r>
      <w:r>
        <w:t xml:space="preserve"> </w:t>
      </w:r>
      <w:r>
        <w:t xml:space="preserve">&lt; .05; ** = sig. at</w:t>
      </w:r>
      <w:r>
        <w:t xml:space="preserve"> </w:t>
      </w:r>
      <w:r>
        <w:t xml:space="preserve"> </w:t>
      </w:r>
      <w:r>
        <w:t xml:space="preserve">&lt; .001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Table 19:</w:t>
      </w:r>
    </w:p>
    <w:p>
      <w:pPr>
        <w:pStyle w:val="TableCaption"/>
      </w:pPr>
      <w:r>
        <w:rPr>
          <w:iCs/>
          <w:i/>
        </w:rPr>
        <w:t xml:space="preserve">Responses to critical slide for all cognitive load studies (raw)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percent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1*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18%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45%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2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49%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51%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29%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3*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53%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67%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26%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21%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4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55%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65%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16%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16%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5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52%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26%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6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458</w:t>
            </w:r>
          </w:p>
        </w:tc>
        <w:tc>
          <w:p>
            <w:pPr>
              <w:pStyle w:val="Compact"/>
              <w:jc w:val="center"/>
            </w:pPr>
            <w:r>
              <w:t xml:space="preserve">55%</w:t>
            </w:r>
          </w:p>
        </w:tc>
        <w:tc>
          <w:p>
            <w:pPr>
              <w:pStyle w:val="Compact"/>
              <w:jc w:val="center"/>
            </w:pPr>
            <w:r>
              <w:t xml:space="preserve">574</w:t>
            </w:r>
          </w:p>
        </w:tc>
        <w:tc>
          <w:p>
            <w:pPr>
              <w:pStyle w:val="Compact"/>
              <w:jc w:val="center"/>
            </w:pPr>
            <w:r>
              <w:t xml:space="preserve">67%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p>
            <w:pPr>
              <w:pStyle w:val="Compact"/>
              <w:jc w:val="center"/>
            </w:pPr>
            <w:r>
              <w:t xml:space="preserve">20%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15%</w:t>
            </w:r>
          </w:p>
        </w:tc>
        <w:tc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p>
            <w:pPr>
              <w:pStyle w:val="Compact"/>
              <w:jc w:val="center"/>
            </w:pPr>
            <w:r>
              <w:t xml:space="preserve">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Studies*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54%</w:t>
            </w:r>
          </w:p>
        </w:tc>
        <w:tc>
          <w:p>
            <w:pPr>
              <w:pStyle w:val="Compact"/>
              <w:jc w:val="center"/>
            </w:pPr>
            <w:r>
              <w:t xml:space="preserve">770</w:t>
            </w:r>
          </w:p>
        </w:tc>
        <w:tc>
          <w:p>
            <w:pPr>
              <w:pStyle w:val="Compact"/>
              <w:jc w:val="center"/>
            </w:pPr>
            <w:r>
              <w:t xml:space="preserve">66%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p>
            <w:pPr>
              <w:pStyle w:val="Compact"/>
              <w:jc w:val="center"/>
            </w:pPr>
            <w:r>
              <w:t xml:space="preserve">28%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211</w:t>
            </w:r>
          </w:p>
        </w:tc>
        <w:tc>
          <w:p>
            <w:pPr>
              <w:pStyle w:val="Compact"/>
              <w:jc w:val="center"/>
            </w:pPr>
            <w:r>
              <w:t xml:space="preserve">18%</w:t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p>
            <w:pPr>
              <w:pStyle w:val="Compact"/>
              <w:jc w:val="center"/>
            </w:pPr>
            <w:r>
              <w:t xml:space="preserve">15%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*significant variation at</w:t>
      </w:r>
      <w:r>
        <w:t xml:space="preserve"> </w:t>
      </w:r>
      <w:r>
        <w:t xml:space="preserve"> </w:t>
      </w:r>
      <w:r>
        <w:t xml:space="preserve">&lt; .05; **significant variation at</w:t>
      </w:r>
      <w:r>
        <w:t xml:space="preserve"> </w:t>
      </w:r>
      <w:r>
        <w:t xml:space="preserve"> </w:t>
      </w:r>
      <w:r>
        <w:t xml:space="preserve">&lt; .001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Table 20:</w:t>
      </w:r>
    </w:p>
    <w:p>
      <w:pPr>
        <w:pStyle w:val="TableCaption"/>
      </w:pPr>
      <w:r>
        <w:rPr>
          <w:iCs/>
          <w:i/>
        </w:rPr>
        <w:t xml:space="preserve">Responses to critical slide for all cognitive load studies (controlling for engagement)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percent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1*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18%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45%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2 (engaged)*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41%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61%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23%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3 (engaged)**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53%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67%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4 (engaged)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55%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65%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16%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16%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5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52%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26%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22%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 6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458</w:t>
            </w:r>
          </w:p>
        </w:tc>
        <w:tc>
          <w:p>
            <w:pPr>
              <w:pStyle w:val="Compact"/>
              <w:jc w:val="center"/>
            </w:pPr>
            <w:r>
              <w:t xml:space="preserve">55%</w:t>
            </w:r>
          </w:p>
        </w:tc>
        <w:tc>
          <w:p>
            <w:pPr>
              <w:pStyle w:val="Compact"/>
              <w:jc w:val="center"/>
            </w:pPr>
            <w:r>
              <w:t xml:space="preserve">574</w:t>
            </w:r>
          </w:p>
        </w:tc>
        <w:tc>
          <w:p>
            <w:pPr>
              <w:pStyle w:val="Compact"/>
              <w:jc w:val="center"/>
            </w:pPr>
            <w:r>
              <w:t xml:space="preserve">67%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p>
            <w:pPr>
              <w:pStyle w:val="Compact"/>
              <w:jc w:val="center"/>
            </w:pPr>
            <w:r>
              <w:t xml:space="preserve">20%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15%</w:t>
            </w:r>
          </w:p>
        </w:tc>
        <w:tc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p>
            <w:pPr>
              <w:pStyle w:val="Compact"/>
              <w:jc w:val="center"/>
            </w:pPr>
            <w:r>
              <w:t xml:space="preserve">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studies (engaged)**</w:t>
            </w:r>
          </w:p>
        </w:tc>
        <w:tc>
          <w:p>
            <w:pPr>
              <w:pStyle w:val="Compact"/>
              <w:jc w:val="left"/>
            </w:pPr>
            <w:r>
              <w:t xml:space="preserve">Reasons</w:t>
            </w:r>
          </w:p>
        </w:tc>
        <w:tc>
          <w:p>
            <w:pPr>
              <w:pStyle w:val="Compact"/>
              <w:jc w:val="center"/>
            </w:pPr>
            <w:r>
              <w:t xml:space="preserve">615</w:t>
            </w:r>
          </w:p>
        </w:tc>
        <w:tc>
          <w:p>
            <w:pPr>
              <w:pStyle w:val="Compact"/>
              <w:jc w:val="center"/>
            </w:pPr>
            <w:r>
              <w:t xml:space="preserve">54%</w:t>
            </w:r>
          </w:p>
        </w:tc>
        <w:tc>
          <w:p>
            <w:pPr>
              <w:pStyle w:val="Compact"/>
              <w:jc w:val="center"/>
            </w:pPr>
            <w:r>
              <w:t xml:space="preserve">772</w:t>
            </w:r>
          </w:p>
        </w:tc>
        <w:tc>
          <w:p>
            <w:pPr>
              <w:pStyle w:val="Compact"/>
              <w:jc w:val="center"/>
            </w:pPr>
            <w:r>
              <w:t xml:space="preserve">66%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Dumbfounded</w:t>
            </w:r>
          </w:p>
        </w:tc>
        <w:tc>
          <w:p>
            <w:pPr>
              <w:pStyle w:val="Compact"/>
              <w:jc w:val="center"/>
            </w:pPr>
            <w:r>
              <w:t xml:space="preserve">323</w:t>
            </w:r>
          </w:p>
        </w:tc>
        <w:tc>
          <w:p>
            <w:pPr>
              <w:pStyle w:val="Compact"/>
              <w:jc w:val="center"/>
            </w:pPr>
            <w:r>
              <w:t xml:space="preserve">28%</w:t>
            </w:r>
          </w:p>
        </w:tc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19%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Nothing wrong</w:t>
            </w:r>
          </w:p>
        </w:tc>
        <w:tc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p>
            <w:pPr>
              <w:pStyle w:val="Compact"/>
              <w:jc w:val="center"/>
            </w:pPr>
            <w:r>
              <w:t xml:space="preserve">18%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15%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*significant variation at</w:t>
      </w:r>
      <w:r>
        <w:t xml:space="preserve"> </w:t>
      </w:r>
      <w:r>
        <w:t xml:space="preserve"> </w:t>
      </w:r>
      <w:r>
        <w:t xml:space="preserve">&lt; .05; **significant variation at</w:t>
      </w:r>
      <w:r>
        <w:t xml:space="preserve"> </w:t>
      </w:r>
      <w:r>
        <w:t xml:space="preserve"> </w:t>
      </w:r>
      <w:r>
        <w:t xml:space="preserve">&lt; .001</w:t>
      </w:r>
    </w:p>
    <w:p>
      <w:pPr>
        <w:pStyle w:val="Textkrper"/>
      </w:pPr>
      <w:r>
        <w:t xml:space="preserve"> </w:t>
      </w:r>
    </w:p>
    <w:bookmarkEnd w:id="20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COGNITIVE LOAD AND MORAL DUMBFOUNDING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COGNITIVE LOAD AND MORAL DUMBFOUNDING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Tables: Cognitive Load and Moral Dumbfounding</dc:title>
  <dc:creator/>
  <dc:language>en-US</dc:language>
  <cp:keywords/>
  <dcterms:created xsi:type="dcterms:W3CDTF">2021-11-28T13:21:25Z</dcterms:created>
  <dcterms:modified xsi:type="dcterms:W3CDTF">2021-11-28T13:21:25Z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_note">
    <vt:lpwstr>n/a</vt:lpwstr>
  </property>
  <property fmtid="{D5CDD505-2E9C-101B-9397-08002B2CF9AE}" pid="4" name="bibliography">
    <vt:lpwstr>../resources/bib/My Library.bib</vt:lpwstr>
  </property>
  <property fmtid="{D5CDD505-2E9C-101B-9397-08002B2CF9AE}" pid="5" name="csl">
    <vt:lpwstr>../resources/bib/apa6.csl</vt:lpwstr>
  </property>
  <property fmtid="{D5CDD505-2E9C-101B-9397-08002B2CF9AE}" pid="6" name="documentclass">
    <vt:lpwstr>apa7</vt:lpwstr>
  </property>
  <property fmtid="{D5CDD505-2E9C-101B-9397-08002B2CF9AE}" pid="7" name="editor_options">
    <vt:lpwstr/>
  </property>
  <property fmtid="{D5CDD505-2E9C-101B-9397-08002B2CF9AE}" pid="8" name="figsintext">
    <vt:lpwstr>no</vt:lpwstr>
  </property>
  <property fmtid="{D5CDD505-2E9C-101B-9397-08002B2CF9AE}" pid="9" name="figurelist">
    <vt:lpwstr>yes</vt:lpwstr>
  </property>
  <property fmtid="{D5CDD505-2E9C-101B-9397-08002B2CF9AE}" pid="10" name="floatsintext">
    <vt:lpwstr>yes</vt:lpwstr>
  </property>
  <property fmtid="{D5CDD505-2E9C-101B-9397-08002B2CF9AE}" pid="11" name="footnotelist">
    <vt:lpwstr>no</vt:lpwstr>
  </property>
  <property fmtid="{D5CDD505-2E9C-101B-9397-08002B2CF9AE}" pid="12" name="header-includes">
    <vt:lpwstr/>
  </property>
  <property fmtid="{D5CDD505-2E9C-101B-9397-08002B2CF9AE}" pid="13" name="lineno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Cognitive Load and Moral Dumbfounding</vt:lpwstr>
  </property>
  <property fmtid="{D5CDD505-2E9C-101B-9397-08002B2CF9AE}" pid="16" name="tablelist">
    <vt:lpwstr>yes</vt:lpwstr>
  </property>
  <property fmtid="{D5CDD505-2E9C-101B-9397-08002B2CF9AE}" pid="17" name="toc">
    <vt:lpwstr>no</vt:lpwstr>
  </property>
  <property fmtid="{D5CDD505-2E9C-101B-9397-08002B2CF9AE}" pid="18" name="wordcount">
    <vt:lpwstr>TBC</vt:lpwstr>
  </property>
</Properties>
</file>