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用户操作手册</w:t>
      </w:r>
    </w:p>
    <w:p>
      <w:pPr>
        <w:spacing w:after="40"/>
        <w:jc w:val="center"/>
      </w:pPr>
      <w:r>
        <w:rPr>
          <w:rFonts w:ascii="Calibri" w:hAnsi="Calibri" w:eastAsia="微软雅黑"/>
          <w:b w:val="0"/>
          <w:color w:val="666666"/>
          <w:sz w:val="21"/>
        </w:rPr>
        <w:t>适用系统：</w:t>
      </w:r>
      <w:r>
        <w:rPr>
          <w:rFonts w:ascii="Calibri" w:hAnsi="Calibri" w:eastAsia="微软雅黑"/>
          <w:b/>
          <w:color w:val="666666"/>
          <w:sz w:val="21"/>
        </w:rPr>
        <w:t>“潭合同”台账管理系统</w:t>
      </w:r>
    </w:p>
    <w:p>
      <w:pPr>
        <w:spacing w:after="40"/>
        <w:jc w:val="center"/>
      </w:pPr>
      <w:r>
        <w:rPr>
          <w:rFonts w:ascii="Calibri" w:hAnsi="Calibri" w:eastAsia="微软雅黑"/>
          <w:b w:val="0"/>
          <w:color w:val="666666"/>
          <w:sz w:val="21"/>
        </w:rPr>
        <w:t>使用单位：</w:t>
      </w:r>
      <w:r>
        <w:rPr>
          <w:rFonts w:ascii="Calibri" w:hAnsi="Calibri" w:eastAsia="微软雅黑"/>
          <w:b/>
          <w:color w:val="666666"/>
          <w:sz w:val="21"/>
        </w:rPr>
        <w:t>湘潭市机关事务管理局</w:t>
      </w:r>
    </w:p>
    <w:p>
      <w:pPr>
        <w:spacing w:after="40"/>
        <w:jc w:val="center"/>
      </w:pPr>
      <w:r>
        <w:rPr>
          <w:rFonts w:ascii="Calibri" w:hAnsi="Calibri" w:eastAsia="微软雅黑"/>
          <w:b w:val="0"/>
          <w:color w:val="666666"/>
          <w:sz w:val="21"/>
        </w:rPr>
        <w:t>版本：V1.2（2026年8月）</w:t>
      </w:r>
    </w:p>
    <w:p>
      <w:pPr>
        <w:spacing w:after="40"/>
        <w:jc w:val="center"/>
      </w:pPr>
      <w:r>
        <w:rPr>
          <w:rFonts w:ascii="Calibri" w:hAnsi="Calibri" w:eastAsia="微软雅黑"/>
          <w:b w:val="0"/>
          <w:color w:val="666666"/>
          <w:sz w:val="21"/>
        </w:rPr>
        <w:t>修订说明：V1.1 校正提醒规则、数据范围、备份规则等说明；新增“日志审计”菜单、删除原因填写、日志保留天数与附件大小限制设置等说明；新增首页“待支付项目数”“待支付总金额”卡片与“待支付提醒”区域（含更多/折叠）、合同“打印为PDF”功能、合同台账“资金来源”字段（录入/查询/导出/模板/打印同步支持）等说明。 V1.2 数据库完整性规范化治理（枚举标准化、部门修复、日期规范化）；导入模板必填校验与友好提示；系统升级自动执行数据库版本迁移（无需人工干预）等说明。</w:t>
      </w:r>
    </w:p>
    <w:p>
      <w:pPr>
        <w:spacing w:before="200" w:after="160"/>
        <w:jc w:val="center"/>
      </w:pPr>
      <w:r>
        <w:rPr>
          <w:rFonts w:ascii="Calibri" w:hAnsi="Calibri" w:eastAsia="微软雅黑"/>
          <w:b/>
          <w:color w:val="1F4D78"/>
          <w:sz w:val="32"/>
        </w:rPr>
        <w:t>目  录</w:t>
      </w:r>
    </w:p>
    <w:p>
      <w:r>
        <w:rPr>
          <w:rFonts w:ascii="Calibri" w:hAnsi="Calibri" w:eastAsia="微软雅黑"/>
          <w:color w:val="333333"/>
          <w:sz w:val="22"/>
        </w:rPr>
        <w:t>[[TOC]]</w:t>
      </w:r>
    </w:p>
    <w:p>
      <w:pPr>
        <w:pStyle w:val="Heading1"/>
      </w:pPr>
      <w:r>
        <w:rPr>
          <w:rFonts w:ascii="Calibri" w:hAnsi="Calibri" w:eastAsia="微软雅黑"/>
          <w:b/>
          <w:color w:val="2E74B5"/>
          <w:sz w:val="32"/>
        </w:rPr>
        <w:t>一、登录系统</w:t>
      </w:r>
    </w:p>
    <w:p>
      <w:r>
        <w:rPr>
          <w:rFonts w:ascii="Calibri" w:hAnsi="Calibri" w:eastAsia="微软雅黑"/>
          <w:b w:val="0"/>
          <w:color w:val="333333"/>
          <w:sz w:val="22"/>
        </w:rPr>
        <w:t>系统部署后，通过浏览器（推荐 Chrome、Edge）访问：</w:t>
      </w:r>
    </w:p>
    <w:p>
      <w:pPr>
        <w:spacing w:before="80" w:after="160"/>
        <w:ind w:left="170" w:right="170"/>
        <w:shd w:val="clear" w:color="auto" w:fill="F5F7FA"/>
      </w:pPr>
      <w:r>
        <w:rPr>
          <w:rFonts w:ascii="Consolas" w:hAnsi="Consolas" w:eastAsia="微软雅黑"/>
          <w:color w:val="1F4D78"/>
          <w:sz w:val="20"/>
        </w:rPr>
        <w:t>http://localhost:5000</w:t>
      </w:r>
    </w:p>
    <w:p>
      <w:r>
        <w:rPr>
          <w:rFonts w:ascii="Calibri" w:hAnsi="Calibri" w:eastAsia="微软雅黑"/>
          <w:b w:val="0"/>
          <w:color w:val="333333"/>
          <w:sz w:val="22"/>
        </w:rPr>
        <w:t>打开后显示系统登录界面，界面为蓝色科技风全屏渐变背景，中央为半透明登录卡片，从上到下依次为：LOGO 图片、系统名称“潭合同-台账管理系统”、使用单位“湘潭市机关事务管理局”、用户名与密码输入框、登录按钮。</w:t>
      </w:r>
    </w:p>
    <w:p>
      <w:pPr>
        <w:keepNext/>
        <w:spacing w:before="160" w:after="40"/>
        <w:jc w:val="center"/>
      </w:pPr>
      <w:r>
        <w:drawing>
          <wp:inline xmlns:a="http://schemas.openxmlformats.org/drawingml/2006/main" xmlns:pic="http://schemas.openxmlformats.org/drawingml/2006/picture">
            <wp:extent cx="5472000" cy="3076498"/>
            <wp:docPr id="1" name="Picture 1"/>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5472000" cy="3076498"/>
                    </a:xfrm>
                    <a:prstGeom prst="rect"/>
                  </pic:spPr>
                </pic:pic>
              </a:graphicData>
            </a:graphic>
          </wp:inline>
        </w:drawing>
      </w:r>
    </w:p>
    <w:p>
      <w:pPr>
        <w:spacing w:after="240"/>
        <w:jc w:val="center"/>
      </w:pPr>
      <w:r>
        <w:rPr>
          <w:rFonts w:ascii="Calibri" w:hAnsi="Calibri" w:eastAsia="微软雅黑"/>
          <w:color w:val="666666"/>
          <w:sz w:val="18"/>
        </w:rPr>
        <w:t>图：登录界面</w:t>
      </w:r>
    </w:p>
    <w:p>
      <w:r>
        <w:rPr>
          <w:rFonts w:ascii="Calibri" w:hAnsi="Calibri" w:eastAsia="微软雅黑"/>
          <w:b/>
          <w:color w:val="333333"/>
          <w:sz w:val="22"/>
        </w:rPr>
        <w:t>操作步骤：</w:t>
      </w:r>
    </w:p>
    <w:p>
      <w:pPr>
        <w:pStyle w:val="ListNumber"/>
        <w:numPr>
          <w:ilvl w:val="0"/>
          <w:numId w:val="10"/>
        </w:numPr>
      </w:pPr>
      <w:r>
        <w:rPr>
          <w:rFonts w:ascii="Calibri" w:hAnsi="Calibri" w:eastAsia="微软雅黑"/>
          <w:b w:val="0"/>
          <w:color w:val="333333"/>
          <w:sz w:val="22"/>
        </w:rPr>
        <w:t xml:space="preserve">打开浏览器，输入系统地址 </w:t>
      </w:r>
      <w:r>
        <w:rPr>
          <w:rFonts w:ascii="Consolas" w:hAnsi="Consolas" w:eastAsia="微软雅黑"/>
          <w:b w:val="0"/>
          <w:color w:val="333333"/>
          <w:sz w:val="21"/>
        </w:rPr>
        <w:t>http://localhost:5000</w:t>
      </w:r>
      <w:r>
        <w:rPr>
          <w:rFonts w:ascii="Calibri" w:hAnsi="Calibri" w:eastAsia="微软雅黑"/>
          <w:b w:val="0"/>
          <w:color w:val="333333"/>
          <w:sz w:val="22"/>
        </w:rPr>
        <w:t>，回车进入登录页。</w:t>
      </w:r>
    </w:p>
    <w:p>
      <w:pPr>
        <w:pStyle w:val="ListNumber"/>
        <w:numPr>
          <w:ilvl w:val="0"/>
          <w:numId w:val="10"/>
        </w:numPr>
      </w:pPr>
      <w:r>
        <w:rPr>
          <w:rFonts w:ascii="Calibri" w:hAnsi="Calibri" w:eastAsia="微软雅黑"/>
          <w:b w:val="0"/>
          <w:color w:val="333333"/>
          <w:sz w:val="22"/>
        </w:rPr>
        <w:t xml:space="preserve">在“用户名”输入框中输入您的登录账号（工号或拼音，如 </w:t>
      </w:r>
      <w:r>
        <w:rPr>
          <w:rFonts w:ascii="Consolas" w:hAnsi="Consolas" w:eastAsia="微软雅黑"/>
          <w:b w:val="0"/>
          <w:color w:val="333333"/>
          <w:sz w:val="21"/>
        </w:rPr>
        <w:t>admin</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在“密码”输入框中输入您的密码（如初始密码 </w:t>
      </w:r>
      <w:r>
        <w:rPr>
          <w:rFonts w:ascii="Consolas" w:hAnsi="Consolas" w:eastAsia="微软雅黑"/>
          <w:b w:val="0"/>
          <w:color w:val="333333"/>
          <w:sz w:val="21"/>
        </w:rPr>
        <w:t>123456</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点击蓝色“登 录”按钮。</w:t>
      </w:r>
    </w:p>
    <w:p>
      <w:pPr>
        <w:pStyle w:val="ListNumber"/>
        <w:numPr>
          <w:ilvl w:val="0"/>
          <w:numId w:val="10"/>
        </w:numPr>
      </w:pPr>
      <w:r>
        <w:rPr>
          <w:rFonts w:ascii="Calibri" w:hAnsi="Calibri" w:eastAsia="微软雅黑"/>
          <w:b w:val="0"/>
          <w:color w:val="333333"/>
          <w:sz w:val="22"/>
        </w:rPr>
        <w:t>登录成功后自动进入系统主界面；如账号或密码错误，页面会提示错误信息，请重新输入。</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提示：初始管理员账号为 </w:t>
      </w:r>
      <w:r>
        <w:rPr>
          <w:rFonts w:ascii="Consolas" w:hAnsi="Consolas" w:eastAsia="微软雅黑"/>
          <w:b w:val="0"/>
          <w:color w:val="1F4D78"/>
          <w:sz w:val="20"/>
        </w:rPr>
        <w:t>admin</w:t>
      </w:r>
      <w:r>
        <w:rPr>
          <w:rFonts w:ascii="Calibri" w:hAnsi="Calibri" w:eastAsia="微软雅黑"/>
          <w:b w:val="0"/>
          <w:color w:val="1F4D78"/>
          <w:sz w:val="21"/>
        </w:rPr>
        <w:t xml:space="preserve">，密码为 </w:t>
      </w:r>
      <w:r>
        <w:rPr>
          <w:rFonts w:ascii="Consolas" w:hAnsi="Consolas" w:eastAsia="微软雅黑"/>
          <w:b w:val="0"/>
          <w:color w:val="1F4D78"/>
          <w:sz w:val="20"/>
        </w:rPr>
        <w:t>123456</w:t>
      </w:r>
      <w:r>
        <w:rPr>
          <w:rFonts w:ascii="Calibri" w:hAnsi="Calibri" w:eastAsia="微软雅黑"/>
          <w:b w:val="0"/>
          <w:color w:val="1F4D78"/>
          <w:sz w:val="21"/>
        </w:rPr>
        <w:t>。请首次登录后联系管理员修改或由管理员重置密码。</w:t>
      </w:r>
    </w:p>
    <w:p>
      <w:pPr>
        <w:pStyle w:val="Heading1"/>
      </w:pPr>
      <w:r>
        <w:rPr>
          <w:rFonts w:ascii="Calibri" w:hAnsi="Calibri" w:eastAsia="微软雅黑"/>
          <w:b/>
          <w:color w:val="2E74B5"/>
          <w:sz w:val="32"/>
        </w:rPr>
        <w:t>二、主界面布局介绍</w:t>
      </w:r>
    </w:p>
    <w:p>
      <w:r>
        <w:rPr>
          <w:rFonts w:ascii="Calibri" w:hAnsi="Calibri" w:eastAsia="微软雅黑"/>
          <w:b w:val="0"/>
          <w:color w:val="333333"/>
          <w:sz w:val="22"/>
        </w:rPr>
        <w:t>登录成功后进入系统主界面，整体分为三个区域：</w:t>
      </w:r>
    </w:p>
    <w:p>
      <w:pPr>
        <w:keepNext/>
        <w:spacing w:before="160" w:after="40"/>
        <w:jc w:val="center"/>
      </w:pPr>
      <w:r>
        <w:drawing>
          <wp:inline xmlns:a="http://schemas.openxmlformats.org/drawingml/2006/main" xmlns:pic="http://schemas.openxmlformats.org/drawingml/2006/picture">
            <wp:extent cx="5472000" cy="3078000"/>
            <wp:docPr id="2" name="Picture 2"/>
            <wp:cNvGraphicFramePr>
              <a:graphicFrameLocks noChangeAspect="1"/>
            </wp:cNvGraphicFramePr>
            <a:graphic>
              <a:graphicData uri="http://schemas.openxmlformats.org/drawingml/2006/picture">
                <pic:pic>
                  <pic:nvPicPr>
                    <pic:cNvPr id="0" name="02_home.png"/>
                    <pic:cNvPicPr/>
                  </pic:nvPicPr>
                  <pic:blipFill>
                    <a:blip r:embed="rId12"/>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图：主界面（首页仪表板）</w:t>
      </w:r>
    </w:p>
    <w:p>
      <w:r>
        <w:rPr>
          <w:rFonts w:ascii="Calibri" w:hAnsi="Calibri" w:eastAsia="微软雅黑"/>
          <w:b/>
          <w:color w:val="333333"/>
          <w:sz w:val="22"/>
        </w:rPr>
        <w:t>1. 顶部导航栏（深蓝色）</w:t>
      </w:r>
    </w:p>
    <w:p>
      <w:pPr>
        <w:pStyle w:val="ListBullet"/>
      </w:pPr>
      <w:r>
        <w:rPr>
          <w:rFonts w:ascii="Calibri" w:hAnsi="Calibri" w:eastAsia="微软雅黑"/>
          <w:b w:val="0"/>
          <w:color w:val="333333"/>
          <w:sz w:val="22"/>
        </w:rPr>
        <w:t>左侧：单位 LOGO、系统名称“潭合同”、使用单位“湘潭市机关事务管理局”。</w:t>
      </w:r>
    </w:p>
    <w:p>
      <w:pPr>
        <w:pStyle w:val="ListBullet"/>
      </w:pPr>
      <w:r>
        <w:rPr>
          <w:rFonts w:ascii="Calibri" w:hAnsi="Calibri" w:eastAsia="微软雅黑"/>
          <w:b w:val="0"/>
          <w:color w:val="333333"/>
          <w:sz w:val="22"/>
        </w:rPr>
        <w:t>右侧：显示“欢迎，XXX（角色）”，以及“退出”按钮。</w:t>
      </w:r>
    </w:p>
    <w:p>
      <w:r>
        <w:rPr>
          <w:rFonts w:ascii="Calibri" w:hAnsi="Calibri" w:eastAsia="微软雅黑"/>
          <w:b/>
          <w:color w:val="333333"/>
          <w:sz w:val="22"/>
        </w:rPr>
        <w:t>2. 左侧菜单栏（深蓝灰色，宽 220px）</w:t>
      </w:r>
    </w:p>
    <w:p>
      <w:pPr>
        <w:pStyle w:val="ListBullet"/>
      </w:pPr>
      <w:r>
        <w:rPr>
          <w:rFonts w:ascii="Calibri" w:hAnsi="Calibri" w:eastAsia="微软雅黑"/>
          <w:b/>
          <w:color w:val="333333"/>
          <w:sz w:val="22"/>
        </w:rPr>
        <w:t>首页</w:t>
      </w:r>
      <w:r>
        <w:rPr>
          <w:rFonts w:ascii="Calibri" w:hAnsi="Calibri" w:eastAsia="微软雅黑"/>
          <w:b w:val="0"/>
          <w:color w:val="333333"/>
          <w:sz w:val="22"/>
        </w:rPr>
        <w:t>：统计概览与到期提醒列表（首页菜单旁的数字角标为当前待处理提醒数量）。</w:t>
      </w:r>
    </w:p>
    <w:p>
      <w:pPr>
        <w:pStyle w:val="ListBullet"/>
      </w:pPr>
      <w:r>
        <w:rPr>
          <w:rFonts w:ascii="Calibri" w:hAnsi="Calibri" w:eastAsia="微软雅黑"/>
          <w:b/>
          <w:color w:val="333333"/>
          <w:sz w:val="22"/>
        </w:rPr>
        <w:t>合同台账</w:t>
      </w:r>
      <w:r>
        <w:rPr>
          <w:rFonts w:ascii="Calibri" w:hAnsi="Calibri" w:eastAsia="微软雅黑"/>
          <w:b w:val="0"/>
          <w:color w:val="333333"/>
          <w:sz w:val="22"/>
        </w:rPr>
        <w:t>：合同的查询、新增、编辑、删除、归档、导出、导入等日常维护操作。</w:t>
      </w:r>
    </w:p>
    <w:p>
      <w:pPr>
        <w:pStyle w:val="ListBullet"/>
      </w:pPr>
      <w:r>
        <w:rPr>
          <w:rFonts w:ascii="Calibri" w:hAnsi="Calibri" w:eastAsia="微软雅黑"/>
          <w:b/>
          <w:color w:val="333333"/>
          <w:sz w:val="22"/>
        </w:rPr>
        <w:t>查询统计</w:t>
      </w:r>
      <w:r>
        <w:rPr>
          <w:rFonts w:ascii="Calibri" w:hAnsi="Calibri" w:eastAsia="微软雅黑"/>
          <w:b w:val="0"/>
          <w:color w:val="333333"/>
          <w:sz w:val="22"/>
        </w:rPr>
        <w:t>：按部门、经办人、项目分类、时间等维度进行统计分析与图表展示。</w:t>
      </w:r>
    </w:p>
    <w:p>
      <w:pPr>
        <w:pStyle w:val="ListBullet"/>
      </w:pPr>
      <w:r>
        <w:rPr>
          <w:rFonts w:ascii="Calibri" w:hAnsi="Calibri" w:eastAsia="微软雅黑"/>
          <w:b/>
          <w:color w:val="333333"/>
          <w:sz w:val="22"/>
        </w:rPr>
        <w:t>用户管理</w:t>
      </w:r>
      <w:r>
        <w:rPr>
          <w:rFonts w:ascii="Calibri" w:hAnsi="Calibri" w:eastAsia="微软雅黑"/>
          <w:b w:val="0"/>
          <w:color w:val="333333"/>
          <w:sz w:val="22"/>
        </w:rPr>
        <w:t>：仅管理员可见，维护用户与部门信息。</w:t>
      </w:r>
    </w:p>
    <w:p>
      <w:pPr>
        <w:pStyle w:val="ListBullet"/>
      </w:pPr>
      <w:r>
        <w:rPr>
          <w:rFonts w:ascii="Calibri" w:hAnsi="Calibri" w:eastAsia="微软雅黑"/>
          <w:b/>
          <w:color w:val="333333"/>
          <w:sz w:val="22"/>
        </w:rPr>
        <w:t>部门管理</w:t>
      </w:r>
      <w:r>
        <w:rPr>
          <w:rFonts w:ascii="Calibri" w:hAnsi="Calibri" w:eastAsia="微软雅黑"/>
          <w:b w:val="0"/>
          <w:color w:val="333333"/>
          <w:sz w:val="22"/>
        </w:rPr>
        <w:t>：仅管理员可见（也可在“用户管理”页内打开），维护部门组合。</w:t>
      </w:r>
    </w:p>
    <w:p>
      <w:pPr>
        <w:pStyle w:val="ListBullet"/>
      </w:pPr>
      <w:r>
        <w:rPr>
          <w:rFonts w:ascii="Calibri" w:hAnsi="Calibri" w:eastAsia="微软雅黑"/>
          <w:b/>
          <w:color w:val="333333"/>
          <w:sz w:val="22"/>
        </w:rPr>
        <w:t>日志审计</w:t>
      </w:r>
      <w:r>
        <w:rPr>
          <w:rFonts w:ascii="Calibri" w:hAnsi="Calibri" w:eastAsia="微软雅黑"/>
          <w:b w:val="0"/>
          <w:color w:val="333333"/>
          <w:sz w:val="22"/>
        </w:rPr>
        <w:t>：操作日志的查询、筛选与导出（管理员可查看全部日志，普通用户仅查看本人日志）。</w:t>
      </w:r>
    </w:p>
    <w:p>
      <w:pPr>
        <w:pStyle w:val="ListBullet"/>
      </w:pPr>
      <w:r>
        <w:rPr>
          <w:rFonts w:ascii="Calibri" w:hAnsi="Calibri" w:eastAsia="微软雅黑"/>
          <w:b/>
          <w:color w:val="333333"/>
          <w:sz w:val="22"/>
        </w:rPr>
        <w:t>系统设置</w:t>
      </w:r>
      <w:r>
        <w:rPr>
          <w:rFonts w:ascii="Calibri" w:hAnsi="Calibri" w:eastAsia="微软雅黑"/>
          <w:b w:val="0"/>
          <w:color w:val="333333"/>
          <w:sz w:val="22"/>
        </w:rPr>
        <w:t>：仅管理员可见，设置全局默认提醒天数与日志保留天数。</w:t>
      </w:r>
    </w:p>
    <w:p>
      <w:r>
        <w:rPr>
          <w:rFonts w:ascii="Calibri" w:hAnsi="Calibri" w:eastAsia="微软雅黑"/>
          <w:b/>
          <w:color w:val="333333"/>
          <w:sz w:val="22"/>
        </w:rPr>
        <w:t>3. 主内容区（浅灰蓝色背景）</w:t>
      </w:r>
    </w:p>
    <w:p>
      <w:pPr>
        <w:pStyle w:val="ListBullet"/>
      </w:pPr>
      <w:r>
        <w:rPr>
          <w:rFonts w:ascii="Calibri" w:hAnsi="Calibri" w:eastAsia="微软雅黑"/>
          <w:b w:val="0"/>
          <w:color w:val="333333"/>
          <w:sz w:val="22"/>
        </w:rPr>
        <w:t>显示当前菜单对应的功能页面，白色卡片、圆角阴影，整体风格统一为蓝色科技风。</w:t>
      </w:r>
    </w:p>
    <w:p>
      <w:r>
        <w:rPr>
          <w:rFonts w:ascii="Calibri" w:hAnsi="Calibri" w:eastAsia="微软雅黑"/>
          <w:b w:val="0"/>
          <w:color w:val="333333"/>
          <w:sz w:val="22"/>
        </w:rPr>
        <w:t>点击左侧菜单项即可切换页面，当前所在页面会在菜单中高亮显示。</w:t>
      </w:r>
    </w:p>
    <w:p>
      <w:pPr>
        <w:pStyle w:val="Heading1"/>
      </w:pPr>
      <w:r>
        <w:rPr>
          <w:rFonts w:ascii="Calibri" w:hAnsi="Calibri" w:eastAsia="微软雅黑"/>
          <w:b/>
          <w:color w:val="2E74B5"/>
          <w:sz w:val="32"/>
        </w:rPr>
        <w:t>三、首页、合同到期提醒与待支付提醒</w:t>
      </w:r>
    </w:p>
    <w:p>
      <w:r>
        <w:rPr>
          <w:rFonts w:ascii="Calibri" w:hAnsi="Calibri" w:eastAsia="微软雅黑"/>
          <w:b w:val="0"/>
          <w:color w:val="333333"/>
          <w:sz w:val="22"/>
        </w:rPr>
        <w:t>首页顶部展示五张统计卡片，下方依次为“合同到期提醒”与“待支付提醒”两个列表区域。</w:t>
      </w:r>
    </w:p>
    <w:p>
      <w:pPr>
        <w:keepNext/>
        <w:spacing w:before="160" w:after="40"/>
        <w:jc w:val="center"/>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02_home.png"/>
                    <pic:cNvPicPr/>
                  </pic:nvPicPr>
                  <pic:blipFill>
                    <a:blip r:embed="rId12"/>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图：首页统计卡片与提醒列表</w:t>
      </w:r>
    </w:p>
    <w:p>
      <w:pPr>
        <w:pStyle w:val="Heading2"/>
      </w:pPr>
      <w:r>
        <w:rPr>
          <w:rFonts w:ascii="Calibri" w:hAnsi="Calibri" w:eastAsia="微软雅黑"/>
          <w:b/>
          <w:color w:val="2E74B5"/>
          <w:sz w:val="26"/>
        </w:rPr>
        <w:t>3.1 五张统计卡片</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卡片名称</w:t>
            </w:r>
          </w:p>
        </w:tc>
        <w:tc>
          <w:tcPr>
            <w:tcW w:type="dxa" w:w="7257"/>
            <w:shd w:val="clear" w:color="auto" w:fill="2E74B5"/>
          </w:tcPr>
          <w:p>
            <w:pPr>
              <w:spacing w:after="40" w:before="40"/>
            </w:pPr>
            <w:r>
              <w:rPr>
                <w:rFonts w:ascii="Calibri" w:hAnsi="Calibri" w:eastAsia="微软雅黑"/>
                <w:b/>
                <w:color w:val="FFFFFF"/>
                <w:sz w:val="21"/>
              </w:rPr>
              <w:t>含义</w:t>
            </w:r>
          </w:p>
        </w:tc>
      </w:tr>
      <w:tr>
        <w:tc>
          <w:tcPr>
            <w:tcW w:type="dxa" w:w="2381"/>
          </w:tcPr>
          <w:p>
            <w:pPr>
              <w:spacing w:after="40" w:before="40"/>
            </w:pPr>
            <w:r>
              <w:rPr>
                <w:rFonts w:ascii="Calibri" w:hAnsi="Calibri" w:eastAsia="微软雅黑"/>
                <w:b w:val="0"/>
                <w:color w:val="333333"/>
                <w:sz w:val="21"/>
              </w:rPr>
              <w:t>总合同数</w:t>
            </w:r>
          </w:p>
        </w:tc>
        <w:tc>
          <w:tcPr>
            <w:tcW w:type="dxa" w:w="7257"/>
          </w:tcPr>
          <w:p>
            <w:pPr>
              <w:spacing w:after="40" w:before="40"/>
            </w:pPr>
            <w:r>
              <w:rPr>
                <w:rFonts w:ascii="Calibri" w:hAnsi="Calibri" w:eastAsia="微软雅黑"/>
                <w:b w:val="0"/>
                <w:color w:val="333333"/>
                <w:sz w:val="21"/>
              </w:rPr>
              <w:t>当前用户可见范围内的合同记录总数。</w:t>
            </w:r>
          </w:p>
        </w:tc>
      </w:tr>
      <w:tr>
        <w:tc>
          <w:tcPr>
            <w:tcW w:type="dxa" w:w="2381"/>
          </w:tcPr>
          <w:p>
            <w:pPr>
              <w:spacing w:after="40" w:before="40"/>
            </w:pPr>
            <w:r>
              <w:rPr>
                <w:rFonts w:ascii="Calibri" w:hAnsi="Calibri" w:eastAsia="微软雅黑"/>
                <w:b w:val="0"/>
                <w:color w:val="333333"/>
                <w:sz w:val="21"/>
              </w:rPr>
              <w:t>总合同额（万元）</w:t>
            </w:r>
          </w:p>
        </w:tc>
        <w:tc>
          <w:tcPr>
            <w:tcW w:type="dxa" w:w="7257"/>
          </w:tcPr>
          <w:p>
            <w:pPr>
              <w:spacing w:after="40" w:before="40"/>
            </w:pPr>
            <w:r>
              <w:rPr>
                <w:rFonts w:ascii="Calibri" w:hAnsi="Calibri" w:eastAsia="微软雅黑"/>
                <w:b w:val="0"/>
                <w:color w:val="333333"/>
                <w:sz w:val="21"/>
              </w:rPr>
              <w:t>当前用户可见范围内合同金额的合计（单位：万元）。</w:t>
            </w:r>
          </w:p>
        </w:tc>
      </w:tr>
      <w:tr>
        <w:tc>
          <w:tcPr>
            <w:tcW w:type="dxa" w:w="2381"/>
          </w:tcPr>
          <w:p>
            <w:pPr>
              <w:spacing w:after="40" w:before="40"/>
            </w:pPr>
            <w:r>
              <w:rPr>
                <w:rFonts w:ascii="Calibri" w:hAnsi="Calibri" w:eastAsia="微软雅黑"/>
                <w:b w:val="0"/>
                <w:color w:val="333333"/>
                <w:sz w:val="21"/>
              </w:rPr>
              <w:t>已/将到期合同数</w:t>
            </w:r>
          </w:p>
        </w:tc>
        <w:tc>
          <w:tcPr>
            <w:tcW w:type="dxa" w:w="7257"/>
          </w:tcPr>
          <w:p>
            <w:pPr>
              <w:spacing w:after="40" w:before="40"/>
            </w:pPr>
            <w:r>
              <w:rPr>
                <w:rFonts w:ascii="Calibri" w:hAnsi="Calibri" w:eastAsia="微软雅黑"/>
                <w:b w:val="0"/>
                <w:color w:val="333333"/>
                <w:sz w:val="21"/>
              </w:rPr>
              <w:t>按提醒规则筛选出的即将到期或已到期的合同数量。</w:t>
            </w:r>
          </w:p>
        </w:tc>
      </w:tr>
      <w:tr>
        <w:tc>
          <w:tcPr>
            <w:tcW w:type="dxa" w:w="2381"/>
          </w:tcPr>
          <w:p>
            <w:pPr>
              <w:spacing w:after="40" w:before="40"/>
            </w:pPr>
            <w:r>
              <w:rPr>
                <w:rFonts w:ascii="Calibri" w:hAnsi="Calibri" w:eastAsia="微软雅黑"/>
                <w:b w:val="0"/>
                <w:color w:val="333333"/>
                <w:sz w:val="21"/>
              </w:rPr>
              <w:t>待支付项目数（个）</w:t>
            </w:r>
          </w:p>
        </w:tc>
        <w:tc>
          <w:tcPr>
            <w:tcW w:type="dxa" w:w="7257"/>
          </w:tcPr>
          <w:p>
            <w:pPr>
              <w:spacing w:after="40" w:before="40"/>
            </w:pPr>
            <w:r>
              <w:rPr>
                <w:rFonts w:ascii="Calibri" w:hAnsi="Calibri" w:eastAsia="微软雅黑"/>
                <w:b w:val="0"/>
                <w:color w:val="333333"/>
                <w:sz w:val="21"/>
              </w:rPr>
              <w:t>当前用户可见范围内“未归档且未支付金额大于 0”的合同数量。</w:t>
            </w:r>
          </w:p>
        </w:tc>
      </w:tr>
      <w:tr>
        <w:tc>
          <w:tcPr>
            <w:tcW w:type="dxa" w:w="2381"/>
          </w:tcPr>
          <w:p>
            <w:pPr>
              <w:spacing w:after="40" w:before="40"/>
            </w:pPr>
            <w:r>
              <w:rPr>
                <w:rFonts w:ascii="Calibri" w:hAnsi="Calibri" w:eastAsia="微软雅黑"/>
                <w:b w:val="0"/>
                <w:color w:val="333333"/>
                <w:sz w:val="21"/>
              </w:rPr>
              <w:t>待支付总金额（万元）</w:t>
            </w:r>
          </w:p>
        </w:tc>
        <w:tc>
          <w:tcPr>
            <w:tcW w:type="dxa" w:w="7257"/>
          </w:tcPr>
          <w:p>
            <w:pPr>
              <w:spacing w:after="40" w:before="40"/>
            </w:pPr>
            <w:r>
              <w:rPr>
                <w:rFonts w:ascii="Calibri" w:hAnsi="Calibri" w:eastAsia="微软雅黑"/>
                <w:b w:val="0"/>
                <w:color w:val="333333"/>
                <w:sz w:val="21"/>
              </w:rPr>
              <w:t>当前用户可见范围内合同待支付金额的合计（单位：万元）。</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管理员可见全部合同；普通用户与查询用户仅统计本部门及分管部门范围内的合同数据。</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 </w:t>
      </w:r>
      <w:r>
        <w:rPr>
          <w:rFonts w:ascii="Calibri" w:hAnsi="Calibri" w:eastAsia="微软雅黑"/>
          <w:b/>
          <w:color w:val="1F4D78"/>
          <w:sz w:val="21"/>
        </w:rPr>
        <w:t>待支付金额取值</w:t>
      </w:r>
      <w:r>
        <w:rPr>
          <w:rFonts w:ascii="Calibri" w:hAnsi="Calibri" w:eastAsia="微软雅黑"/>
          <w:b w:val="0"/>
          <w:color w:val="1F4D78"/>
          <w:sz w:val="21"/>
        </w:rPr>
        <w:t>：优先取合同台账“未支付”字段（包括 0）；若该字段为空，则按“合同金额 − 已支付”计算（合同金额、已支付为空时按 0 处理）。</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 </w:t>
      </w:r>
      <w:r>
        <w:rPr>
          <w:rFonts w:ascii="Calibri" w:hAnsi="Calibri" w:eastAsia="微软雅黑"/>
          <w:b/>
          <w:color w:val="1F4D78"/>
          <w:sz w:val="21"/>
        </w:rPr>
        <w:t>待支付项目判定</w:t>
      </w:r>
      <w:r>
        <w:rPr>
          <w:rFonts w:ascii="Calibri" w:hAnsi="Calibri" w:eastAsia="微软雅黑"/>
          <w:b w:val="0"/>
          <w:color w:val="1F4D78"/>
          <w:sz w:val="21"/>
        </w:rPr>
        <w:t>：合同未归档（归档状态为“否”或空）且待支付金额大于 0。</w:t>
      </w:r>
    </w:p>
    <w:p>
      <w:pPr>
        <w:pStyle w:val="Heading2"/>
      </w:pPr>
      <w:r>
        <w:rPr>
          <w:rFonts w:ascii="Calibri" w:hAnsi="Calibri" w:eastAsia="微软雅黑"/>
          <w:b/>
          <w:color w:val="2E74B5"/>
          <w:sz w:val="26"/>
        </w:rPr>
        <w:t>3.2 合同到期提醒列表</w:t>
      </w:r>
    </w:p>
    <w:p>
      <w:r>
        <w:rPr>
          <w:rFonts w:ascii="Calibri" w:hAnsi="Calibri" w:eastAsia="微软雅黑"/>
          <w:b w:val="0"/>
          <w:color w:val="333333"/>
          <w:sz w:val="22"/>
        </w:rPr>
        <w:t>当存在符合条件的到期提醒合同时，首页“合同到期提醒”区域会显示提醒列表，主要字段包括：合同编号、项目名称、下次招采时间、剩余天数、经办人、所属部门。</w:t>
      </w:r>
    </w:p>
    <w:p>
      <w:pPr>
        <w:pStyle w:val="ListBullet"/>
      </w:pPr>
      <w:r>
        <w:rPr>
          <w:rFonts w:ascii="Calibri" w:hAnsi="Calibri" w:eastAsia="微软雅黑"/>
          <w:b/>
          <w:color w:val="333333"/>
          <w:sz w:val="22"/>
        </w:rPr>
        <w:t>“忽略”按钮</w:t>
      </w:r>
      <w:r>
        <w:rPr>
          <w:rFonts w:ascii="Calibri" w:hAnsi="Calibri" w:eastAsia="微软雅黑"/>
          <w:b w:val="0"/>
          <w:color w:val="333333"/>
          <w:sz w:val="22"/>
        </w:rPr>
        <w:t>：点击后该条提醒在当前登录期间不再显示（仅本次登录有效，下次登录仍会提示）。</w:t>
      </w:r>
    </w:p>
    <w:p>
      <w:pPr>
        <w:pStyle w:val="ListBullet"/>
      </w:pPr>
      <w:r>
        <w:rPr>
          <w:rFonts w:ascii="Calibri" w:hAnsi="Calibri" w:eastAsia="微软雅黑"/>
          <w:b/>
          <w:color w:val="333333"/>
          <w:sz w:val="22"/>
        </w:rPr>
        <w:t>“永久关闭”按钮</w:t>
      </w:r>
      <w:r>
        <w:rPr>
          <w:rFonts w:ascii="Calibri" w:hAnsi="Calibri" w:eastAsia="微软雅黑"/>
          <w:b w:val="0"/>
          <w:color w:val="333333"/>
          <w:sz w:val="22"/>
        </w:rPr>
        <w:t>：点击后弹出二次确认框，确认后将清空该合同的“下次招采时间”，该合同不再产生提醒。</w:t>
      </w:r>
    </w:p>
    <w:p>
      <w:pPr>
        <w:pStyle w:val="ListBullet"/>
      </w:pPr>
      <w:r>
        <w:rPr>
          <w:rFonts w:ascii="Calibri" w:hAnsi="Calibri" w:eastAsia="微软雅黑"/>
          <w:b/>
          <w:color w:val="333333"/>
          <w:sz w:val="22"/>
        </w:rPr>
        <w:t>已归档合同</w:t>
      </w:r>
      <w:r>
        <w:rPr>
          <w:rFonts w:ascii="Calibri" w:hAnsi="Calibri" w:eastAsia="微软雅黑"/>
          <w:b w:val="0"/>
          <w:color w:val="333333"/>
          <w:sz w:val="22"/>
        </w:rPr>
        <w:t>：提醒条目标记“已归档”，仅可“忽略”，不可“永久关闭”（归档合同为只读）。</w:t>
      </w:r>
    </w:p>
    <w:p>
      <w:pPr>
        <w:pStyle w:val="ListBullet"/>
      </w:pPr>
      <w:r>
        <w:rPr>
          <w:rFonts w:ascii="Calibri" w:hAnsi="Calibri" w:eastAsia="微软雅黑"/>
          <w:b/>
          <w:color w:val="333333"/>
          <w:sz w:val="22"/>
        </w:rPr>
        <w:t>更多/折叠</w:t>
      </w:r>
      <w:r>
        <w:rPr>
          <w:rFonts w:ascii="Calibri" w:hAnsi="Calibri" w:eastAsia="微软雅黑"/>
          <w:b w:val="0"/>
          <w:color w:val="333333"/>
          <w:sz w:val="22"/>
        </w:rPr>
        <w:t>：提醒条数超过 3 条时，默认仅显示前 3 条，区域标题右侧显示“更多”链接；点击“更多”展开全部提醒，链接变为“折叠”；点击“折叠”恢复仅显示前 3 条。提醒条数不超过 3 条时全部显示且不显示该链接（风格与“待支付提醒”一致）。</w:t>
      </w:r>
    </w:p>
    <w:p>
      <w:r>
        <w:rPr>
          <w:rFonts w:ascii="Calibri" w:hAnsi="Calibri" w:eastAsia="微软雅黑"/>
          <w:b w:val="0"/>
          <w:color w:val="333333"/>
          <w:sz w:val="22"/>
        </w:rPr>
        <w:t>若当前没有符合条件的到期合同，页面显示“暂无到期合同”的空状态提示。</w:t>
      </w:r>
    </w:p>
    <w:p>
      <w:pPr>
        <w:pStyle w:val="Heading2"/>
      </w:pPr>
      <w:r>
        <w:rPr>
          <w:rFonts w:ascii="Calibri" w:hAnsi="Calibri" w:eastAsia="微软雅黑"/>
          <w:b/>
          <w:color w:val="2E74B5"/>
          <w:sz w:val="26"/>
        </w:rPr>
        <w:t>3.3 提醒规则（重要）</w:t>
      </w:r>
    </w:p>
    <w:p>
      <w:r>
        <w:rPr>
          <w:rFonts w:ascii="Calibri" w:hAnsi="Calibri" w:eastAsia="微软雅黑"/>
          <w:b w:val="0"/>
          <w:color w:val="333333"/>
          <w:sz w:val="22"/>
        </w:rPr>
        <w:t>同时满足以下条件的合同才会进入提醒列表：</w:t>
      </w:r>
    </w:p>
    <w:p>
      <w:pPr>
        <w:pStyle w:val="ListNumber"/>
        <w:numPr>
          <w:ilvl w:val="0"/>
          <w:numId w:val="11"/>
        </w:numPr>
      </w:pPr>
      <w:r>
        <w:rPr>
          <w:rFonts w:ascii="Calibri" w:hAnsi="Calibri" w:eastAsia="微软雅黑"/>
          <w:b w:val="0"/>
          <w:color w:val="333333"/>
          <w:sz w:val="22"/>
        </w:rPr>
        <w:t>“下次招采时间”不为空；</w:t>
      </w:r>
    </w:p>
    <w:p>
      <w:pPr>
        <w:pStyle w:val="ListNumber"/>
        <w:numPr>
          <w:ilvl w:val="0"/>
          <w:numId w:val="11"/>
        </w:numPr>
      </w:pPr>
      <w:r>
        <w:rPr>
          <w:rFonts w:ascii="Calibri" w:hAnsi="Calibri" w:eastAsia="微软雅黑"/>
          <w:b w:val="0"/>
          <w:color w:val="333333"/>
          <w:sz w:val="22"/>
        </w:rPr>
        <w:t>当前日期 ≥（下次招采时间 − 提醒提前天数）；</w:t>
      </w:r>
    </w:p>
    <w:p>
      <w:pPr>
        <w:pStyle w:val="ListNumber"/>
        <w:numPr>
          <w:ilvl w:val="0"/>
          <w:numId w:val="11"/>
        </w:numPr>
      </w:pPr>
      <w:r>
        <w:rPr>
          <w:rFonts w:ascii="Calibri" w:hAnsi="Calibri" w:eastAsia="微软雅黑"/>
          <w:b w:val="0"/>
          <w:color w:val="333333"/>
          <w:sz w:val="22"/>
        </w:rPr>
        <w:t>合同属于当前用户可见范围（本部门 + 分管部门）。</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说明：所有合同（含已归档合同）只要满足上述条件均参与到期提醒。如需停止某条合同提醒，可在提醒列表点击“永久关闭”，清空其“下次招采时间”。</w:t>
      </w:r>
    </w:p>
    <w:p>
      <w:r>
        <w:rPr>
          <w:rFonts w:ascii="Calibri" w:hAnsi="Calibri" w:eastAsia="微软雅黑"/>
          <w:b w:val="0"/>
          <w:color w:val="333333"/>
          <w:sz w:val="22"/>
        </w:rPr>
        <w:t>其中“提醒提前天数”优先取合同自身的“提醒提前天数”字段；若为空，则使用系统设置中的全局默认值（默认 60 天）。</w:t>
      </w:r>
    </w:p>
    <w:p>
      <w:pPr>
        <w:pStyle w:val="Heading2"/>
      </w:pPr>
      <w:r>
        <w:rPr>
          <w:rFonts w:ascii="Calibri" w:hAnsi="Calibri" w:eastAsia="微软雅黑"/>
          <w:b/>
          <w:color w:val="2E74B5"/>
          <w:sz w:val="26"/>
        </w:rPr>
        <w:t>3.4 待支付提醒</w:t>
      </w:r>
    </w:p>
    <w:p>
      <w:r>
        <w:rPr>
          <w:rFonts w:ascii="Calibri" w:hAnsi="Calibri" w:eastAsia="微软雅黑"/>
          <w:b w:val="0"/>
          <w:color w:val="333333"/>
          <w:sz w:val="22"/>
        </w:rPr>
        <w:t>“待支付提醒”区域位于“合同到期提醒”下方，标题带美元图标，并动态显示统计说明“待支付项目共 X 个”（X 为当前可见范围内符合条件的合同数量，与首页“待支付项目数（个）”卡片口径一致）。</w:t>
      </w:r>
    </w:p>
    <w:p>
      <w:pPr>
        <w:pStyle w:val="ListBullet"/>
      </w:pPr>
      <w:r>
        <w:rPr>
          <w:rFonts w:ascii="Calibri" w:hAnsi="Calibri" w:eastAsia="微软雅黑"/>
          <w:b/>
          <w:color w:val="333333"/>
          <w:sz w:val="22"/>
        </w:rPr>
        <w:t>判定条件</w:t>
      </w:r>
      <w:r>
        <w:rPr>
          <w:rFonts w:ascii="Calibri" w:hAnsi="Calibri" w:eastAsia="微软雅黑"/>
          <w:b w:val="0"/>
          <w:color w:val="333333"/>
          <w:sz w:val="22"/>
        </w:rPr>
        <w:t>：与首页“待支付项目数（个）”卡片口径一致，同时满足以下条件的合同才会进入待支付提醒列表：</w:t>
      </w:r>
    </w:p>
    <w:p>
      <w:r>
        <w:rPr>
          <w:rFonts w:ascii="Calibri" w:hAnsi="Calibri" w:eastAsia="微软雅黑"/>
          <w:b w:val="0"/>
          <w:color w:val="333333"/>
          <w:sz w:val="22"/>
        </w:rPr>
        <w:t>1. 合同未归档（归档状态为“否”或空）；</w:t>
      </w:r>
    </w:p>
    <w:p>
      <w:r>
        <w:rPr>
          <w:rFonts w:ascii="Calibri" w:hAnsi="Calibri" w:eastAsia="微软雅黑"/>
          <w:b w:val="0"/>
          <w:color w:val="333333"/>
          <w:sz w:val="22"/>
        </w:rPr>
        <w:t>2. 待支付金额大于 0。</w:t>
      </w:r>
    </w:p>
    <w:p>
      <w:pPr>
        <w:pStyle w:val="ListBullet"/>
      </w:pPr>
      <w:r>
        <w:rPr>
          <w:rFonts w:ascii="Calibri" w:hAnsi="Calibri" w:eastAsia="微软雅黑"/>
          <w:b/>
          <w:color w:val="333333"/>
          <w:sz w:val="22"/>
        </w:rPr>
        <w:t>待支付金额取值</w:t>
      </w:r>
      <w:r>
        <w:rPr>
          <w:rFonts w:ascii="Calibri" w:hAnsi="Calibri" w:eastAsia="微软雅黑"/>
          <w:b w:val="0"/>
          <w:color w:val="333333"/>
          <w:sz w:val="22"/>
        </w:rPr>
        <w:t>：优先取合同台账“未支付”字段（包括 0）；若该字段为空，则按“合同金额 − 已支付”计算（合同金额、已支付为空时按 0 处理）。</w:t>
      </w:r>
    </w:p>
    <w:p>
      <w:pPr>
        <w:pStyle w:val="ListBullet"/>
      </w:pPr>
      <w:r>
        <w:rPr>
          <w:rFonts w:ascii="Calibri" w:hAnsi="Calibri" w:eastAsia="微软雅黑"/>
          <w:b/>
          <w:color w:val="333333"/>
          <w:sz w:val="22"/>
        </w:rPr>
        <w:t>展示字段</w:t>
      </w:r>
      <w:r>
        <w:rPr>
          <w:rFonts w:ascii="Calibri" w:hAnsi="Calibri" w:eastAsia="微软雅黑"/>
          <w:b w:val="0"/>
          <w:color w:val="333333"/>
          <w:sz w:val="22"/>
        </w:rPr>
        <w:t>：合同编号、项目名称、所属部门、结算金额、已支付、未支付/差额、经办人、采购时间（金额单位为万元）。</w:t>
      </w:r>
    </w:p>
    <w:p>
      <w:pPr>
        <w:pStyle w:val="ListBullet"/>
      </w:pPr>
      <w:r>
        <w:rPr>
          <w:rFonts w:ascii="Calibri" w:hAnsi="Calibri" w:eastAsia="微软雅黑"/>
          <w:b/>
          <w:color w:val="333333"/>
          <w:sz w:val="22"/>
        </w:rPr>
        <w:t>更多 / 折叠</w:t>
      </w:r>
      <w:r>
        <w:rPr>
          <w:rFonts w:ascii="Calibri" w:hAnsi="Calibri" w:eastAsia="微软雅黑"/>
          <w:b w:val="0"/>
          <w:color w:val="333333"/>
          <w:sz w:val="22"/>
        </w:rPr>
        <w:t>：符合条件记录大于 2 条时，默认仅显示前 2 条，并在标题右侧显示“更多”链接；点击“更多”展开全部记录，链接文字变为“折叠”；点击“折叠”恢复为仅显示前 2 条。记录不超过 2 条时全部显示。</w:t>
      </w:r>
    </w:p>
    <w:p>
      <w:pPr>
        <w:pStyle w:val="ListBullet"/>
      </w:pPr>
      <w:r>
        <w:rPr>
          <w:rFonts w:ascii="Calibri" w:hAnsi="Calibri" w:eastAsia="微软雅黑"/>
          <w:b/>
          <w:color w:val="333333"/>
          <w:sz w:val="22"/>
        </w:rPr>
        <w:t>数据范围</w:t>
      </w:r>
      <w:r>
        <w:rPr>
          <w:rFonts w:ascii="Calibri" w:hAnsi="Calibri" w:eastAsia="微软雅黑"/>
          <w:b w:val="0"/>
          <w:color w:val="333333"/>
          <w:sz w:val="22"/>
        </w:rPr>
        <w:t>：管理员查看全部合同；普通用户与查询用户仅查看本部门及分管部门范围内的合同。</w:t>
      </w:r>
    </w:p>
    <w:p>
      <w:pPr>
        <w:pStyle w:val="ListBullet"/>
      </w:pPr>
      <w:r>
        <w:rPr>
          <w:rFonts w:ascii="Calibri" w:hAnsi="Calibri" w:eastAsia="微软雅黑"/>
          <w:b/>
          <w:color w:val="333333"/>
          <w:sz w:val="22"/>
        </w:rPr>
        <w:t>空状态</w:t>
      </w:r>
      <w:r>
        <w:rPr>
          <w:rFonts w:ascii="Calibri" w:hAnsi="Calibri" w:eastAsia="微软雅黑"/>
          <w:b w:val="0"/>
          <w:color w:val="333333"/>
          <w:sz w:val="22"/>
        </w:rPr>
        <w:t>：无符合条件记录时显示“恭喜，暂无待支付合同”。</w:t>
      </w:r>
    </w:p>
    <w:p>
      <w:pPr>
        <w:pStyle w:val="Heading1"/>
      </w:pPr>
      <w:r>
        <w:rPr>
          <w:rFonts w:ascii="Calibri" w:hAnsi="Calibri" w:eastAsia="微软雅黑"/>
          <w:b/>
          <w:color w:val="2E74B5"/>
          <w:sz w:val="32"/>
        </w:rPr>
        <w:t>四、合同台账管理</w:t>
      </w:r>
    </w:p>
    <w:p>
      <w:r>
        <w:rPr>
          <w:rFonts w:ascii="Calibri" w:hAnsi="Calibri" w:eastAsia="微软雅黑"/>
          <w:b w:val="0"/>
          <w:color w:val="333333"/>
          <w:sz w:val="22"/>
        </w:rPr>
        <w:t>点击左侧菜单“合同台账”，进入合同列表页面，可进行查询、新增、编辑、删除、归档、导出、导入等操作。</w:t>
      </w:r>
    </w:p>
    <w:p>
      <w:pPr>
        <w:keepNext/>
        <w:spacing w:before="160" w:after="40"/>
        <w:jc w:val="center"/>
      </w:pPr>
      <w:r>
        <w:drawing>
          <wp:inline xmlns:a="http://schemas.openxmlformats.org/drawingml/2006/main" xmlns:pic="http://schemas.openxmlformats.org/drawingml/2006/picture">
            <wp:extent cx="5472000" cy="7831800"/>
            <wp:docPr id="4" name="Picture 4"/>
            <wp:cNvGraphicFramePr>
              <a:graphicFrameLocks noChangeAspect="1"/>
            </wp:cNvGraphicFramePr>
            <a:graphic>
              <a:graphicData uri="http://schemas.openxmlformats.org/drawingml/2006/picture">
                <pic:pic>
                  <pic:nvPicPr>
                    <pic:cNvPr id="0" name="03_contracts.png"/>
                    <pic:cNvPicPr/>
                  </pic:nvPicPr>
                  <pic:blipFill>
                    <a:blip r:embed="rId13"/>
                    <a:stretch>
                      <a:fillRect/>
                    </a:stretch>
                  </pic:blipFill>
                  <pic:spPr>
                    <a:xfrm>
                      <a:off x="0" y="0"/>
                      <a:ext cx="5472000" cy="7831800"/>
                    </a:xfrm>
                    <a:prstGeom prst="rect"/>
                  </pic:spPr>
                </pic:pic>
              </a:graphicData>
            </a:graphic>
          </wp:inline>
        </w:drawing>
      </w:r>
    </w:p>
    <w:p>
      <w:pPr>
        <w:spacing w:after="240"/>
        <w:jc w:val="center"/>
      </w:pPr>
      <w:r>
        <w:rPr>
          <w:rFonts w:ascii="Calibri" w:hAnsi="Calibri" w:eastAsia="微软雅黑"/>
          <w:color w:val="666666"/>
          <w:sz w:val="18"/>
        </w:rPr>
        <w:t>图：合同台账列表页</w:t>
      </w:r>
    </w:p>
    <w:p>
      <w:pPr>
        <w:pStyle w:val="Heading2"/>
      </w:pPr>
      <w:r>
        <w:rPr>
          <w:rFonts w:ascii="Calibri" w:hAnsi="Calibri" w:eastAsia="微软雅黑"/>
          <w:b/>
          <w:color w:val="2E74B5"/>
          <w:sz w:val="26"/>
        </w:rPr>
        <w:t>4.1 顶部工具栏</w:t>
      </w:r>
    </w:p>
    <w:p>
      <w:pPr>
        <w:pStyle w:val="ListBullet"/>
      </w:pPr>
      <w:r>
        <w:rPr>
          <w:rFonts w:ascii="Calibri" w:hAnsi="Calibri" w:eastAsia="微软雅黑"/>
          <w:b/>
          <w:color w:val="333333"/>
          <w:sz w:val="22"/>
        </w:rPr>
        <w:t>新增合同</w:t>
      </w:r>
      <w:r>
        <w:rPr>
          <w:rFonts w:ascii="Calibri" w:hAnsi="Calibri" w:eastAsia="微软雅黑"/>
          <w:b w:val="0"/>
          <w:color w:val="333333"/>
          <w:sz w:val="22"/>
        </w:rPr>
        <w:t>：弹出新增合同表单。</w:t>
      </w:r>
    </w:p>
    <w:p>
      <w:pPr>
        <w:pStyle w:val="ListBullet"/>
      </w:pPr>
      <w:r>
        <w:rPr>
          <w:rFonts w:ascii="Calibri" w:hAnsi="Calibri" w:eastAsia="微软雅黑"/>
          <w:b/>
          <w:color w:val="333333"/>
          <w:sz w:val="22"/>
        </w:rPr>
        <w:t>导出</w:t>
      </w:r>
      <w:r>
        <w:rPr>
          <w:rFonts w:ascii="Calibri" w:hAnsi="Calibri" w:eastAsia="微软雅黑"/>
          <w:b w:val="0"/>
          <w:color w:val="333333"/>
          <w:sz w:val="22"/>
        </w:rPr>
        <w:t>：将当前查询结果导出为 Excel 文件（.xlsx）。</w:t>
      </w:r>
    </w:p>
    <w:p>
      <w:pPr>
        <w:pStyle w:val="ListBullet"/>
      </w:pPr>
      <w:r>
        <w:rPr>
          <w:rFonts w:ascii="Calibri" w:hAnsi="Calibri" w:eastAsia="微软雅黑"/>
          <w:b/>
          <w:color w:val="333333"/>
          <w:sz w:val="22"/>
        </w:rPr>
        <w:t>模板 / 导入</w:t>
      </w:r>
      <w:r>
        <w:rPr>
          <w:rFonts w:ascii="Calibri" w:hAnsi="Calibri" w:eastAsia="微软雅黑"/>
          <w:b w:val="0"/>
          <w:color w:val="333333"/>
          <w:sz w:val="22"/>
        </w:rPr>
        <w:t>：管理员可下载标准导入模板，并按“导入预览 → 确认导入”的流程批量导入数据。</w:t>
      </w:r>
    </w:p>
    <w:p>
      <w:pPr>
        <w:pStyle w:val="ListBullet2"/>
      </w:pPr>
      <w:r>
        <w:rPr>
          <w:rFonts w:ascii="Calibri" w:hAnsi="Calibri" w:eastAsia="微软雅黑"/>
          <w:b w:val="0"/>
          <w:color w:val="333333"/>
          <w:sz w:val="22"/>
        </w:rPr>
        <w:t xml:space="preserve">导入模板共 </w:t>
      </w:r>
      <w:r>
        <w:rPr>
          <w:rFonts w:ascii="Calibri" w:hAnsi="Calibri" w:eastAsia="微软雅黑"/>
          <w:b/>
          <w:color w:val="333333"/>
          <w:sz w:val="22"/>
        </w:rPr>
        <w:t>29 列</w:t>
      </w:r>
      <w:r>
        <w:rPr>
          <w:rFonts w:ascii="Calibri" w:hAnsi="Calibri" w:eastAsia="微软雅黑"/>
          <w:b w:val="0"/>
          <w:color w:val="333333"/>
          <w:sz w:val="22"/>
        </w:rPr>
        <w:t xml:space="preserve">，其中 </w:t>
      </w:r>
      <w:r>
        <w:rPr>
          <w:rFonts w:ascii="Calibri" w:hAnsi="Calibri" w:eastAsia="微软雅黑"/>
          <w:b/>
          <w:color w:val="333333"/>
          <w:sz w:val="22"/>
        </w:rPr>
        <w:t>9 个必填列</w:t>
      </w:r>
      <w:r>
        <w:rPr>
          <w:rFonts w:ascii="Calibri" w:hAnsi="Calibri" w:eastAsia="微软雅黑"/>
          <w:b w:val="0"/>
          <w:color w:val="333333"/>
          <w:sz w:val="22"/>
        </w:rPr>
        <w:t>：编号、项目分类、项目名称、采购方式、合同金额（万元）、资金来源、合同主要内容、经办人、所属部门（模板“填写说明”第 2 条已注明）。</w:t>
      </w:r>
    </w:p>
    <w:p>
      <w:pPr>
        <w:pStyle w:val="ListBullet2"/>
      </w:pPr>
      <w:r>
        <w:rPr>
          <w:rFonts w:ascii="Calibri" w:hAnsi="Calibri" w:eastAsia="微软雅黑"/>
          <w:b w:val="0"/>
          <w:color w:val="333333"/>
          <w:sz w:val="22"/>
        </w:rPr>
        <w:t xml:space="preserve">导入前建议先使用“导入预览”，系统会逐行校验：必填非空、编号唯一、枚举值在标准选项内、日期格式 </w:t>
      </w:r>
      <w:r>
        <w:rPr>
          <w:rFonts w:ascii="Consolas" w:hAnsi="Consolas" w:eastAsia="微软雅黑"/>
          <w:b w:val="0"/>
          <w:color w:val="333333"/>
          <w:sz w:val="21"/>
        </w:rPr>
        <w:t>yyyy-mm-dd</w:t>
      </w:r>
      <w:r>
        <w:rPr>
          <w:rFonts w:ascii="Calibri" w:hAnsi="Calibri" w:eastAsia="微软雅黑"/>
          <w:b w:val="0"/>
          <w:color w:val="333333"/>
          <w:sz w:val="22"/>
        </w:rPr>
        <w:t>、金额为数字、所属部门存在于部门列表；错误行（必填为空、编号重复、枚举/日期/金额不合规）会被标记且</w:t>
      </w:r>
      <w:r>
        <w:rPr>
          <w:rFonts w:ascii="Calibri" w:hAnsi="Calibri" w:eastAsia="微软雅黑"/>
          <w:b/>
          <w:color w:val="333333"/>
          <w:sz w:val="22"/>
        </w:rPr>
        <w:t>不会导入</w:t>
      </w:r>
      <w:r>
        <w:rPr>
          <w:rFonts w:ascii="Calibri" w:hAnsi="Calibri" w:eastAsia="微软雅黑"/>
          <w:b w:val="0"/>
          <w:color w:val="333333"/>
          <w:sz w:val="22"/>
        </w:rPr>
        <w:t>。</w:t>
      </w:r>
    </w:p>
    <w:p>
      <w:pPr>
        <w:pStyle w:val="ListBullet2"/>
      </w:pPr>
      <w:r>
        <w:rPr>
          <w:rFonts w:ascii="Calibri" w:hAnsi="Calibri" w:eastAsia="微软雅黑"/>
          <w:b w:val="0"/>
          <w:color w:val="333333"/>
          <w:sz w:val="22"/>
        </w:rPr>
        <w:t>若提交后数据库仍拒绝写入，系统会给出中文原因提示（如必填为空、编号重复、金额非负、日期格式错误等），请按提示检查对应行后重新导入。</w:t>
      </w:r>
    </w:p>
    <w:p>
      <w:pPr>
        <w:pStyle w:val="ListBullet"/>
      </w:pPr>
      <w:r>
        <w:rPr>
          <w:rFonts w:ascii="Calibri" w:hAnsi="Calibri" w:eastAsia="微软雅黑"/>
          <w:b/>
          <w:color w:val="333333"/>
          <w:sz w:val="22"/>
        </w:rPr>
        <w:t>刷新</w:t>
      </w:r>
      <w:r>
        <w:rPr>
          <w:rFonts w:ascii="Calibri" w:hAnsi="Calibri" w:eastAsia="微软雅黑"/>
          <w:b w:val="0"/>
          <w:color w:val="333333"/>
          <w:sz w:val="22"/>
        </w:rPr>
        <w:t>：重新加载最新数据。</w:t>
      </w:r>
    </w:p>
    <w:p>
      <w:pPr>
        <w:pStyle w:val="Heading2"/>
      </w:pPr>
      <w:r>
        <w:rPr>
          <w:rFonts w:ascii="Calibri" w:hAnsi="Calibri" w:eastAsia="微软雅黑"/>
          <w:b/>
          <w:color w:val="2E74B5"/>
          <w:sz w:val="26"/>
        </w:rPr>
        <w:t>4.2 查询与筛选</w:t>
      </w:r>
    </w:p>
    <w:p>
      <w:r>
        <w:rPr>
          <w:rFonts w:ascii="Calibri" w:hAnsi="Calibri" w:eastAsia="微软雅黑"/>
          <w:b w:val="0"/>
          <w:color w:val="333333"/>
          <w:sz w:val="22"/>
        </w:rPr>
        <w:t>点击“搜索”区域可展开/折叠筛选条件，支持以下组合条件：</w:t>
      </w:r>
    </w:p>
    <w:p>
      <w:pPr>
        <w:pStyle w:val="ListBullet"/>
      </w:pPr>
      <w:r>
        <w:rPr>
          <w:rFonts w:ascii="Calibri" w:hAnsi="Calibri" w:eastAsia="微软雅黑"/>
          <w:b w:val="0"/>
          <w:color w:val="333333"/>
          <w:sz w:val="22"/>
        </w:rPr>
        <w:t>单位名称（下拉）、科室名称（下拉）</w:t>
      </w:r>
    </w:p>
    <w:p>
      <w:pPr>
        <w:pStyle w:val="ListBullet"/>
      </w:pPr>
      <w:r>
        <w:rPr>
          <w:rFonts w:ascii="Calibri" w:hAnsi="Calibri" w:eastAsia="微软雅黑"/>
          <w:b w:val="0"/>
          <w:color w:val="333333"/>
          <w:sz w:val="22"/>
        </w:rPr>
        <w:t>经办人、项目名称、合同编号、中标单位（模糊查询）</w:t>
      </w:r>
    </w:p>
    <w:p>
      <w:pPr>
        <w:pStyle w:val="ListBullet"/>
      </w:pPr>
      <w:r>
        <w:rPr>
          <w:rFonts w:ascii="Calibri" w:hAnsi="Calibri" w:eastAsia="微软雅黑"/>
          <w:b w:val="0"/>
          <w:color w:val="333333"/>
          <w:sz w:val="22"/>
        </w:rPr>
        <w:t>项目分类（服务类/维护维修类/货物类/建设项目）</w:t>
      </w:r>
    </w:p>
    <w:p>
      <w:pPr>
        <w:pStyle w:val="ListBullet"/>
      </w:pPr>
      <w:r>
        <w:rPr>
          <w:rFonts w:ascii="Calibri" w:hAnsi="Calibri" w:eastAsia="微软雅黑"/>
          <w:b w:val="0"/>
          <w:color w:val="333333"/>
          <w:sz w:val="22"/>
        </w:rPr>
        <w:t>采购方式（公开招标/竞争性磋商/竞争性谈判/自行采购）</w:t>
      </w:r>
    </w:p>
    <w:p>
      <w:pPr>
        <w:pStyle w:val="ListBullet"/>
      </w:pPr>
      <w:r>
        <w:rPr>
          <w:rFonts w:ascii="Calibri" w:hAnsi="Calibri" w:eastAsia="微软雅黑"/>
          <w:b w:val="0"/>
          <w:color w:val="333333"/>
          <w:sz w:val="22"/>
        </w:rPr>
        <w:t>资金来源（年初部门预算/年中追加预算/统筹预算/上级专项转移支付/上年结转结余/其他）</w:t>
      </w:r>
    </w:p>
    <w:p>
      <w:pPr>
        <w:pStyle w:val="ListBullet"/>
      </w:pPr>
      <w:r>
        <w:rPr>
          <w:rFonts w:ascii="Calibri" w:hAnsi="Calibri" w:eastAsia="微软雅黑"/>
          <w:b w:val="0"/>
          <w:color w:val="333333"/>
          <w:sz w:val="22"/>
        </w:rPr>
        <w:t>合同金额区间、采购时间范围、下次招采时间范围</w:t>
      </w:r>
    </w:p>
    <w:p>
      <w:pPr>
        <w:pStyle w:val="ListBullet"/>
      </w:pPr>
      <w:r>
        <w:rPr>
          <w:rFonts w:ascii="Calibri" w:hAnsi="Calibri" w:eastAsia="微软雅黑"/>
          <w:b w:val="0"/>
          <w:color w:val="333333"/>
          <w:sz w:val="22"/>
        </w:rPr>
        <w:t>是否结算（是/否）、归档状态（已归档/未归档）</w:t>
      </w:r>
    </w:p>
    <w:p>
      <w:r>
        <w:rPr>
          <w:rFonts w:ascii="Calibri" w:hAnsi="Calibri" w:eastAsia="微软雅黑"/>
          <w:b w:val="0"/>
          <w:color w:val="333333"/>
          <w:sz w:val="22"/>
        </w:rPr>
        <w:t>设置条件后点击“搜索”按钮执行查询，点击“重置”清空条件。</w:t>
      </w:r>
    </w:p>
    <w:p>
      <w:pPr>
        <w:pStyle w:val="Heading2"/>
      </w:pPr>
      <w:r>
        <w:rPr>
          <w:rFonts w:ascii="Calibri" w:hAnsi="Calibri" w:eastAsia="微软雅黑"/>
          <w:b/>
          <w:color w:val="2E74B5"/>
          <w:sz w:val="26"/>
        </w:rPr>
        <w:t>4.3 表格与分页</w:t>
      </w:r>
    </w:p>
    <w:p>
      <w:pPr>
        <w:pStyle w:val="ListBullet"/>
      </w:pPr>
      <w:r>
        <w:rPr>
          <w:rFonts w:ascii="Calibri" w:hAnsi="Calibri" w:eastAsia="微软雅黑"/>
          <w:b w:val="0"/>
          <w:color w:val="333333"/>
          <w:sz w:val="22"/>
        </w:rPr>
        <w:t>表格列：编号、项目名称、项目分类、所属部门、合同金额（万元）、经办人、采购时间、中标单位、是否结算、附件、操作（编辑/删除/归档）。</w:t>
      </w:r>
    </w:p>
    <w:p>
      <w:pPr>
        <w:pStyle w:val="ListBullet"/>
      </w:pPr>
      <w:r>
        <w:rPr>
          <w:rFonts w:ascii="Calibri" w:hAnsi="Calibri" w:eastAsia="微软雅黑"/>
          <w:b w:val="0"/>
          <w:color w:val="333333"/>
          <w:sz w:val="22"/>
        </w:rPr>
        <w:t>表头深蓝色、斑马纹、鼠标悬停行高亮。</w:t>
      </w:r>
    </w:p>
    <w:p>
      <w:pPr>
        <w:pStyle w:val="ListBullet"/>
      </w:pPr>
      <w:r>
        <w:rPr>
          <w:rFonts w:ascii="Calibri" w:hAnsi="Calibri" w:eastAsia="微软雅黑"/>
          <w:b w:val="0"/>
          <w:color w:val="333333"/>
          <w:sz w:val="22"/>
        </w:rPr>
        <w:t>列表默认按</w:t>
      </w:r>
      <w:r>
        <w:rPr>
          <w:rFonts w:ascii="Calibri" w:hAnsi="Calibri" w:eastAsia="微软雅黑"/>
          <w:b/>
          <w:color w:val="333333"/>
          <w:sz w:val="22"/>
        </w:rPr>
        <w:t>合同编号降序</w:t>
      </w:r>
      <w:r>
        <w:rPr>
          <w:rFonts w:ascii="Calibri" w:hAnsi="Calibri" w:eastAsia="微软雅黑"/>
          <w:b w:val="0"/>
          <w:color w:val="333333"/>
          <w:sz w:val="22"/>
        </w:rPr>
        <w:t>排列（数字编号从大到小；非数字编号排在最后），搜索筛选后仍保持该顺序。</w:t>
      </w:r>
    </w:p>
    <w:p>
      <w:pPr>
        <w:pStyle w:val="ListBullet"/>
      </w:pPr>
      <w:r>
        <w:rPr>
          <w:rFonts w:ascii="Calibri" w:hAnsi="Calibri" w:eastAsia="微软雅黑"/>
          <w:b w:val="0"/>
          <w:color w:val="333333"/>
          <w:sz w:val="22"/>
        </w:rPr>
        <w:t xml:space="preserve">每页可切换 </w:t>
      </w:r>
      <w:r>
        <w:rPr>
          <w:rFonts w:ascii="Calibri" w:hAnsi="Calibri" w:eastAsia="微软雅黑"/>
          <w:b/>
          <w:color w:val="333333"/>
          <w:sz w:val="22"/>
        </w:rPr>
        <w:t>20 条 / 50 条</w:t>
      </w:r>
      <w:r>
        <w:rPr>
          <w:rFonts w:ascii="Calibri" w:hAnsi="Calibri" w:eastAsia="微软雅黑"/>
          <w:b w:val="0"/>
          <w:color w:val="333333"/>
          <w:sz w:val="22"/>
        </w:rPr>
        <w:t>，底部显示总条数与页码，可翻页查看。</w:t>
      </w:r>
    </w:p>
    <w:p>
      <w:pPr>
        <w:pStyle w:val="Heading2"/>
      </w:pPr>
      <w:r>
        <w:rPr>
          <w:rFonts w:ascii="Calibri" w:hAnsi="Calibri" w:eastAsia="微软雅黑"/>
          <w:b/>
          <w:color w:val="2E74B5"/>
          <w:sz w:val="26"/>
        </w:rPr>
        <w:t>4.4 新增合同</w:t>
      </w:r>
    </w:p>
    <w:p>
      <w:r>
        <w:rPr>
          <w:rFonts w:ascii="Calibri" w:hAnsi="Calibri" w:eastAsia="微软雅黑"/>
          <w:b w:val="0"/>
          <w:color w:val="333333"/>
          <w:sz w:val="22"/>
        </w:rPr>
        <w:t>点击“新增合同”按钮弹出表单（与编辑共用一个模态框），包含合同台账全部 29 个字段。 9 个必填字段（含资金来源）为红色星号标注，未填无法保存；资金来源固定为 6 个下拉选项。</w:t>
      </w:r>
    </w:p>
    <w:p>
      <w:pPr>
        <w:keepNext/>
        <w:spacing w:before="160" w:after="40"/>
        <w:jc w:val="center"/>
      </w:pPr>
      <w:r>
        <w:drawing>
          <wp:inline xmlns:a="http://schemas.openxmlformats.org/drawingml/2006/main" xmlns:pic="http://schemas.openxmlformats.org/drawingml/2006/picture">
            <wp:extent cx="5472000" cy="7831800"/>
            <wp:docPr id="5" name="Picture 5"/>
            <wp:cNvGraphicFramePr>
              <a:graphicFrameLocks noChangeAspect="1"/>
            </wp:cNvGraphicFramePr>
            <a:graphic>
              <a:graphicData uri="http://schemas.openxmlformats.org/drawingml/2006/picture">
                <pic:pic>
                  <pic:nvPicPr>
                    <pic:cNvPr id="0" name="04_contract_edit.png"/>
                    <pic:cNvPicPr/>
                  </pic:nvPicPr>
                  <pic:blipFill>
                    <a:blip r:embed="rId14"/>
                    <a:stretch>
                      <a:fillRect/>
                    </a:stretch>
                  </pic:blipFill>
                  <pic:spPr>
                    <a:xfrm>
                      <a:off x="0" y="0"/>
                      <a:ext cx="5472000" cy="7831800"/>
                    </a:xfrm>
                    <a:prstGeom prst="rect"/>
                  </pic:spPr>
                </pic:pic>
              </a:graphicData>
            </a:graphic>
          </wp:inline>
        </w:drawing>
      </w:r>
    </w:p>
    <w:p>
      <w:pPr>
        <w:spacing w:after="240"/>
        <w:jc w:val="center"/>
      </w:pPr>
      <w:r>
        <w:rPr>
          <w:rFonts w:ascii="Calibri" w:hAnsi="Calibri" w:eastAsia="微软雅黑"/>
          <w:color w:val="666666"/>
          <w:sz w:val="18"/>
        </w:rPr>
        <w:t>图：新增/编辑合同表单</w:t>
      </w:r>
    </w:p>
    <w:p>
      <w:r>
        <w:rPr>
          <w:rFonts w:ascii="Calibri" w:hAnsi="Calibri" w:eastAsia="微软雅黑"/>
          <w:b/>
          <w:color w:val="333333"/>
          <w:sz w:val="22"/>
        </w:rPr>
        <w:t>填写要点：</w:t>
      </w:r>
    </w:p>
    <w:p>
      <w:pPr>
        <w:pStyle w:val="ListNumber"/>
        <w:numPr>
          <w:ilvl w:val="0"/>
          <w:numId w:val="12"/>
        </w:numPr>
      </w:pPr>
      <w:r>
        <w:rPr>
          <w:rFonts w:ascii="Calibri" w:hAnsi="Calibri" w:eastAsia="微软雅黑"/>
          <w:b w:val="0"/>
          <w:color w:val="333333"/>
          <w:sz w:val="22"/>
        </w:rPr>
        <w:t>带红色星号的为必填项：编号、项目分类、项目名称、采购方式、合同金额（万元）、资金来源、合同主要内容、经办人。</w:t>
      </w:r>
    </w:p>
    <w:p>
      <w:pPr>
        <w:pStyle w:val="ListNumber"/>
        <w:numPr>
          <w:ilvl w:val="0"/>
          <w:numId w:val="12"/>
        </w:numPr>
      </w:pPr>
      <w:r>
        <w:rPr>
          <w:rFonts w:ascii="Calibri" w:hAnsi="Calibri" w:eastAsia="微软雅黑"/>
          <w:b/>
          <w:color w:val="333333"/>
          <w:sz w:val="22"/>
        </w:rPr>
        <w:t>所属部门</w:t>
      </w:r>
      <w:r>
        <w:rPr>
          <w:rFonts w:ascii="Calibri" w:hAnsi="Calibri" w:eastAsia="微软雅黑"/>
          <w:b w:val="0"/>
          <w:color w:val="333333"/>
          <w:sz w:val="22"/>
        </w:rPr>
        <w:t>：系统根据当前登录用户自动填充，且</w:t>
      </w:r>
      <w:r>
        <w:rPr>
          <w:rFonts w:ascii="Calibri" w:hAnsi="Calibri" w:eastAsia="微软雅黑"/>
          <w:b/>
          <w:color w:val="333333"/>
          <w:sz w:val="22"/>
        </w:rPr>
        <w:t>不可手动修改</w:t>
      </w:r>
      <w:r>
        <w:rPr>
          <w:rFonts w:ascii="Calibri" w:hAnsi="Calibri" w:eastAsia="微软雅黑"/>
          <w:b w:val="0"/>
          <w:color w:val="333333"/>
          <w:sz w:val="22"/>
        </w:rPr>
        <w:t>。</w:t>
      </w:r>
    </w:p>
    <w:p>
      <w:pPr>
        <w:pStyle w:val="ListNumber"/>
        <w:numPr>
          <w:ilvl w:val="0"/>
          <w:numId w:val="12"/>
        </w:numPr>
      </w:pPr>
      <w:r>
        <w:rPr>
          <w:rFonts w:ascii="Calibri" w:hAnsi="Calibri" w:eastAsia="微软雅黑"/>
          <w:b/>
          <w:color w:val="333333"/>
          <w:sz w:val="22"/>
        </w:rPr>
        <w:t>提醒提前天数</w:t>
      </w:r>
      <w:r>
        <w:rPr>
          <w:rFonts w:ascii="Calibri" w:hAnsi="Calibri" w:eastAsia="微软雅黑"/>
          <w:b w:val="0"/>
          <w:color w:val="333333"/>
          <w:sz w:val="22"/>
        </w:rPr>
        <w:t>：默认为全局配置值（如 60），可按需修改；留空时系统自动按全局默认值处理。</w:t>
      </w:r>
    </w:p>
    <w:p>
      <w:pPr>
        <w:pStyle w:val="ListNumber"/>
        <w:numPr>
          <w:ilvl w:val="0"/>
          <w:numId w:val="12"/>
        </w:numPr>
      </w:pPr>
      <w:r>
        <w:rPr>
          <w:rFonts w:ascii="Calibri" w:hAnsi="Calibri" w:eastAsia="微软雅黑"/>
          <w:b w:val="0"/>
          <w:color w:val="333333"/>
          <w:sz w:val="22"/>
        </w:rPr>
        <w:t xml:space="preserve">日期字段通过日期选择器录入，格式为 </w:t>
      </w:r>
      <w:r>
        <w:rPr>
          <w:rFonts w:ascii="Consolas" w:hAnsi="Consolas" w:eastAsia="微软雅黑"/>
          <w:b w:val="0"/>
          <w:color w:val="333333"/>
          <w:sz w:val="21"/>
        </w:rPr>
        <w:t>yyyy-mm-dd</w:t>
      </w:r>
      <w:r>
        <w:rPr>
          <w:rFonts w:ascii="Calibri" w:hAnsi="Calibri" w:eastAsia="微软雅黑"/>
          <w:b w:val="0"/>
          <w:color w:val="333333"/>
          <w:sz w:val="22"/>
        </w:rPr>
        <w:t>；金额字段填写数字，保留两位小数。</w:t>
      </w:r>
    </w:p>
    <w:p>
      <w:pPr>
        <w:pStyle w:val="ListNumber"/>
        <w:numPr>
          <w:ilvl w:val="0"/>
          <w:numId w:val="12"/>
        </w:numPr>
      </w:pPr>
      <w:r>
        <w:rPr>
          <w:rFonts w:ascii="Calibri" w:hAnsi="Calibri" w:eastAsia="微软雅黑"/>
          <w:b w:val="0"/>
          <w:color w:val="333333"/>
          <w:sz w:val="22"/>
        </w:rPr>
        <w:t>点击“保存”提交，成功后自动刷新列表；如编号重复或必填项缺失，系统会提示错误。</w:t>
      </w:r>
    </w:p>
    <w:p>
      <w:pPr>
        <w:pStyle w:val="ListNumber"/>
        <w:numPr>
          <w:ilvl w:val="0"/>
          <w:numId w:val="12"/>
        </w:numPr>
      </w:pPr>
      <w:r>
        <w:rPr>
          <w:rFonts w:ascii="Calibri" w:hAnsi="Calibri" w:eastAsia="微软雅黑"/>
          <w:b/>
          <w:color w:val="333333"/>
          <w:sz w:val="22"/>
        </w:rPr>
        <w:t>资金来源</w:t>
      </w:r>
      <w:r>
        <w:rPr>
          <w:rFonts w:ascii="Calibri" w:hAnsi="Calibri" w:eastAsia="微软雅黑"/>
          <w:b w:val="0"/>
          <w:color w:val="333333"/>
          <w:sz w:val="22"/>
        </w:rPr>
        <w:t>：必填下拉，取值固定为“年初部门预算、年中追加预算、统筹预算、上级专项转移支付、上年结转结余、其他”六项。</w:t>
      </w:r>
    </w:p>
    <w:p>
      <w:pPr>
        <w:pStyle w:val="Heading2"/>
      </w:pPr>
      <w:r>
        <w:rPr>
          <w:rFonts w:ascii="Calibri" w:hAnsi="Calibri" w:eastAsia="微软雅黑"/>
          <w:b/>
          <w:color w:val="2E74B5"/>
          <w:sz w:val="26"/>
        </w:rPr>
        <w:t>4.5 编辑合同</w:t>
      </w:r>
    </w:p>
    <w:p>
      <w:pPr>
        <w:pStyle w:val="ListNumber"/>
        <w:numPr>
          <w:ilvl w:val="0"/>
          <w:numId w:val="13"/>
        </w:numPr>
      </w:pPr>
      <w:r>
        <w:rPr>
          <w:rFonts w:ascii="Calibri" w:hAnsi="Calibri" w:eastAsia="微软雅黑"/>
          <w:b w:val="0"/>
          <w:color w:val="333333"/>
          <w:sz w:val="22"/>
        </w:rPr>
        <w:t>在合同列表中找到目标合同，点击该行“操作”列的“编辑”按钮。</w:t>
      </w:r>
    </w:p>
    <w:p>
      <w:pPr>
        <w:pStyle w:val="ListNumber"/>
        <w:numPr>
          <w:ilvl w:val="0"/>
          <w:numId w:val="13"/>
        </w:numPr>
      </w:pPr>
      <w:r>
        <w:rPr>
          <w:rFonts w:ascii="Calibri" w:hAnsi="Calibri" w:eastAsia="微软雅黑"/>
          <w:b w:val="0"/>
          <w:color w:val="333333"/>
          <w:sz w:val="22"/>
        </w:rPr>
        <w:t>在弹出表单中修改所需字段（“所属部门”仍为只读）。</w:t>
      </w:r>
    </w:p>
    <w:p>
      <w:pPr>
        <w:pStyle w:val="ListNumber"/>
        <w:numPr>
          <w:ilvl w:val="0"/>
          <w:numId w:val="13"/>
        </w:numPr>
      </w:pPr>
      <w:r>
        <w:rPr>
          <w:rFonts w:ascii="Calibri" w:hAnsi="Calibri" w:eastAsia="微软雅黑"/>
          <w:b w:val="0"/>
          <w:color w:val="333333"/>
          <w:sz w:val="22"/>
        </w:rPr>
        <w:t>点击“保存”完成修改。</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权限说明：普通用户仅能编辑本部门或分管部门合同；查询用户无修改权限；已归档合同仅可浏览，不可编辑。</w:t>
      </w:r>
    </w:p>
    <w:p>
      <w:pPr>
        <w:pStyle w:val="Heading2"/>
      </w:pPr>
      <w:r>
        <w:rPr>
          <w:rFonts w:ascii="Calibri" w:hAnsi="Calibri" w:eastAsia="微软雅黑"/>
          <w:b/>
          <w:color w:val="2E74B5"/>
          <w:sz w:val="26"/>
        </w:rPr>
        <w:t>4.6 删除合同</w:t>
      </w:r>
    </w:p>
    <w:p>
      <w:pPr>
        <w:pStyle w:val="ListNumber"/>
        <w:numPr>
          <w:ilvl w:val="0"/>
          <w:numId w:val="14"/>
        </w:numPr>
      </w:pPr>
      <w:r>
        <w:rPr>
          <w:rFonts w:ascii="Calibri" w:hAnsi="Calibri" w:eastAsia="微软雅黑"/>
          <w:b w:val="0"/>
          <w:color w:val="333333"/>
          <w:sz w:val="22"/>
        </w:rPr>
        <w:t>点击目标合同“操作”列的“删除”按钮。</w:t>
      </w:r>
    </w:p>
    <w:p>
      <w:pPr>
        <w:pStyle w:val="ListNumber"/>
        <w:numPr>
          <w:ilvl w:val="0"/>
          <w:numId w:val="14"/>
        </w:numPr>
      </w:pPr>
      <w:r>
        <w:rPr>
          <w:rFonts w:ascii="Calibri" w:hAnsi="Calibri" w:eastAsia="微软雅黑"/>
          <w:b w:val="0"/>
          <w:color w:val="333333"/>
          <w:sz w:val="22"/>
        </w:rPr>
        <w:t>系统弹出二次确认对话框，</w:t>
      </w:r>
      <w:r>
        <w:rPr>
          <w:rFonts w:ascii="Calibri" w:hAnsi="Calibri" w:eastAsia="微软雅黑"/>
          <w:b/>
          <w:color w:val="333333"/>
          <w:sz w:val="22"/>
        </w:rPr>
        <w:t>需填写删除原因</w:t>
      </w:r>
      <w:r>
        <w:rPr>
          <w:rFonts w:ascii="Calibri" w:hAnsi="Calibri" w:eastAsia="微软雅黑"/>
          <w:b w:val="0"/>
          <w:color w:val="333333"/>
          <w:sz w:val="22"/>
        </w:rPr>
        <w:t>后点击“确认删除”。</w:t>
      </w:r>
    </w:p>
    <w:p>
      <w:pPr>
        <w:pStyle w:val="ListNumber"/>
        <w:numPr>
          <w:ilvl w:val="0"/>
          <w:numId w:val="14"/>
        </w:numPr>
      </w:pPr>
      <w:r>
        <w:rPr>
          <w:rFonts w:ascii="Calibri" w:hAnsi="Calibri" w:eastAsia="微软雅黑"/>
          <w:b w:val="0"/>
          <w:color w:val="333333"/>
          <w:sz w:val="22"/>
        </w:rPr>
        <w:t>删除后该条记录被物理删除，不可恢复，请谨慎操作；删除原因会记录到“日志审计”。</w:t>
      </w:r>
    </w:p>
    <w:p>
      <w:pPr>
        <w:pStyle w:val="Heading2"/>
      </w:pPr>
      <w:r>
        <w:rPr>
          <w:rFonts w:ascii="Calibri" w:hAnsi="Calibri" w:eastAsia="微软雅黑"/>
          <w:b/>
          <w:color w:val="2E74B5"/>
          <w:sz w:val="26"/>
        </w:rPr>
        <w:t>4.7 合同归档</w:t>
      </w:r>
    </w:p>
    <w:p>
      <w:pPr>
        <w:pStyle w:val="ListBullet"/>
      </w:pPr>
      <w:r>
        <w:rPr>
          <w:rFonts w:ascii="Calibri" w:hAnsi="Calibri" w:eastAsia="微软雅黑"/>
          <w:b w:val="0"/>
          <w:color w:val="333333"/>
          <w:sz w:val="22"/>
        </w:rPr>
        <w:t>点击目标合同“操作”列的“归档”按钮（管理员或该合同经办人可操作）。</w:t>
      </w:r>
    </w:p>
    <w:p>
      <w:pPr>
        <w:pStyle w:val="ListBullet"/>
      </w:pPr>
      <w:r>
        <w:rPr>
          <w:rFonts w:ascii="Calibri" w:hAnsi="Calibri" w:eastAsia="微软雅黑"/>
          <w:b w:val="0"/>
          <w:color w:val="333333"/>
          <w:sz w:val="22"/>
        </w:rPr>
        <w:t>归档后该合同进入</w:t>
      </w:r>
      <w:r>
        <w:rPr>
          <w:rFonts w:ascii="Calibri" w:hAnsi="Calibri" w:eastAsia="微软雅黑"/>
          <w:b/>
          <w:color w:val="333333"/>
          <w:sz w:val="22"/>
        </w:rPr>
        <w:t>只读状态</w:t>
      </w:r>
      <w:r>
        <w:rPr>
          <w:rFonts w:ascii="Calibri" w:hAnsi="Calibri" w:eastAsia="微软雅黑"/>
          <w:b w:val="0"/>
          <w:color w:val="333333"/>
          <w:sz w:val="22"/>
        </w:rPr>
        <w:t>，所有用户仅可浏览，不可编辑、删除或上传附件。</w:t>
      </w:r>
    </w:p>
    <w:p>
      <w:pPr>
        <w:pStyle w:val="Heading2"/>
      </w:pPr>
      <w:r>
        <w:rPr>
          <w:rFonts w:ascii="Calibri" w:hAnsi="Calibri" w:eastAsia="微软雅黑"/>
          <w:b/>
          <w:color w:val="2E74B5"/>
          <w:sz w:val="26"/>
        </w:rPr>
        <w:t>4.8 附件管理</w:t>
      </w:r>
    </w:p>
    <w:p>
      <w:pPr>
        <w:pStyle w:val="ListBullet"/>
      </w:pPr>
      <w:r>
        <w:rPr>
          <w:rFonts w:ascii="Calibri" w:hAnsi="Calibri" w:eastAsia="微软雅黑"/>
          <w:b w:val="0"/>
          <w:color w:val="333333"/>
          <w:sz w:val="22"/>
        </w:rPr>
        <w:t>在新增/编辑合同弹窗中可按“决策依据附件、合同附件、验收结算附件”三类上传附件；</w:t>
      </w:r>
    </w:p>
    <w:p>
      <w:pPr>
        <w:pStyle w:val="ListBullet"/>
      </w:pPr>
      <w:r>
        <w:rPr>
          <w:rFonts w:ascii="Calibri" w:hAnsi="Calibri" w:eastAsia="微软雅黑"/>
          <w:b w:val="0"/>
          <w:color w:val="333333"/>
          <w:sz w:val="22"/>
        </w:rPr>
        <w:t>支持格式：图片（jpg/jpeg/png/gif/webp/bmp）与 PDF（格式白名单校验）；</w:t>
      </w:r>
    </w:p>
    <w:p>
      <w:pPr>
        <w:pStyle w:val="ListBullet"/>
      </w:pPr>
      <w:r>
        <w:rPr>
          <w:rFonts w:ascii="Calibri" w:hAnsi="Calibri" w:eastAsia="微软雅黑"/>
          <w:b w:val="0"/>
          <w:color w:val="333333"/>
          <w:sz w:val="22"/>
        </w:rPr>
        <w:t>单文件大小不超过“全局默认上传最大附件”设置值（默认 20M），超限文件将被拒绝；该值可在“系统设置”中调整；</w:t>
      </w:r>
    </w:p>
    <w:p>
      <w:pPr>
        <w:pStyle w:val="ListBullet"/>
      </w:pPr>
      <w:r>
        <w:rPr>
          <w:rFonts w:ascii="Calibri" w:hAnsi="Calibri" w:eastAsia="微软雅黑"/>
          <w:b w:val="0"/>
          <w:color w:val="333333"/>
          <w:sz w:val="22"/>
        </w:rPr>
        <w:t>附件文件与数据库一同纳入备份与恢复范围（见附录B）；</w:t>
      </w:r>
    </w:p>
    <w:p>
      <w:pPr>
        <w:pStyle w:val="ListBullet"/>
      </w:pPr>
      <w:r>
        <w:rPr>
          <w:rFonts w:ascii="Calibri" w:hAnsi="Calibri" w:eastAsia="微软雅黑"/>
          <w:b w:val="0"/>
          <w:color w:val="333333"/>
          <w:sz w:val="22"/>
        </w:rPr>
        <w:t>已上传附件可在合同列表中直接点击下载，也可在编辑弹窗中删除。</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提示：所有写操作（新增/编辑/删除/归档/导入）执行前系统都会自动备份数据文件，备份保留 30 天（详见附录B）。</w:t>
      </w:r>
    </w:p>
    <w:p>
      <w:pPr>
        <w:pStyle w:val="Heading2"/>
      </w:pPr>
      <w:r>
        <w:rPr>
          <w:rFonts w:ascii="Calibri" w:hAnsi="Calibri" w:eastAsia="微软雅黑"/>
          <w:b/>
          <w:color w:val="2E74B5"/>
          <w:sz w:val="26"/>
        </w:rPr>
        <w:t>4.9 打印为PDF</w:t>
      </w:r>
    </w:p>
    <w:p>
      <w:r>
        <w:rPr>
          <w:rFonts w:ascii="Calibri" w:hAnsi="Calibri" w:eastAsia="微软雅黑"/>
          <w:b w:val="0"/>
          <w:color w:val="333333"/>
          <w:sz w:val="22"/>
        </w:rPr>
        <w:t>在合同列表点击“项目名称”进入合同浏览弹窗，右下角提供“打印为PDF”按钮（位于“关闭/取消”按钮之前）。</w:t>
      </w:r>
    </w:p>
    <w:p>
      <w:pPr>
        <w:pStyle w:val="ListBullet"/>
      </w:pPr>
      <w:r>
        <w:rPr>
          <w:rFonts w:ascii="Calibri" w:hAnsi="Calibri" w:eastAsia="微软雅黑"/>
          <w:b w:val="0"/>
          <w:color w:val="333333"/>
          <w:sz w:val="22"/>
        </w:rPr>
        <w:t>点击后系统</w:t>
      </w:r>
      <w:r>
        <w:rPr>
          <w:rFonts w:ascii="Calibri" w:hAnsi="Calibri" w:eastAsia="微软雅黑"/>
          <w:b/>
          <w:color w:val="333333"/>
          <w:sz w:val="22"/>
        </w:rPr>
        <w:t>打开一个新标签页</w:t>
      </w:r>
      <w:r>
        <w:rPr>
          <w:rFonts w:ascii="Calibri" w:hAnsi="Calibri" w:eastAsia="微软雅黑"/>
          <w:b w:val="0"/>
          <w:color w:val="333333"/>
          <w:sz w:val="22"/>
        </w:rPr>
        <w:t>，仅展示该合同的打印视图（不含系统导航栏、侧边菜单等无关元素），并自动弹出浏览器打印预览，可选择“另存为 PDF”保存。</w:t>
      </w:r>
    </w:p>
    <w:p>
      <w:pPr>
        <w:pStyle w:val="ListBullet"/>
      </w:pPr>
      <w:r>
        <w:rPr>
          <w:rFonts w:ascii="Calibri" w:hAnsi="Calibri" w:eastAsia="微软雅黑"/>
          <w:b w:val="0"/>
          <w:color w:val="333333"/>
          <w:sz w:val="22"/>
        </w:rPr>
        <w:t>打印内容与页面当前显示的合同数据完全一致，无需二次加载；包含合同全部字段（合同编号、项目分类、项目名称、决策依据、招标控制价、采购方式、中标单位、实际实施单位、合同金额、资金来源、结算金额、已支付、未支付、合同主要内容、采购/开工/完工/竣工验收时间、现场负责人、签证或变更情况、是否结算、期限、经办人、所属部门、下次招采时间、提醒提前天数、备注等）。</w:t>
      </w:r>
    </w:p>
    <w:p>
      <w:pPr>
        <w:pStyle w:val="ListBullet"/>
      </w:pPr>
      <w:r>
        <w:rPr>
          <w:rFonts w:ascii="Calibri" w:hAnsi="Calibri" w:eastAsia="微软雅黑"/>
          <w:b w:val="0"/>
          <w:color w:val="333333"/>
          <w:sz w:val="22"/>
        </w:rPr>
        <w:t xml:space="preserve">排版为 </w:t>
      </w:r>
      <w:r>
        <w:rPr>
          <w:rFonts w:ascii="Calibri" w:hAnsi="Calibri" w:eastAsia="微软雅黑"/>
          <w:b/>
          <w:color w:val="333333"/>
          <w:sz w:val="22"/>
        </w:rPr>
        <w:t>A4 单页</w:t>
      </w:r>
      <w:r>
        <w:rPr>
          <w:rFonts w:ascii="Calibri" w:hAnsi="Calibri" w:eastAsia="微软雅黑"/>
          <w:b w:val="0"/>
          <w:color w:val="333333"/>
          <w:sz w:val="22"/>
        </w:rPr>
        <w:t>：单条合同内容控制在 1 页内，字体、边距、行距已做紧凑优化，格式整洁。</w:t>
      </w:r>
    </w:p>
    <w:p>
      <w:pPr>
        <w:pStyle w:val="ListBullet"/>
      </w:pPr>
      <w:r>
        <w:rPr>
          <w:rFonts w:ascii="Calibri" w:hAnsi="Calibri" w:eastAsia="微软雅黑"/>
          <w:b w:val="0"/>
          <w:color w:val="333333"/>
          <w:sz w:val="22"/>
        </w:rPr>
        <w:t>打印视图背景带水印：</w:t>
      </w:r>
      <w:r>
        <w:rPr>
          <w:rFonts w:ascii="Consolas" w:hAnsi="Consolas" w:eastAsia="微软雅黑"/>
          <w:b w:val="0"/>
          <w:color w:val="333333"/>
          <w:sz w:val="21"/>
        </w:rPr>
        <w:t>打印人：{当前登录用户姓名}　打印时间：YYYY-MM-DD HH:mm:ss</w:t>
      </w:r>
      <w:r>
        <w:rPr>
          <w:rFonts w:ascii="Calibri" w:hAnsi="Calibri" w:eastAsia="微软雅黑"/>
          <w:b w:val="0"/>
          <w:color w:val="333333"/>
          <w:sz w:val="22"/>
        </w:rPr>
        <w:t>（示例：2026-08-21 14:30:00）；水印为小号浅灰、约 45° 倾斜，覆盖整页但不影响正文阅读，在打印预览与最终 PDF 中均可见。</w:t>
      </w:r>
    </w:p>
    <w:p>
      <w:pPr>
        <w:pStyle w:val="ListBullet"/>
      </w:pPr>
      <w:r>
        <w:rPr>
          <w:rFonts w:ascii="Calibri" w:hAnsi="Calibri" w:eastAsia="微软雅黑"/>
          <w:b w:val="0"/>
          <w:color w:val="333333"/>
          <w:sz w:val="22"/>
        </w:rPr>
        <w:t>建议使用 Chrome / Edge 浏览器打印，纸张选择 A4，边距使用默认值即可。</w:t>
      </w:r>
    </w:p>
    <w:p>
      <w:pPr>
        <w:pStyle w:val="Heading1"/>
      </w:pPr>
      <w:r>
        <w:rPr>
          <w:rFonts w:ascii="Calibri" w:hAnsi="Calibri" w:eastAsia="微软雅黑"/>
          <w:b/>
          <w:color w:val="2E74B5"/>
          <w:sz w:val="32"/>
        </w:rPr>
        <w:t>五、查询统计</w:t>
      </w:r>
    </w:p>
    <w:p>
      <w:r>
        <w:rPr>
          <w:rFonts w:ascii="Calibri" w:hAnsi="Calibri" w:eastAsia="微软雅黑"/>
          <w:b w:val="0"/>
          <w:color w:val="333333"/>
          <w:sz w:val="22"/>
        </w:rPr>
        <w:t>点击左侧菜单“查询统计”，进入统计分析页面，可按多种维度对合同数据进行统计并以图表展示。</w:t>
      </w:r>
    </w:p>
    <w:p>
      <w:pPr>
        <w:keepNext/>
        <w:spacing w:before="160" w:after="40"/>
        <w:jc w:val="center"/>
      </w:pPr>
      <w:r>
        <w:drawing>
          <wp:inline xmlns:a="http://schemas.openxmlformats.org/drawingml/2006/main" xmlns:pic="http://schemas.openxmlformats.org/drawingml/2006/picture">
            <wp:extent cx="5472000" cy="3861180"/>
            <wp:docPr id="6" name="Picture 6"/>
            <wp:cNvGraphicFramePr>
              <a:graphicFrameLocks noChangeAspect="1"/>
            </wp:cNvGraphicFramePr>
            <a:graphic>
              <a:graphicData uri="http://schemas.openxmlformats.org/drawingml/2006/picture">
                <pic:pic>
                  <pic:nvPicPr>
                    <pic:cNvPr id="0" name="05_stats.png"/>
                    <pic:cNvPicPr/>
                  </pic:nvPicPr>
                  <pic:blipFill>
                    <a:blip r:embed="rId15"/>
                    <a:stretch>
                      <a:fillRect/>
                    </a:stretch>
                  </pic:blipFill>
                  <pic:spPr>
                    <a:xfrm>
                      <a:off x="0" y="0"/>
                      <a:ext cx="5472000" cy="3861180"/>
                    </a:xfrm>
                    <a:prstGeom prst="rect"/>
                  </pic:spPr>
                </pic:pic>
              </a:graphicData>
            </a:graphic>
          </wp:inline>
        </w:drawing>
      </w:r>
    </w:p>
    <w:p>
      <w:pPr>
        <w:spacing w:after="240"/>
        <w:jc w:val="center"/>
      </w:pPr>
      <w:r>
        <w:rPr>
          <w:rFonts w:ascii="Calibri" w:hAnsi="Calibri" w:eastAsia="微软雅黑"/>
          <w:color w:val="666666"/>
          <w:sz w:val="18"/>
        </w:rPr>
        <w:t>图：查询统计-柱状图</w:t>
      </w:r>
    </w:p>
    <w:p>
      <w:pPr>
        <w:pStyle w:val="Heading2"/>
      </w:pPr>
      <w:r>
        <w:rPr>
          <w:rFonts w:ascii="Calibri" w:hAnsi="Calibri" w:eastAsia="微软雅黑"/>
          <w:b/>
          <w:color w:val="2E74B5"/>
          <w:sz w:val="26"/>
        </w:rPr>
        <w:t>5.1 操作步骤</w:t>
      </w:r>
    </w:p>
    <w:p>
      <w:pPr>
        <w:pStyle w:val="ListNumber"/>
        <w:numPr>
          <w:ilvl w:val="0"/>
          <w:numId w:val="15"/>
        </w:numPr>
      </w:pPr>
      <w:r>
        <w:rPr>
          <w:rFonts w:ascii="Calibri" w:hAnsi="Calibri" w:eastAsia="微软雅黑"/>
          <w:b w:val="0"/>
          <w:color w:val="333333"/>
          <w:sz w:val="22"/>
        </w:rPr>
        <w:t>选择</w:t>
      </w:r>
      <w:r>
        <w:rPr>
          <w:rFonts w:ascii="Calibri" w:hAnsi="Calibri" w:eastAsia="微软雅黑"/>
          <w:b/>
          <w:color w:val="333333"/>
          <w:sz w:val="22"/>
        </w:rPr>
        <w:t>统计维度</w:t>
      </w:r>
      <w:r>
        <w:rPr>
          <w:rFonts w:ascii="Calibri" w:hAnsi="Calibri" w:eastAsia="微软雅黑"/>
          <w:b w:val="0"/>
          <w:color w:val="333333"/>
          <w:sz w:val="22"/>
        </w:rPr>
        <w:t>：</w:t>
      </w:r>
    </w:p>
    <w:p>
      <w:pPr>
        <w:pStyle w:val="ListBullet2"/>
      </w:pPr>
      <w:r>
        <w:rPr>
          <w:rFonts w:ascii="Calibri" w:hAnsi="Calibri" w:eastAsia="微软雅黑"/>
          <w:b w:val="0"/>
          <w:color w:val="333333"/>
          <w:sz w:val="22"/>
        </w:rPr>
        <w:t>按部门（单位+科室）</w:t>
      </w:r>
    </w:p>
    <w:p>
      <w:pPr>
        <w:pStyle w:val="ListBullet2"/>
      </w:pPr>
      <w:r>
        <w:rPr>
          <w:rFonts w:ascii="Calibri" w:hAnsi="Calibri" w:eastAsia="微软雅黑"/>
          <w:b w:val="0"/>
          <w:color w:val="333333"/>
          <w:sz w:val="22"/>
        </w:rPr>
        <w:t>按时间（年/季度）</w:t>
      </w:r>
    </w:p>
    <w:p>
      <w:pPr>
        <w:pStyle w:val="ListBullet2"/>
      </w:pPr>
      <w:r>
        <w:rPr>
          <w:rFonts w:ascii="Calibri" w:hAnsi="Calibri" w:eastAsia="微软雅黑"/>
          <w:b w:val="0"/>
          <w:color w:val="333333"/>
          <w:sz w:val="22"/>
        </w:rPr>
        <w:t>按经办人</w:t>
      </w:r>
    </w:p>
    <w:p>
      <w:pPr>
        <w:pStyle w:val="ListBullet2"/>
      </w:pPr>
      <w:r>
        <w:rPr>
          <w:rFonts w:ascii="Calibri" w:hAnsi="Calibri" w:eastAsia="微软雅黑"/>
          <w:b w:val="0"/>
          <w:color w:val="333333"/>
          <w:sz w:val="22"/>
        </w:rPr>
        <w:t>按项目分类</w:t>
      </w:r>
    </w:p>
    <w:p>
      <w:pPr>
        <w:pStyle w:val="ListBullet2"/>
      </w:pPr>
      <w:r>
        <w:rPr>
          <w:rFonts w:ascii="Calibri" w:hAnsi="Calibri" w:eastAsia="微软雅黑"/>
          <w:b w:val="0"/>
          <w:color w:val="333333"/>
          <w:sz w:val="22"/>
        </w:rPr>
        <w:t>按资金来源</w:t>
      </w:r>
    </w:p>
    <w:p>
      <w:pPr>
        <w:pStyle w:val="ListBullet2"/>
      </w:pPr>
      <w:r>
        <w:rPr>
          <w:rFonts w:ascii="Calibri" w:hAnsi="Calibri" w:eastAsia="微软雅黑"/>
          <w:b w:val="0"/>
          <w:color w:val="333333"/>
          <w:sz w:val="22"/>
        </w:rPr>
        <w:t>按部门支付情况</w:t>
      </w:r>
    </w:p>
    <w:p>
      <w:pPr>
        <w:pStyle w:val="ListBullet2"/>
      </w:pPr>
      <w:r>
        <w:rPr>
          <w:rFonts w:ascii="Calibri" w:hAnsi="Calibri" w:eastAsia="微软雅黑"/>
          <w:b w:val="0"/>
          <w:color w:val="333333"/>
          <w:sz w:val="22"/>
        </w:rPr>
        <w:t>按项目支付情况</w:t>
      </w:r>
    </w:p>
    <w:p>
      <w:pPr>
        <w:pStyle w:val="ListBullet2"/>
      </w:pPr>
      <w:r>
        <w:rPr>
          <w:rFonts w:ascii="Calibri" w:hAnsi="Calibri" w:eastAsia="微软雅黑"/>
          <w:b w:val="0"/>
          <w:color w:val="333333"/>
          <w:sz w:val="22"/>
        </w:rPr>
        <w:t>按部门预算执行情况</w:t>
      </w:r>
    </w:p>
    <w:p>
      <w:pPr>
        <w:pStyle w:val="ListBullet2"/>
      </w:pPr>
      <w:r>
        <w:rPr>
          <w:rFonts w:ascii="Calibri" w:hAnsi="Calibri" w:eastAsia="微软雅黑"/>
          <w:b w:val="0"/>
          <w:color w:val="333333"/>
          <w:sz w:val="22"/>
        </w:rPr>
        <w:t>按项目预算执行情况</w:t>
      </w:r>
    </w:p>
    <w:p>
      <w:pPr>
        <w:pStyle w:val="ListNumber"/>
        <w:numPr>
          <w:ilvl w:val="0"/>
          <w:numId w:val="15"/>
        </w:numPr>
      </w:pPr>
      <w:r>
        <w:rPr>
          <w:rFonts w:ascii="Calibri" w:hAnsi="Calibri" w:eastAsia="微软雅黑"/>
          <w:b w:val="0"/>
          <w:color w:val="333333"/>
          <w:sz w:val="22"/>
        </w:rPr>
        <w:t>选择</w:t>
      </w:r>
      <w:r>
        <w:rPr>
          <w:rFonts w:ascii="Calibri" w:hAnsi="Calibri" w:eastAsia="微软雅黑"/>
          <w:b/>
          <w:color w:val="333333"/>
          <w:sz w:val="22"/>
        </w:rPr>
        <w:t>图表类型</w:t>
      </w:r>
      <w:r>
        <w:rPr>
          <w:rFonts w:ascii="Calibri" w:hAnsi="Calibri" w:eastAsia="微软雅黑"/>
          <w:b w:val="0"/>
          <w:color w:val="333333"/>
          <w:sz w:val="22"/>
        </w:rPr>
        <w:t>：柱状图 / 饼图 / 折线图 / 环形图。</w:t>
      </w:r>
    </w:p>
    <w:p>
      <w:pPr>
        <w:pStyle w:val="ListNumber"/>
        <w:numPr>
          <w:ilvl w:val="0"/>
          <w:numId w:val="15"/>
        </w:numPr>
      </w:pPr>
      <w:r>
        <w:rPr>
          <w:rFonts w:ascii="Calibri" w:hAnsi="Calibri" w:eastAsia="微软雅黑"/>
          <w:b w:val="0"/>
          <w:color w:val="333333"/>
          <w:sz w:val="22"/>
        </w:rPr>
        <w:t>可按需设置查询条件（单位、科室、经办人、采购时间起止、年份等），统计结果与条件联动。</w:t>
      </w:r>
    </w:p>
    <w:p>
      <w:pPr>
        <w:pStyle w:val="ListNumber"/>
        <w:numPr>
          <w:ilvl w:val="0"/>
          <w:numId w:val="15"/>
        </w:numPr>
      </w:pPr>
      <w:r>
        <w:rPr>
          <w:rFonts w:ascii="Calibri" w:hAnsi="Calibri" w:eastAsia="微软雅黑"/>
          <w:b w:val="0"/>
          <w:color w:val="333333"/>
          <w:sz w:val="22"/>
        </w:rPr>
        <w:t>点击“统计”按钮生成统计结果。</w:t>
      </w:r>
    </w:p>
    <w:p>
      <w:pPr>
        <w:pStyle w:val="ListNumber"/>
        <w:numPr>
          <w:ilvl w:val="0"/>
          <w:numId w:val="15"/>
        </w:numPr>
      </w:pPr>
      <w:r>
        <w:rPr>
          <w:rFonts w:ascii="Calibri" w:hAnsi="Calibri" w:eastAsia="微软雅黑"/>
          <w:b w:val="0"/>
          <w:color w:val="333333"/>
          <w:sz w:val="22"/>
        </w:rPr>
        <w:t>点击“重置”按钮可清空筛选条件（统计维度恢复为“按部门”，单位、科室、经办人、采购时间起止、年份恢复为默认）并自动重新统计。</w:t>
      </w:r>
    </w:p>
    <w:p>
      <w:pPr>
        <w:keepNext/>
        <w:spacing w:before="160" w:after="40"/>
        <w:jc w:val="center"/>
      </w:pPr>
      <w:r>
        <w:drawing>
          <wp:inline xmlns:a="http://schemas.openxmlformats.org/drawingml/2006/main" xmlns:pic="http://schemas.openxmlformats.org/drawingml/2006/picture">
            <wp:extent cx="5472000" cy="3861180"/>
            <wp:docPr id="7" name="Picture 7"/>
            <wp:cNvGraphicFramePr>
              <a:graphicFrameLocks noChangeAspect="1"/>
            </wp:cNvGraphicFramePr>
            <a:graphic>
              <a:graphicData uri="http://schemas.openxmlformats.org/drawingml/2006/picture">
                <pic:pic>
                  <pic:nvPicPr>
                    <pic:cNvPr id="0" name="06_stats_chart.png"/>
                    <pic:cNvPicPr/>
                  </pic:nvPicPr>
                  <pic:blipFill>
                    <a:blip r:embed="rId16"/>
                    <a:stretch>
                      <a:fillRect/>
                    </a:stretch>
                  </pic:blipFill>
                  <pic:spPr>
                    <a:xfrm>
                      <a:off x="0" y="0"/>
                      <a:ext cx="5472000" cy="3861180"/>
                    </a:xfrm>
                    <a:prstGeom prst="rect"/>
                  </pic:spPr>
                </pic:pic>
              </a:graphicData>
            </a:graphic>
          </wp:inline>
        </w:drawing>
      </w:r>
    </w:p>
    <w:p>
      <w:pPr>
        <w:spacing w:after="240"/>
        <w:jc w:val="center"/>
      </w:pPr>
      <w:r>
        <w:rPr>
          <w:rFonts w:ascii="Calibri" w:hAnsi="Calibri" w:eastAsia="微软雅黑"/>
          <w:color w:val="666666"/>
          <w:sz w:val="18"/>
        </w:rPr>
        <w:t>图：查询统计-折线图</w:t>
      </w:r>
    </w:p>
    <w:p>
      <w:pPr>
        <w:pStyle w:val="Heading2"/>
      </w:pPr>
      <w:r>
        <w:rPr>
          <w:rFonts w:ascii="Calibri" w:hAnsi="Calibri" w:eastAsia="微软雅黑"/>
          <w:b/>
          <w:color w:val="2E74B5"/>
          <w:sz w:val="26"/>
        </w:rPr>
        <w:t>5.2 图表说明</w:t>
      </w:r>
    </w:p>
    <w:p>
      <w:pPr>
        <w:pStyle w:val="ListBullet"/>
      </w:pPr>
      <w:r>
        <w:rPr>
          <w:rFonts w:ascii="Calibri" w:hAnsi="Calibri" w:eastAsia="微软雅黑"/>
          <w:b w:val="0"/>
          <w:color w:val="333333"/>
          <w:sz w:val="22"/>
        </w:rPr>
        <w:t>按部门/项目分类/资金来源/经办人/时间统计时：</w:t>
      </w:r>
      <w:r>
        <w:rPr>
          <w:rFonts w:ascii="Calibri" w:hAnsi="Calibri" w:eastAsia="微软雅黑"/>
          <w:b/>
          <w:color w:val="333333"/>
          <w:sz w:val="22"/>
        </w:rPr>
        <w:t>图表1</w:t>
      </w:r>
      <w:r>
        <w:rPr>
          <w:rFonts w:ascii="Calibri" w:hAnsi="Calibri" w:eastAsia="微软雅黑"/>
          <w:b w:val="0"/>
          <w:color w:val="333333"/>
          <w:sz w:val="22"/>
        </w:rPr>
        <w:t xml:space="preserve"> 展示“合同数量统计”，</w:t>
      </w:r>
      <w:r>
        <w:rPr>
          <w:rFonts w:ascii="Calibri" w:hAnsi="Calibri" w:eastAsia="微软雅黑"/>
          <w:b/>
          <w:color w:val="333333"/>
          <w:sz w:val="22"/>
        </w:rPr>
        <w:t>图表2</w:t>
      </w:r>
      <w:r>
        <w:rPr>
          <w:rFonts w:ascii="Calibri" w:hAnsi="Calibri" w:eastAsia="微软雅黑"/>
          <w:b w:val="0"/>
          <w:color w:val="333333"/>
          <w:sz w:val="22"/>
        </w:rPr>
        <w:t xml:space="preserve"> 展示“合同金额统计（万元）”。</w:t>
      </w:r>
    </w:p>
    <w:p>
      <w:pPr>
        <w:pStyle w:val="ListBullet"/>
      </w:pPr>
      <w:r>
        <w:rPr>
          <w:rFonts w:ascii="Calibri" w:hAnsi="Calibri" w:eastAsia="微软雅黑"/>
          <w:b w:val="0"/>
          <w:color w:val="333333"/>
          <w:sz w:val="22"/>
        </w:rPr>
        <w:t>按部门/项目支付情况：</w:t>
      </w:r>
      <w:r>
        <w:rPr>
          <w:rFonts w:ascii="Calibri" w:hAnsi="Calibri" w:eastAsia="微软雅黑"/>
          <w:b/>
          <w:color w:val="333333"/>
          <w:sz w:val="22"/>
        </w:rPr>
        <w:t>图表1</w:t>
      </w:r>
      <w:r>
        <w:rPr>
          <w:rFonts w:ascii="Calibri" w:hAnsi="Calibri" w:eastAsia="微软雅黑"/>
          <w:b w:val="0"/>
          <w:color w:val="333333"/>
          <w:sz w:val="22"/>
        </w:rPr>
        <w:t xml:space="preserve"> 对比“未支付金额与已支付金额”，</w:t>
      </w:r>
      <w:r>
        <w:rPr>
          <w:rFonts w:ascii="Calibri" w:hAnsi="Calibri" w:eastAsia="微软雅黑"/>
          <w:b/>
          <w:color w:val="333333"/>
          <w:sz w:val="22"/>
        </w:rPr>
        <w:t>图表2</w:t>
      </w:r>
      <w:r>
        <w:rPr>
          <w:rFonts w:ascii="Calibri" w:hAnsi="Calibri" w:eastAsia="微软雅黑"/>
          <w:b w:val="0"/>
          <w:color w:val="333333"/>
          <w:sz w:val="22"/>
        </w:rPr>
        <w:t xml:space="preserve"> 对比“合同金额与未支付金额”（万元）。</w:t>
      </w:r>
    </w:p>
    <w:p>
      <w:pPr>
        <w:pStyle w:val="ListBullet"/>
      </w:pPr>
      <w:r>
        <w:rPr>
          <w:rFonts w:ascii="Calibri" w:hAnsi="Calibri" w:eastAsia="微软雅黑"/>
          <w:b w:val="0"/>
          <w:color w:val="333333"/>
          <w:sz w:val="22"/>
        </w:rPr>
        <w:t>按部门/项目预算执行情况：</w:t>
      </w:r>
      <w:r>
        <w:rPr>
          <w:rFonts w:ascii="Calibri" w:hAnsi="Calibri" w:eastAsia="微软雅黑"/>
          <w:b/>
          <w:color w:val="333333"/>
          <w:sz w:val="22"/>
        </w:rPr>
        <w:t>图表1</w:t>
      </w:r>
      <w:r>
        <w:rPr>
          <w:rFonts w:ascii="Calibri" w:hAnsi="Calibri" w:eastAsia="微软雅黑"/>
          <w:b w:val="0"/>
          <w:color w:val="333333"/>
          <w:sz w:val="22"/>
        </w:rPr>
        <w:t xml:space="preserve"> 对比“招标控制价与合同金额”（万元），</w:t>
      </w:r>
      <w:r>
        <w:rPr>
          <w:rFonts w:ascii="Calibri" w:hAnsi="Calibri" w:eastAsia="微软雅黑"/>
          <w:b/>
          <w:color w:val="333333"/>
          <w:sz w:val="22"/>
        </w:rPr>
        <w:t>图表2</w:t>
      </w:r>
      <w:r>
        <w:rPr>
          <w:rFonts w:ascii="Calibri" w:hAnsi="Calibri" w:eastAsia="微软雅黑"/>
          <w:b w:val="0"/>
          <w:color w:val="333333"/>
          <w:sz w:val="22"/>
        </w:rPr>
        <w:t xml:space="preserve"> 展示“偏差率（%）”。</w:t>
      </w:r>
    </w:p>
    <w:p>
      <w:pPr>
        <w:pStyle w:val="ListBullet"/>
      </w:pPr>
      <w:r>
        <w:rPr>
          <w:rFonts w:ascii="Calibri" w:hAnsi="Calibri" w:eastAsia="微软雅黑"/>
          <w:b w:val="0"/>
          <w:color w:val="333333"/>
          <w:sz w:val="22"/>
        </w:rPr>
        <w:t>两张图表可分别独立切换图表类型，便于对比分析。</w:t>
      </w:r>
    </w:p>
    <w:p>
      <w:pPr>
        <w:pStyle w:val="ListBullet"/>
      </w:pPr>
      <w:r>
        <w:rPr>
          <w:rFonts w:ascii="Calibri" w:hAnsi="Calibri" w:eastAsia="微软雅黑"/>
          <w:b w:val="0"/>
          <w:color w:val="333333"/>
          <w:sz w:val="22"/>
        </w:rPr>
        <w:t>下方统计明细表格展示具体数据，可点击“导出统计结果”导出为 Excel。</w:t>
      </w:r>
    </w:p>
    <w:p>
      <w:pPr>
        <w:pStyle w:val="Heading2"/>
      </w:pPr>
      <w:r>
        <w:rPr>
          <w:rFonts w:ascii="Calibri" w:hAnsi="Calibri" w:eastAsia="微软雅黑"/>
          <w:b/>
          <w:color w:val="2E74B5"/>
          <w:sz w:val="26"/>
        </w:rPr>
        <w:t>5.3 指标口径</w:t>
      </w:r>
    </w:p>
    <w:p>
      <w:pPr>
        <w:pStyle w:val="ListBullet"/>
      </w:pPr>
      <w:r>
        <w:rPr>
          <w:rFonts w:ascii="Calibri" w:hAnsi="Calibri" w:eastAsia="微软雅黑"/>
          <w:b/>
          <w:color w:val="333333"/>
          <w:sz w:val="22"/>
        </w:rPr>
        <w:t>未支付金额</w:t>
      </w:r>
      <w:r>
        <w:rPr>
          <w:rFonts w:ascii="Calibri" w:hAnsi="Calibri" w:eastAsia="微软雅黑"/>
          <w:b w:val="0"/>
          <w:color w:val="333333"/>
          <w:sz w:val="22"/>
        </w:rPr>
        <w:t>：优先取合同台账“未支付”字段；该字段为空时，按“合同金额 - 已支付”自动计算。</w:t>
      </w:r>
    </w:p>
    <w:p>
      <w:pPr>
        <w:pStyle w:val="ListBullet"/>
      </w:pPr>
      <w:r>
        <w:rPr>
          <w:rFonts w:ascii="Calibri" w:hAnsi="Calibri" w:eastAsia="微软雅黑"/>
          <w:b/>
          <w:color w:val="333333"/>
          <w:sz w:val="22"/>
        </w:rPr>
        <w:t>预算执行对比</w:t>
      </w:r>
      <w:r>
        <w:rPr>
          <w:rFonts w:ascii="Calibri" w:hAnsi="Calibri" w:eastAsia="微软雅黑"/>
          <w:b w:val="0"/>
          <w:color w:val="333333"/>
          <w:sz w:val="22"/>
        </w:rPr>
        <w:t>：招标控制价与合同金额均按所选分组汇总求和；差额 = 合同金额合计 - 招标控制价合计；偏差率 = 差额 ÷ 招标控制价合计 × 100%（招标控制价合计为 0 时不计算偏差率）。</w:t>
      </w:r>
    </w:p>
    <w:p>
      <w:pPr>
        <w:pStyle w:val="ListBullet"/>
      </w:pPr>
      <w:r>
        <w:rPr>
          <w:rFonts w:ascii="Calibri" w:hAnsi="Calibri" w:eastAsia="微软雅黑"/>
          <w:b w:val="0"/>
          <w:color w:val="333333"/>
          <w:sz w:val="22"/>
        </w:rPr>
        <w:t>统计范围与查询条件（单位、科室、经办人、采购时间起止、年份）联动，口径与合同列表一致。</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说明：按部门统计时，图例中的部门名称会统一使用简称，例如“湘潭市机关事务管理局后勤中心-物业管理组”显示为“局后勤中心-物业管理组”。</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数据范围：管理员统计全部合同；普通用户与查询用户仅统计本部门及分管部门范围内的合同。</w:t>
      </w:r>
    </w:p>
    <w:p>
      <w:pPr>
        <w:pStyle w:val="Heading1"/>
      </w:pPr>
      <w:r>
        <w:rPr>
          <w:rFonts w:ascii="Calibri" w:hAnsi="Calibri" w:eastAsia="微软雅黑"/>
          <w:b/>
          <w:color w:val="2E74B5"/>
          <w:sz w:val="32"/>
        </w:rPr>
        <w:t>六、用户管理（仅管理员）</w:t>
      </w:r>
    </w:p>
    <w:p>
      <w:r>
        <w:rPr>
          <w:rFonts w:ascii="Calibri" w:hAnsi="Calibri" w:eastAsia="微软雅黑"/>
          <w:b w:val="0"/>
          <w:color w:val="333333"/>
          <w:sz w:val="22"/>
        </w:rPr>
        <w:t>点击左侧菜单“用户管理”，进入用户管理页面，可维护部门信息和系统用户。</w:t>
      </w:r>
    </w:p>
    <w:p>
      <w:pPr>
        <w:keepNext/>
        <w:spacing w:before="160" w:after="40"/>
        <w:jc w:val="center"/>
      </w:pPr>
      <w:r>
        <w:drawing>
          <wp:inline xmlns:a="http://schemas.openxmlformats.org/drawingml/2006/main" xmlns:pic="http://schemas.openxmlformats.org/drawingml/2006/picture">
            <wp:extent cx="5472000" cy="5023980"/>
            <wp:docPr id="8" name="Picture 8"/>
            <wp:cNvGraphicFramePr>
              <a:graphicFrameLocks noChangeAspect="1"/>
            </wp:cNvGraphicFramePr>
            <a:graphic>
              <a:graphicData uri="http://schemas.openxmlformats.org/drawingml/2006/picture">
                <pic:pic>
                  <pic:nvPicPr>
                    <pic:cNvPr id="0" name="07_users.png"/>
                    <pic:cNvPicPr/>
                  </pic:nvPicPr>
                  <pic:blipFill>
                    <a:blip r:embed="rId17"/>
                    <a:stretch>
                      <a:fillRect/>
                    </a:stretch>
                  </pic:blipFill>
                  <pic:spPr>
                    <a:xfrm>
                      <a:off x="0" y="0"/>
                      <a:ext cx="5472000" cy="5023980"/>
                    </a:xfrm>
                    <a:prstGeom prst="rect"/>
                  </pic:spPr>
                </pic:pic>
              </a:graphicData>
            </a:graphic>
          </wp:inline>
        </w:drawing>
      </w:r>
    </w:p>
    <w:p>
      <w:pPr>
        <w:spacing w:after="240"/>
        <w:jc w:val="center"/>
      </w:pPr>
      <w:r>
        <w:rPr>
          <w:rFonts w:ascii="Calibri" w:hAnsi="Calibri" w:eastAsia="微软雅黑"/>
          <w:color w:val="666666"/>
          <w:sz w:val="18"/>
        </w:rPr>
        <w:t>图：用户管理页面</w:t>
      </w:r>
    </w:p>
    <w:p>
      <w:pPr>
        <w:pStyle w:val="Heading2"/>
      </w:pPr>
      <w:r>
        <w:rPr>
          <w:rFonts w:ascii="Calibri" w:hAnsi="Calibri" w:eastAsia="微软雅黑"/>
          <w:b/>
          <w:color w:val="2E74B5"/>
          <w:sz w:val="26"/>
        </w:rPr>
        <w:t>6.1 部门维护</w:t>
      </w:r>
    </w:p>
    <w:p>
      <w:pPr>
        <w:pStyle w:val="ListNumber"/>
        <w:numPr>
          <w:ilvl w:val="0"/>
          <w:numId w:val="16"/>
        </w:numPr>
      </w:pPr>
      <w:r>
        <w:rPr>
          <w:rFonts w:ascii="Calibri" w:hAnsi="Calibri" w:eastAsia="微软雅黑"/>
          <w:b w:val="0"/>
          <w:color w:val="333333"/>
          <w:sz w:val="22"/>
        </w:rPr>
        <w:t>点击页面顶部的“部门维护”按钮，弹出部门管理对话框。</w:t>
      </w:r>
    </w:p>
    <w:p>
      <w:pPr>
        <w:pStyle w:val="ListNumber"/>
        <w:numPr>
          <w:ilvl w:val="0"/>
          <w:numId w:val="16"/>
        </w:numPr>
      </w:pPr>
      <w:r>
        <w:rPr>
          <w:rFonts w:ascii="Calibri" w:hAnsi="Calibri" w:eastAsia="微软雅黑"/>
          <w:b w:val="0"/>
          <w:color w:val="333333"/>
          <w:sz w:val="22"/>
        </w:rPr>
        <w:t>对话框中列出已有部门（单位名称 + 科室名称组合）。</w:t>
      </w:r>
    </w:p>
    <w:p>
      <w:pPr>
        <w:pStyle w:val="ListNumber"/>
        <w:numPr>
          <w:ilvl w:val="0"/>
          <w:numId w:val="16"/>
        </w:numPr>
      </w:pPr>
      <w:r>
        <w:rPr>
          <w:rFonts w:ascii="Calibri" w:hAnsi="Calibri" w:eastAsia="微软雅黑"/>
          <w:b/>
          <w:color w:val="333333"/>
          <w:sz w:val="22"/>
        </w:rPr>
        <w:t>新增部门</w:t>
      </w:r>
      <w:r>
        <w:rPr>
          <w:rFonts w:ascii="Calibri" w:hAnsi="Calibri" w:eastAsia="微软雅黑"/>
          <w:b w:val="0"/>
          <w:color w:val="333333"/>
          <w:sz w:val="22"/>
        </w:rPr>
        <w:t>：输入单位名称与科室名称，点击新增。</w:t>
      </w:r>
    </w:p>
    <w:p>
      <w:pPr>
        <w:pStyle w:val="ListNumber"/>
        <w:numPr>
          <w:ilvl w:val="0"/>
          <w:numId w:val="16"/>
        </w:numPr>
      </w:pPr>
      <w:r>
        <w:rPr>
          <w:rFonts w:ascii="Calibri" w:hAnsi="Calibri" w:eastAsia="微软雅黑"/>
          <w:b/>
          <w:color w:val="333333"/>
          <w:sz w:val="22"/>
        </w:rPr>
        <w:t>删除部门</w:t>
      </w:r>
      <w:r>
        <w:rPr>
          <w:rFonts w:ascii="Calibri" w:hAnsi="Calibri" w:eastAsia="微软雅黑"/>
          <w:b w:val="0"/>
          <w:color w:val="333333"/>
          <w:sz w:val="22"/>
        </w:rPr>
        <w:t>：点击对应部门的删除按钮；若该部门下存在关联用户，系统会提示无法删除。</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说明：部门组合“单位名称-科室名称”全局唯一，用户和合同的“所属部门”均取自该列表。</w:t>
      </w:r>
    </w:p>
    <w:p>
      <w:pPr>
        <w:pStyle w:val="Heading2"/>
      </w:pPr>
      <w:r>
        <w:rPr>
          <w:rFonts w:ascii="Calibri" w:hAnsi="Calibri" w:eastAsia="微软雅黑"/>
          <w:b/>
          <w:color w:val="2E74B5"/>
          <w:sz w:val="26"/>
        </w:rPr>
        <w:t>6.2 用户列表</w:t>
      </w:r>
    </w:p>
    <w:p>
      <w:r>
        <w:rPr>
          <w:rFonts w:ascii="Calibri" w:hAnsi="Calibri" w:eastAsia="微软雅黑"/>
          <w:b w:val="0"/>
          <w:color w:val="333333"/>
          <w:sz w:val="22"/>
        </w:rPr>
        <w:t>用户列表展示：用户名、姓名、所属部门、角色、操作。</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角色</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管理员</w:t>
            </w:r>
          </w:p>
        </w:tc>
        <w:tc>
          <w:tcPr>
            <w:tcW w:type="dxa" w:w="7257"/>
          </w:tcPr>
          <w:p>
            <w:pPr>
              <w:spacing w:after="40" w:before="40"/>
            </w:pPr>
            <w:r>
              <w:rPr>
                <w:rFonts w:ascii="Calibri" w:hAnsi="Calibri" w:eastAsia="微软雅黑"/>
                <w:b w:val="0"/>
                <w:color w:val="333333"/>
                <w:sz w:val="21"/>
              </w:rPr>
              <w:t>可维护用户、部门、系统设置，可操作所有合同，查看所有统计与提醒。</w:t>
            </w:r>
          </w:p>
        </w:tc>
      </w:tr>
      <w:tr>
        <w:tc>
          <w:tcPr>
            <w:tcW w:type="dxa" w:w="2381"/>
          </w:tcPr>
          <w:p>
            <w:pPr>
              <w:spacing w:after="40" w:before="40"/>
            </w:pPr>
            <w:r>
              <w:rPr>
                <w:rFonts w:ascii="Calibri" w:hAnsi="Calibri" w:eastAsia="微软雅黑"/>
                <w:b w:val="0"/>
                <w:color w:val="333333"/>
                <w:sz w:val="21"/>
              </w:rPr>
              <w:t>普通用户</w:t>
            </w:r>
          </w:p>
        </w:tc>
        <w:tc>
          <w:tcPr>
            <w:tcW w:type="dxa" w:w="7257"/>
          </w:tcPr>
          <w:p>
            <w:pPr>
              <w:spacing w:after="40" w:before="40"/>
            </w:pPr>
            <w:r>
              <w:rPr>
                <w:rFonts w:ascii="Calibri" w:hAnsi="Calibri" w:eastAsia="微软雅黑"/>
                <w:b w:val="0"/>
                <w:color w:val="333333"/>
                <w:sz w:val="21"/>
              </w:rPr>
              <w:t>可新增合同；编辑、删除本部门及分管部门合同；接收本部门+分管部门合同的到期提醒与待支付提醒。</w:t>
            </w:r>
          </w:p>
        </w:tc>
      </w:tr>
      <w:tr>
        <w:tc>
          <w:tcPr>
            <w:tcW w:type="dxa" w:w="2381"/>
          </w:tcPr>
          <w:p>
            <w:pPr>
              <w:spacing w:after="40" w:before="40"/>
            </w:pPr>
            <w:r>
              <w:rPr>
                <w:rFonts w:ascii="Calibri" w:hAnsi="Calibri" w:eastAsia="微软雅黑"/>
                <w:b w:val="0"/>
                <w:color w:val="333333"/>
                <w:sz w:val="21"/>
              </w:rPr>
              <w:t>查询用户</w:t>
            </w:r>
          </w:p>
        </w:tc>
        <w:tc>
          <w:tcPr>
            <w:tcW w:type="dxa" w:w="7257"/>
          </w:tcPr>
          <w:p>
            <w:pPr>
              <w:spacing w:after="40" w:before="40"/>
            </w:pPr>
            <w:r>
              <w:rPr>
                <w:rFonts w:ascii="Calibri" w:hAnsi="Calibri" w:eastAsia="微软雅黑"/>
                <w:b w:val="0"/>
                <w:color w:val="333333"/>
                <w:sz w:val="21"/>
              </w:rPr>
              <w:t>仅可查询、统计、导出合同，查看提醒列表（含待支付提醒），无修改权限。</w:t>
            </w:r>
          </w:p>
        </w:tc>
      </w:tr>
    </w:tbl>
    <w:p>
      <w:pPr>
        <w:spacing w:after="40"/>
      </w:pPr>
    </w:p>
    <w:p>
      <w:pPr>
        <w:pStyle w:val="Heading2"/>
      </w:pPr>
      <w:r>
        <w:rPr>
          <w:rFonts w:ascii="Calibri" w:hAnsi="Calibri" w:eastAsia="微软雅黑"/>
          <w:b/>
          <w:color w:val="2E74B5"/>
          <w:sz w:val="26"/>
        </w:rPr>
        <w:t>6.3 新增 / 编辑用户</w:t>
      </w:r>
    </w:p>
    <w:p>
      <w:pPr>
        <w:pStyle w:val="ListNumber"/>
        <w:numPr>
          <w:ilvl w:val="0"/>
          <w:numId w:val="17"/>
        </w:numPr>
      </w:pPr>
      <w:r>
        <w:rPr>
          <w:rFonts w:ascii="Calibri" w:hAnsi="Calibri" w:eastAsia="微软雅黑"/>
          <w:b w:val="0"/>
          <w:color w:val="333333"/>
          <w:sz w:val="22"/>
        </w:rPr>
        <w:t>点击“新增用户”按钮（或用户列表中的“编辑”）。</w:t>
      </w:r>
    </w:p>
    <w:p>
      <w:pPr>
        <w:pStyle w:val="ListNumber"/>
        <w:numPr>
          <w:ilvl w:val="0"/>
          <w:numId w:val="17"/>
        </w:numPr>
      </w:pPr>
      <w:r>
        <w:rPr>
          <w:rFonts w:ascii="Calibri" w:hAnsi="Calibri" w:eastAsia="微软雅黑"/>
          <w:b w:val="0"/>
          <w:color w:val="333333"/>
          <w:sz w:val="22"/>
        </w:rPr>
        <w:t>填写用户名、姓名，选择所属部门（从已有部门组合中选择）与角色。</w:t>
      </w:r>
    </w:p>
    <w:p>
      <w:pPr>
        <w:pStyle w:val="ListNumber"/>
        <w:numPr>
          <w:ilvl w:val="0"/>
          <w:numId w:val="17"/>
        </w:numPr>
      </w:pPr>
      <w:r>
        <w:rPr>
          <w:rFonts w:ascii="Calibri" w:hAnsi="Calibri" w:eastAsia="微软雅黑"/>
          <w:b w:val="0"/>
          <w:color w:val="333333"/>
          <w:sz w:val="22"/>
        </w:rPr>
        <w:t>如所属部门为领导岗位（局领导、主任班子、中心班子），可勾选“分管部门”授予管理范围。</w:t>
      </w:r>
    </w:p>
    <w:p>
      <w:pPr>
        <w:pStyle w:val="ListNumber"/>
        <w:numPr>
          <w:ilvl w:val="0"/>
          <w:numId w:val="17"/>
        </w:numPr>
      </w:pPr>
      <w:r>
        <w:rPr>
          <w:rFonts w:ascii="Calibri" w:hAnsi="Calibri" w:eastAsia="微软雅黑"/>
          <w:b w:val="0"/>
          <w:color w:val="333333"/>
          <w:sz w:val="22"/>
        </w:rPr>
        <w:t xml:space="preserve">保存后生效；新用户默认密码为 </w:t>
      </w:r>
      <w:r>
        <w:rPr>
          <w:rFonts w:ascii="Consolas" w:hAnsi="Consolas" w:eastAsia="微软雅黑"/>
          <w:b w:val="0"/>
          <w:color w:val="333333"/>
          <w:sz w:val="21"/>
        </w:rPr>
        <w:t>123456</w:t>
      </w:r>
      <w:r>
        <w:rPr>
          <w:rFonts w:ascii="Calibri" w:hAnsi="Calibri" w:eastAsia="微软雅黑"/>
          <w:b w:val="0"/>
          <w:color w:val="333333"/>
          <w:sz w:val="22"/>
        </w:rPr>
        <w:t>。</w:t>
      </w:r>
    </w:p>
    <w:p>
      <w:pPr>
        <w:pStyle w:val="Heading2"/>
      </w:pPr>
      <w:r>
        <w:rPr>
          <w:rFonts w:ascii="Calibri" w:hAnsi="Calibri" w:eastAsia="微软雅黑"/>
          <w:b/>
          <w:color w:val="2E74B5"/>
          <w:sz w:val="26"/>
        </w:rPr>
        <w:t>6.4 重置密码</w:t>
      </w:r>
    </w:p>
    <w:p>
      <w:pPr>
        <w:pStyle w:val="ListBullet"/>
      </w:pPr>
      <w:r>
        <w:rPr>
          <w:rFonts w:ascii="Calibri" w:hAnsi="Calibri" w:eastAsia="微软雅黑"/>
          <w:b w:val="0"/>
          <w:color w:val="333333"/>
          <w:sz w:val="22"/>
        </w:rPr>
        <w:t xml:space="preserve">点击用户列表中的“重置密码”按钮，该用户密码将被重置为 </w:t>
      </w:r>
      <w:r>
        <w:rPr>
          <w:rFonts w:ascii="Calibri" w:hAnsi="Calibri" w:eastAsia="微软雅黑"/>
          <w:b/>
          <w:color w:val="333333"/>
          <w:sz w:val="22"/>
        </w:rPr>
        <w:t>`123456`</w:t>
      </w:r>
      <w:r>
        <w:rPr>
          <w:rFonts w:ascii="Calibri" w:hAnsi="Calibri" w:eastAsia="微软雅黑"/>
          <w:b w:val="0"/>
          <w:color w:val="333333"/>
          <w:sz w:val="22"/>
        </w:rPr>
        <w:t>。</w:t>
      </w:r>
    </w:p>
    <w:p>
      <w:pPr>
        <w:pStyle w:val="ListBullet"/>
      </w:pPr>
      <w:r>
        <w:rPr>
          <w:rFonts w:ascii="Calibri" w:hAnsi="Calibri" w:eastAsia="微软雅黑"/>
          <w:b w:val="0"/>
          <w:color w:val="333333"/>
          <w:sz w:val="22"/>
        </w:rPr>
        <w:t>重置后请及时通知用户修改或使用新密码登录。</w:t>
      </w:r>
    </w:p>
    <w:p>
      <w:pPr>
        <w:pStyle w:val="Heading2"/>
      </w:pPr>
      <w:r>
        <w:rPr>
          <w:rFonts w:ascii="Calibri" w:hAnsi="Calibri" w:eastAsia="微软雅黑"/>
          <w:b/>
          <w:color w:val="2E74B5"/>
          <w:sz w:val="26"/>
        </w:rPr>
        <w:t>6.5 删除用户</w:t>
      </w:r>
    </w:p>
    <w:p>
      <w:pPr>
        <w:pStyle w:val="ListBullet"/>
      </w:pPr>
      <w:r>
        <w:rPr>
          <w:rFonts w:ascii="Calibri" w:hAnsi="Calibri" w:eastAsia="微软雅黑"/>
          <w:b w:val="0"/>
          <w:color w:val="333333"/>
          <w:sz w:val="22"/>
        </w:rPr>
        <w:t xml:space="preserve">点击用户列表中的“删除”按钮并二次确认后删除该用户；默认管理员 </w:t>
      </w:r>
      <w:r>
        <w:rPr>
          <w:rFonts w:ascii="Consolas" w:hAnsi="Consolas" w:eastAsia="微软雅黑"/>
          <w:b w:val="0"/>
          <w:color w:val="333333"/>
          <w:sz w:val="21"/>
        </w:rPr>
        <w:t>admin</w:t>
      </w:r>
      <w:r>
        <w:rPr>
          <w:rFonts w:ascii="Calibri" w:hAnsi="Calibri" w:eastAsia="微软雅黑"/>
          <w:b w:val="0"/>
          <w:color w:val="333333"/>
          <w:sz w:val="22"/>
        </w:rPr>
        <w:t xml:space="preserve"> 不可删除。</w:t>
      </w:r>
    </w:p>
    <w:p>
      <w:pPr>
        <w:pStyle w:val="Heading1"/>
      </w:pPr>
      <w:r>
        <w:rPr>
          <w:rFonts w:ascii="Calibri" w:hAnsi="Calibri" w:eastAsia="微软雅黑"/>
          <w:b/>
          <w:color w:val="2E74B5"/>
          <w:sz w:val="32"/>
        </w:rPr>
        <w:t>七、系统设置（仅管理员）</w:t>
      </w:r>
    </w:p>
    <w:p>
      <w:r>
        <w:rPr>
          <w:rFonts w:ascii="Calibri" w:hAnsi="Calibri" w:eastAsia="微软雅黑"/>
          <w:b w:val="0"/>
          <w:color w:val="333333"/>
          <w:sz w:val="22"/>
        </w:rPr>
        <w:t>点击左侧菜单“系统设置”，进入系统设置页面。</w:t>
      </w:r>
    </w:p>
    <w:p>
      <w:pPr>
        <w:keepNext/>
        <w:spacing w:before="160" w:after="40"/>
        <w:jc w:val="center"/>
      </w:pPr>
      <w:r>
        <w:drawing>
          <wp:inline xmlns:a="http://schemas.openxmlformats.org/drawingml/2006/main" xmlns:pic="http://schemas.openxmlformats.org/drawingml/2006/picture">
            <wp:extent cx="5472000" cy="3078000"/>
            <wp:docPr id="9" name="Picture 9"/>
            <wp:cNvGraphicFramePr>
              <a:graphicFrameLocks noChangeAspect="1"/>
            </wp:cNvGraphicFramePr>
            <a:graphic>
              <a:graphicData uri="http://schemas.openxmlformats.org/drawingml/2006/picture">
                <pic:pic>
                  <pic:nvPicPr>
                    <pic:cNvPr id="0" name="08_settings.png"/>
                    <pic:cNvPicPr/>
                  </pic:nvPicPr>
                  <pic:blipFill>
                    <a:blip r:embed="rId18"/>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图：系统设置页面</w:t>
      </w:r>
    </w:p>
    <w:p>
      <w:pPr>
        <w:pStyle w:val="Heading2"/>
      </w:pPr>
      <w:r>
        <w:rPr>
          <w:rFonts w:ascii="Calibri" w:hAnsi="Calibri" w:eastAsia="微软雅黑"/>
          <w:b/>
          <w:color w:val="2E74B5"/>
          <w:sz w:val="26"/>
        </w:rPr>
        <w:t>7.1 全局默认提醒提前天数</w:t>
      </w:r>
    </w:p>
    <w:p>
      <w:pPr>
        <w:pStyle w:val="ListNumber"/>
        <w:numPr>
          <w:ilvl w:val="0"/>
          <w:numId w:val="18"/>
        </w:numPr>
      </w:pPr>
      <w:r>
        <w:rPr>
          <w:rFonts w:ascii="Calibri" w:hAnsi="Calibri" w:eastAsia="微软雅黑"/>
          <w:b w:val="0"/>
          <w:color w:val="333333"/>
          <w:sz w:val="22"/>
        </w:rPr>
        <w:t>在“默认提醒天数”数字输入框中输入新的天数（系统允许范围为 1～365，默认值为 60）。</w:t>
      </w:r>
    </w:p>
    <w:p>
      <w:pPr>
        <w:pStyle w:val="ListNumber"/>
        <w:numPr>
          <w:ilvl w:val="0"/>
          <w:numId w:val="18"/>
        </w:numPr>
      </w:pPr>
      <w:r>
        <w:rPr>
          <w:rFonts w:ascii="Calibri" w:hAnsi="Calibri" w:eastAsia="微软雅黑"/>
          <w:b w:val="0"/>
          <w:color w:val="333333"/>
          <w:sz w:val="22"/>
        </w:rPr>
        <w:t>点击“保存”按钮。</w:t>
      </w:r>
    </w:p>
    <w:p>
      <w:pPr>
        <w:pStyle w:val="ListNumber"/>
        <w:numPr>
          <w:ilvl w:val="0"/>
          <w:numId w:val="18"/>
        </w:numPr>
      </w:pPr>
      <w:r>
        <w:rPr>
          <w:rFonts w:ascii="Calibri" w:hAnsi="Calibri" w:eastAsia="微软雅黑"/>
          <w:b w:val="0"/>
          <w:color w:val="333333"/>
          <w:sz w:val="22"/>
        </w:rPr>
        <w:t>保存成功后提示“保存成功”，设置</w:t>
      </w:r>
      <w:r>
        <w:rPr>
          <w:rFonts w:ascii="Calibri" w:hAnsi="Calibri" w:eastAsia="微软雅黑"/>
          <w:b/>
          <w:color w:val="333333"/>
          <w:sz w:val="22"/>
        </w:rPr>
        <w:t>即时生效</w:t>
      </w:r>
      <w:r>
        <w:rPr>
          <w:rFonts w:ascii="Calibri" w:hAnsi="Calibri" w:eastAsia="微软雅黑"/>
          <w:b w:val="0"/>
          <w:color w:val="333333"/>
          <w:sz w:val="22"/>
        </w:rPr>
        <w:t>（无需重启系统）。</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说明：该值为合同“提醒提前天数”为空时的兜底取值。修改后，后续所有提醒计算均按新值执行；各合同若单独设置了提醒天数，则优先使用合同自身设置。</w:t>
      </w:r>
    </w:p>
    <w:p>
      <w:pPr>
        <w:pStyle w:val="Heading2"/>
      </w:pPr>
      <w:r>
        <w:rPr>
          <w:rFonts w:ascii="Calibri" w:hAnsi="Calibri" w:eastAsia="微软雅黑"/>
          <w:b/>
          <w:color w:val="2E74B5"/>
          <w:sz w:val="26"/>
        </w:rPr>
        <w:t>7.2 日志保留天数</w:t>
      </w:r>
    </w:p>
    <w:p>
      <w:pPr>
        <w:pStyle w:val="ListNumber"/>
        <w:numPr>
          <w:ilvl w:val="0"/>
          <w:numId w:val="19"/>
        </w:numPr>
      </w:pPr>
      <w:r>
        <w:rPr>
          <w:rFonts w:ascii="Calibri" w:hAnsi="Calibri" w:eastAsia="微软雅黑"/>
          <w:b w:val="0"/>
          <w:color w:val="333333"/>
          <w:sz w:val="22"/>
        </w:rPr>
        <w:t>在“日志保留天数”输入框中输入新的天数（默认 90 天）。</w:t>
      </w:r>
    </w:p>
    <w:p>
      <w:pPr>
        <w:pStyle w:val="ListNumber"/>
        <w:numPr>
          <w:ilvl w:val="0"/>
          <w:numId w:val="19"/>
        </w:numPr>
      </w:pPr>
      <w:r>
        <w:rPr>
          <w:rFonts w:ascii="Calibri" w:hAnsi="Calibri" w:eastAsia="微软雅黑"/>
          <w:b w:val="0"/>
          <w:color w:val="333333"/>
          <w:sz w:val="22"/>
        </w:rPr>
        <w:t>点击“保存”按钮。</w:t>
      </w:r>
    </w:p>
    <w:p>
      <w:pPr>
        <w:pStyle w:val="ListNumber"/>
        <w:numPr>
          <w:ilvl w:val="0"/>
          <w:numId w:val="19"/>
        </w:numPr>
      </w:pPr>
      <w:r>
        <w:rPr>
          <w:rFonts w:ascii="Calibri" w:hAnsi="Calibri" w:eastAsia="微软雅黑"/>
          <w:b w:val="0"/>
          <w:color w:val="333333"/>
          <w:sz w:val="22"/>
        </w:rPr>
        <w:t>超过保留天数的历史操作日志将在系统运行中自动清理。</w:t>
      </w:r>
    </w:p>
    <w:p>
      <w:pPr>
        <w:pStyle w:val="Heading2"/>
      </w:pPr>
      <w:r>
        <w:rPr>
          <w:rFonts w:ascii="Calibri" w:hAnsi="Calibri" w:eastAsia="微软雅黑"/>
          <w:b/>
          <w:color w:val="2E74B5"/>
          <w:sz w:val="26"/>
        </w:rPr>
        <w:t>7.3 全局默认上传最大附件</w:t>
      </w:r>
    </w:p>
    <w:p>
      <w:pPr>
        <w:pStyle w:val="ListNumber"/>
        <w:numPr>
          <w:ilvl w:val="0"/>
          <w:numId w:val="20"/>
        </w:numPr>
      </w:pPr>
      <w:r>
        <w:rPr>
          <w:rFonts w:ascii="Calibri" w:hAnsi="Calibri" w:eastAsia="微软雅黑"/>
          <w:b w:val="0"/>
          <w:color w:val="333333"/>
          <w:sz w:val="22"/>
        </w:rPr>
        <w:t>在“全局默认上传最大附件”输入框中输入新的上限（允许范围 1～200，默认 20）。</w:t>
      </w:r>
    </w:p>
    <w:p>
      <w:pPr>
        <w:pStyle w:val="ListNumber"/>
        <w:numPr>
          <w:ilvl w:val="0"/>
          <w:numId w:val="20"/>
        </w:numPr>
      </w:pPr>
      <w:r>
        <w:rPr>
          <w:rFonts w:ascii="Calibri" w:hAnsi="Calibri" w:eastAsia="微软雅黑"/>
          <w:b w:val="0"/>
          <w:color w:val="333333"/>
          <w:sz w:val="22"/>
        </w:rPr>
        <w:t>点击“保存”按钮。</w:t>
      </w:r>
    </w:p>
    <w:p>
      <w:pPr>
        <w:pStyle w:val="ListNumber"/>
        <w:numPr>
          <w:ilvl w:val="0"/>
          <w:numId w:val="20"/>
        </w:numPr>
      </w:pPr>
      <w:r>
        <w:rPr>
          <w:rFonts w:ascii="Calibri" w:hAnsi="Calibri" w:eastAsia="微软雅黑"/>
          <w:b w:val="0"/>
          <w:color w:val="333333"/>
          <w:sz w:val="22"/>
        </w:rPr>
        <w:t>保存后即时生效；后续附件上传超过该上限将被拒绝（含合同新增/编辑中的附件上传）。</w:t>
      </w:r>
    </w:p>
    <w:p>
      <w:pPr>
        <w:pStyle w:val="Heading1"/>
      </w:pPr>
      <w:r>
        <w:rPr>
          <w:rFonts w:ascii="Calibri" w:hAnsi="Calibri" w:eastAsia="微软雅黑"/>
          <w:b/>
          <w:color w:val="2E74B5"/>
          <w:sz w:val="32"/>
        </w:rPr>
        <w:t>八、退出系统</w:t>
      </w:r>
    </w:p>
    <w:p>
      <w:pPr>
        <w:pStyle w:val="ListNumber"/>
        <w:numPr>
          <w:ilvl w:val="0"/>
          <w:numId w:val="21"/>
        </w:numPr>
      </w:pPr>
      <w:r>
        <w:rPr>
          <w:rFonts w:ascii="Calibri" w:hAnsi="Calibri" w:eastAsia="微软雅黑"/>
          <w:b w:val="0"/>
          <w:color w:val="333333"/>
          <w:sz w:val="22"/>
        </w:rPr>
        <w:t>点击主界面右上角的“退出”按钮。</w:t>
      </w:r>
    </w:p>
    <w:p>
      <w:pPr>
        <w:pStyle w:val="ListNumber"/>
        <w:numPr>
          <w:ilvl w:val="0"/>
          <w:numId w:val="21"/>
        </w:numPr>
      </w:pPr>
      <w:r>
        <w:rPr>
          <w:rFonts w:ascii="Calibri" w:hAnsi="Calibri" w:eastAsia="微软雅黑"/>
          <w:b w:val="0"/>
          <w:color w:val="333333"/>
          <w:sz w:val="22"/>
        </w:rPr>
        <w:t>系统清除当前登录会话，自动返回登录界面。</w:t>
      </w:r>
    </w:p>
    <w:p>
      <w:pPr>
        <w:pStyle w:val="ListNumber"/>
        <w:numPr>
          <w:ilvl w:val="0"/>
          <w:numId w:val="21"/>
        </w:numPr>
      </w:pPr>
      <w:r>
        <w:rPr>
          <w:rFonts w:ascii="Calibri" w:hAnsi="Calibri" w:eastAsia="微软雅黑"/>
          <w:b w:val="0"/>
          <w:color w:val="333333"/>
          <w:sz w:val="22"/>
        </w:rPr>
        <w:t>为保障数据安全，使用公用电脑时请务必在离开前退出系统。</w:t>
      </w:r>
    </w:p>
    <w:p>
      <w:pPr>
        <w:pStyle w:val="Heading1"/>
      </w:pPr>
      <w:r>
        <w:rPr>
          <w:rFonts w:ascii="Calibri" w:hAnsi="Calibri" w:eastAsia="微软雅黑"/>
          <w:b/>
          <w:color w:val="2E74B5"/>
          <w:sz w:val="32"/>
        </w:rPr>
        <w:t>附录A：到期提醒与颜色说明</w:t>
      </w:r>
    </w:p>
    <w:p>
      <w:r>
        <w:rPr>
          <w:rFonts w:ascii="Calibri" w:hAnsi="Calibri" w:eastAsia="微软雅黑"/>
          <w:b w:val="0"/>
          <w:color w:val="333333"/>
          <w:sz w:val="22"/>
        </w:rPr>
        <w:t>在合同台账列表和首页提醒中，根据“剩余天数”显示不同颜色：</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剩余天数</w:t>
            </w:r>
          </w:p>
        </w:tc>
        <w:tc>
          <w:tcPr>
            <w:tcW w:type="dxa" w:w="1814"/>
            <w:shd w:val="clear" w:color="auto" w:fill="2E74B5"/>
          </w:tcPr>
          <w:p>
            <w:pPr>
              <w:spacing w:after="40" w:before="40"/>
            </w:pPr>
            <w:r>
              <w:rPr>
                <w:rFonts w:ascii="Calibri" w:hAnsi="Calibri" w:eastAsia="微软雅黑"/>
                <w:b/>
                <w:color w:val="FFFFFF"/>
                <w:sz w:val="21"/>
              </w:rPr>
              <w:t>显示颜色</w:t>
            </w:r>
          </w:p>
        </w:tc>
        <w:tc>
          <w:tcPr>
            <w:tcW w:type="dxa" w:w="5216"/>
            <w:shd w:val="clear" w:color="auto" w:fill="2E74B5"/>
          </w:tcPr>
          <w:p>
            <w:pPr>
              <w:spacing w:after="40" w:before="40"/>
            </w:pPr>
            <w:r>
              <w:rPr>
                <w:rFonts w:ascii="Calibri" w:hAnsi="Calibri" w:eastAsia="微软雅黑"/>
                <w:b/>
                <w:color w:val="FFFFFF"/>
                <w:sz w:val="21"/>
              </w:rPr>
              <w:t>含义</w:t>
            </w:r>
          </w:p>
        </w:tc>
      </w:tr>
      <w:tr>
        <w:tc>
          <w:tcPr>
            <w:tcW w:type="dxa" w:w="2608"/>
          </w:tcPr>
          <w:p>
            <w:pPr>
              <w:spacing w:after="40" w:before="40"/>
            </w:pPr>
            <w:r>
              <w:rPr>
                <w:rFonts w:ascii="Calibri" w:hAnsi="Calibri" w:eastAsia="微软雅黑"/>
                <w:b w:val="0"/>
                <w:color w:val="333333"/>
                <w:sz w:val="21"/>
              </w:rPr>
              <w:t>剩余天数 &gt; 提醒天数</w:t>
            </w:r>
          </w:p>
        </w:tc>
        <w:tc>
          <w:tcPr>
            <w:tcW w:type="dxa" w:w="1814"/>
          </w:tcPr>
          <w:p>
            <w:pPr>
              <w:spacing w:after="40" w:before="40"/>
            </w:pPr>
            <w:r>
              <w:rPr>
                <w:rFonts w:ascii="Calibri" w:hAnsi="Calibri" w:eastAsia="微软雅黑"/>
                <w:b w:val="0"/>
                <w:color w:val="333333"/>
                <w:sz w:val="21"/>
              </w:rPr>
              <w:t>正常（黑色/默认）</w:t>
            </w:r>
          </w:p>
        </w:tc>
        <w:tc>
          <w:tcPr>
            <w:tcW w:type="dxa" w:w="5216"/>
          </w:tcPr>
          <w:p>
            <w:pPr>
              <w:spacing w:after="40" w:before="40"/>
            </w:pPr>
            <w:r>
              <w:rPr>
                <w:rFonts w:ascii="Calibri" w:hAnsi="Calibri" w:eastAsia="微软雅黑"/>
                <w:b w:val="0"/>
                <w:color w:val="333333"/>
                <w:sz w:val="21"/>
              </w:rPr>
              <w:t>尚未进入提醒窗口，正常显示。</w:t>
            </w:r>
          </w:p>
        </w:tc>
      </w:tr>
      <w:tr>
        <w:tc>
          <w:tcPr>
            <w:tcW w:type="dxa" w:w="2608"/>
          </w:tcPr>
          <w:p>
            <w:pPr>
              <w:spacing w:after="40" w:before="40"/>
            </w:pPr>
            <w:r>
              <w:rPr>
                <w:rFonts w:ascii="Calibri" w:hAnsi="Calibri" w:eastAsia="微软雅黑"/>
                <w:b w:val="0"/>
                <w:color w:val="333333"/>
                <w:sz w:val="21"/>
              </w:rPr>
              <w:t>0 ≤ 剩余天数 ≤ 提醒天数</w:t>
            </w:r>
          </w:p>
        </w:tc>
        <w:tc>
          <w:tcPr>
            <w:tcW w:type="dxa" w:w="1814"/>
          </w:tcPr>
          <w:p>
            <w:pPr>
              <w:spacing w:after="40" w:before="40"/>
            </w:pPr>
            <w:r>
              <w:rPr>
                <w:rFonts w:ascii="Calibri" w:hAnsi="Calibri" w:eastAsia="微软雅黑"/>
                <w:b w:val="0"/>
                <w:color w:val="333333"/>
                <w:sz w:val="21"/>
              </w:rPr>
              <w:t>橙色</w:t>
            </w:r>
          </w:p>
        </w:tc>
        <w:tc>
          <w:tcPr>
            <w:tcW w:type="dxa" w:w="5216"/>
          </w:tcPr>
          <w:p>
            <w:pPr>
              <w:spacing w:after="40" w:before="40"/>
            </w:pPr>
            <w:r>
              <w:rPr>
                <w:rFonts w:ascii="Calibri" w:hAnsi="Calibri" w:eastAsia="微软雅黑"/>
                <w:b w:val="0"/>
                <w:color w:val="333333"/>
                <w:sz w:val="21"/>
              </w:rPr>
              <w:t>已进入提醒窗口，需要关注（即将到期）。</w:t>
            </w:r>
          </w:p>
        </w:tc>
      </w:tr>
      <w:tr>
        <w:tc>
          <w:tcPr>
            <w:tcW w:type="dxa" w:w="2608"/>
          </w:tcPr>
          <w:p>
            <w:pPr>
              <w:spacing w:after="40" w:before="40"/>
            </w:pPr>
            <w:r>
              <w:rPr>
                <w:rFonts w:ascii="Calibri" w:hAnsi="Calibri" w:eastAsia="微软雅黑"/>
                <w:b w:val="0"/>
                <w:color w:val="333333"/>
                <w:sz w:val="21"/>
              </w:rPr>
              <w:t>剩余天数 &lt; 0</w:t>
            </w:r>
          </w:p>
        </w:tc>
        <w:tc>
          <w:tcPr>
            <w:tcW w:type="dxa" w:w="1814"/>
          </w:tcPr>
          <w:p>
            <w:pPr>
              <w:spacing w:after="40" w:before="40"/>
            </w:pPr>
            <w:r>
              <w:rPr>
                <w:rFonts w:ascii="Calibri" w:hAnsi="Calibri" w:eastAsia="微软雅黑"/>
                <w:b w:val="0"/>
                <w:color w:val="333333"/>
                <w:sz w:val="21"/>
              </w:rPr>
              <w:t>红色</w:t>
            </w:r>
          </w:p>
        </w:tc>
        <w:tc>
          <w:tcPr>
            <w:tcW w:type="dxa" w:w="5216"/>
          </w:tcPr>
          <w:p>
            <w:pPr>
              <w:spacing w:after="40" w:before="40"/>
            </w:pPr>
            <w:r>
              <w:rPr>
                <w:rFonts w:ascii="Calibri" w:hAnsi="Calibri" w:eastAsia="微软雅黑"/>
                <w:b w:val="0"/>
                <w:color w:val="333333"/>
                <w:sz w:val="21"/>
              </w:rPr>
              <w:t>已超过“下次招采时间”，务必尽快处理。</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其中“提醒天数”取合同自身的“提醒提前天数”，为空时使用全局默认值（默认 60 天）。</w:t>
      </w:r>
    </w:p>
    <w:p>
      <w:pPr>
        <w:pStyle w:val="Heading1"/>
      </w:pPr>
      <w:r>
        <w:rPr>
          <w:rFonts w:ascii="Calibri" w:hAnsi="Calibri" w:eastAsia="微软雅黑"/>
          <w:b/>
          <w:color w:val="2E74B5"/>
          <w:sz w:val="32"/>
        </w:rPr>
        <w:t>附录B：数据备份与恢复规则</w:t>
      </w:r>
    </w:p>
    <w:p>
      <w:pPr>
        <w:pStyle w:val="ListBullet"/>
      </w:pPr>
      <w:r>
        <w:rPr>
          <w:rFonts w:ascii="Calibri" w:hAnsi="Calibri" w:eastAsia="微软雅黑"/>
          <w:b w:val="0"/>
          <w:color w:val="333333"/>
          <w:sz w:val="22"/>
        </w:rPr>
        <w:t>系统在每次写操作（新增、编辑、删除、归档、导入等）前，自动对数据库进行备份：</w:t>
      </w:r>
    </w:p>
    <w:p>
      <w:pPr>
        <w:pStyle w:val="ListBullet2"/>
      </w:pPr>
      <w:r>
        <w:rPr>
          <w:rFonts w:ascii="Calibri" w:hAnsi="Calibri" w:eastAsia="微软雅黑"/>
          <w:b w:val="0"/>
          <w:color w:val="333333"/>
          <w:sz w:val="22"/>
        </w:rPr>
        <w:t xml:space="preserve">备份目录：项目下 </w:t>
      </w:r>
      <w:r>
        <w:rPr>
          <w:rFonts w:ascii="Consolas" w:hAnsi="Consolas" w:eastAsia="微软雅黑"/>
          <w:b w:val="0"/>
          <w:color w:val="333333"/>
          <w:sz w:val="21"/>
        </w:rPr>
        <w:t>backups/</w:t>
      </w:r>
      <w:r>
        <w:rPr>
          <w:rFonts w:ascii="Calibri" w:hAnsi="Calibri" w:eastAsia="微软雅黑"/>
          <w:b w:val="0"/>
          <w:color w:val="333333"/>
          <w:sz w:val="22"/>
        </w:rPr>
        <w:t xml:space="preserve"> 文件夹；</w:t>
      </w:r>
    </w:p>
    <w:p>
      <w:pPr>
        <w:pStyle w:val="ListBullet2"/>
      </w:pPr>
      <w:r>
        <w:rPr>
          <w:rFonts w:ascii="Calibri" w:hAnsi="Calibri" w:eastAsia="微软雅黑"/>
          <w:b w:val="0"/>
          <w:color w:val="333333"/>
          <w:sz w:val="22"/>
        </w:rPr>
        <w:t>备份文件名格式：</w:t>
      </w:r>
      <w:r>
        <w:rPr>
          <w:rFonts w:ascii="Consolas" w:hAnsi="Consolas" w:eastAsia="微软雅黑"/>
          <w:b w:val="0"/>
          <w:color w:val="333333"/>
          <w:sz w:val="21"/>
        </w:rPr>
        <w:t>合同台账_YYYYMMDD_HHMMSS.db</w:t>
      </w:r>
      <w:r>
        <w:rPr>
          <w:rFonts w:ascii="Calibri" w:hAnsi="Calibri" w:eastAsia="微软雅黑"/>
          <w:b w:val="0"/>
          <w:color w:val="333333"/>
          <w:sz w:val="22"/>
        </w:rPr>
        <w:t>（精确到秒）；</w:t>
      </w:r>
    </w:p>
    <w:p>
      <w:pPr>
        <w:pStyle w:val="ListBullet2"/>
      </w:pPr>
      <w:r>
        <w:rPr>
          <w:rFonts w:ascii="Calibri" w:hAnsi="Calibri" w:eastAsia="微软雅黑"/>
          <w:b w:val="0"/>
          <w:color w:val="333333"/>
          <w:sz w:val="22"/>
        </w:rPr>
        <w:t xml:space="preserve">保留策略：备份文件保留 </w:t>
      </w:r>
      <w:r>
        <w:rPr>
          <w:rFonts w:ascii="Calibri" w:hAnsi="Calibri" w:eastAsia="微软雅黑"/>
          <w:b/>
          <w:color w:val="333333"/>
          <w:sz w:val="22"/>
        </w:rPr>
        <w:t>30 天</w:t>
      </w:r>
      <w:r>
        <w:rPr>
          <w:rFonts w:ascii="Calibri" w:hAnsi="Calibri" w:eastAsia="微软雅黑"/>
          <w:b w:val="0"/>
          <w:color w:val="333333"/>
          <w:sz w:val="22"/>
        </w:rPr>
        <w:t>，超期自动清理。</w:t>
      </w:r>
    </w:p>
    <w:p>
      <w:pPr>
        <w:pStyle w:val="ListBullet"/>
      </w:pPr>
      <w:r>
        <w:rPr>
          <w:rFonts w:ascii="Calibri" w:hAnsi="Calibri" w:eastAsia="微软雅黑"/>
          <w:b/>
          <w:color w:val="333333"/>
          <w:sz w:val="22"/>
        </w:rPr>
        <w:t>恢复方法</w:t>
      </w:r>
      <w:r>
        <w:rPr>
          <w:rFonts w:ascii="Calibri" w:hAnsi="Calibri" w:eastAsia="微软雅黑"/>
          <w:b w:val="0"/>
          <w:color w:val="333333"/>
          <w:sz w:val="22"/>
        </w:rPr>
        <w:t xml:space="preserve">：如需恢复数据，请联系系统管理员；管理员可在停止服务后将所需备份文件复制替换至 </w:t>
      </w:r>
      <w:r>
        <w:rPr>
          <w:rFonts w:ascii="Consolas" w:hAnsi="Consolas" w:eastAsia="微软雅黑"/>
          <w:b w:val="0"/>
          <w:color w:val="333333"/>
          <w:sz w:val="21"/>
        </w:rPr>
        <w:t>data/合同台账.db</w:t>
      </w:r>
      <w:r>
        <w:rPr>
          <w:rFonts w:ascii="Calibri" w:hAnsi="Calibri" w:eastAsia="微软雅黑"/>
          <w:b w:val="0"/>
          <w:color w:val="333333"/>
          <w:sz w:val="22"/>
        </w:rPr>
        <w:t xml:space="preserve">，同时恢复 </w:t>
      </w:r>
      <w:r>
        <w:rPr>
          <w:rFonts w:ascii="Consolas" w:hAnsi="Consolas" w:eastAsia="微软雅黑"/>
          <w:b w:val="0"/>
          <w:color w:val="333333"/>
          <w:sz w:val="21"/>
        </w:rPr>
        <w:t>data/attachments/</w:t>
      </w:r>
      <w:r>
        <w:rPr>
          <w:rFonts w:ascii="Calibri" w:hAnsi="Calibri" w:eastAsia="微软雅黑"/>
          <w:b w:val="0"/>
          <w:color w:val="333333"/>
          <w:sz w:val="22"/>
        </w:rPr>
        <w:t xml:space="preserve"> 附件目录。</w:t>
      </w:r>
    </w:p>
    <w:p>
      <w:pPr>
        <w:pStyle w:val="ListBullet"/>
      </w:pPr>
      <w:r>
        <w:rPr>
          <w:rFonts w:ascii="Calibri" w:hAnsi="Calibri" w:eastAsia="微软雅黑"/>
          <w:b w:val="0"/>
          <w:color w:val="333333"/>
          <w:sz w:val="22"/>
        </w:rPr>
        <w:t>普通用户无需自行备份；如发生数据异常，请及时联系管理员处理。</w:t>
      </w:r>
    </w:p>
    <w:p>
      <w:pPr>
        <w:pStyle w:val="Heading1"/>
      </w:pPr>
      <w:r>
        <w:rPr>
          <w:rFonts w:ascii="Calibri" w:hAnsi="Calibri" w:eastAsia="微软雅黑"/>
          <w:b/>
          <w:color w:val="2E74B5"/>
          <w:sz w:val="32"/>
        </w:rPr>
        <w:t>附录C：常见问题（FAQ）</w:t>
      </w:r>
    </w:p>
    <w:p>
      <w:r>
        <w:rPr>
          <w:rFonts w:ascii="Calibri" w:hAnsi="Calibri" w:eastAsia="微软雅黑"/>
          <w:b/>
          <w:color w:val="333333"/>
          <w:sz w:val="22"/>
        </w:rPr>
        <w:t>Q1：登录时提示“用户名或密码错误”？</w:t>
      </w:r>
    </w:p>
    <w:p>
      <w:r>
        <w:rPr>
          <w:rFonts w:ascii="Calibri" w:hAnsi="Calibri" w:eastAsia="微软雅黑"/>
          <w:b w:val="0"/>
          <w:color w:val="333333"/>
          <w:sz w:val="22"/>
        </w:rPr>
        <w:t xml:space="preserve">答：请确认账号与密码输入无误；若忘记密码，请联系管理员在“用户管理”中重置密码为 </w:t>
      </w:r>
      <w:r>
        <w:rPr>
          <w:rFonts w:ascii="Consolas" w:hAnsi="Consolas" w:eastAsia="微软雅黑"/>
          <w:b w:val="0"/>
          <w:color w:val="333333"/>
          <w:sz w:val="21"/>
        </w:rPr>
        <w:t>123456</w:t>
      </w:r>
      <w:r>
        <w:rPr>
          <w:rFonts w:ascii="Calibri" w:hAnsi="Calibri" w:eastAsia="微软雅黑"/>
          <w:b w:val="0"/>
          <w:color w:val="333333"/>
          <w:sz w:val="22"/>
        </w:rPr>
        <w:t>。</w:t>
      </w:r>
    </w:p>
    <w:p>
      <w:r>
        <w:rPr>
          <w:rFonts w:ascii="Calibri" w:hAnsi="Calibri" w:eastAsia="微软雅黑"/>
          <w:b/>
          <w:color w:val="333333"/>
          <w:sz w:val="22"/>
        </w:rPr>
        <w:t>Q2：为什么我看不到“用户管理”“系统设置”菜单？</w:t>
      </w:r>
    </w:p>
    <w:p>
      <w:r>
        <w:rPr>
          <w:rFonts w:ascii="Calibri" w:hAnsi="Calibri" w:eastAsia="微软雅黑"/>
          <w:b w:val="0"/>
          <w:color w:val="333333"/>
          <w:sz w:val="22"/>
        </w:rPr>
        <w:t>答：这两个菜单仅对角色为“管理员”的用户可见，请使用管理员账号登录。</w:t>
      </w:r>
    </w:p>
    <w:p>
      <w:r>
        <w:rPr>
          <w:rFonts w:ascii="Calibri" w:hAnsi="Calibri" w:eastAsia="微软雅黑"/>
          <w:b/>
          <w:color w:val="333333"/>
          <w:sz w:val="22"/>
        </w:rPr>
        <w:t>Q3：为什么我只能编辑部分合同？</w:t>
      </w:r>
    </w:p>
    <w:p>
      <w:r>
        <w:rPr>
          <w:rFonts w:ascii="Calibri" w:hAnsi="Calibri" w:eastAsia="微软雅黑"/>
          <w:b w:val="0"/>
          <w:color w:val="333333"/>
          <w:sz w:val="22"/>
        </w:rPr>
        <w:t>答：普通用户只能编辑、删除“所属部门”为本部门或分管部门的合同；如需调整部门归属，请联系管理员。</w:t>
      </w:r>
    </w:p>
    <w:p>
      <w:r>
        <w:rPr>
          <w:rFonts w:ascii="Calibri" w:hAnsi="Calibri" w:eastAsia="微软雅黑"/>
          <w:b/>
          <w:color w:val="333333"/>
          <w:sz w:val="22"/>
        </w:rPr>
        <w:t>Q4：某条合同一直出现在到期提醒里？</w:t>
      </w:r>
    </w:p>
    <w:p>
      <w:r>
        <w:rPr>
          <w:rFonts w:ascii="Calibri" w:hAnsi="Calibri" w:eastAsia="微软雅黑"/>
          <w:b w:val="0"/>
          <w:color w:val="333333"/>
          <w:sz w:val="22"/>
        </w:rPr>
        <w:t>答：该合同满足提醒规则（下次招采时间非空、已进入提醒窗口，且属于您的可见范围；含已归档合同）。如需不再提醒，可在提醒列表中点击“永久关闭”（需二次确认），将清空该合同的下次招采时间；已归档合同仅可“忽略”。</w:t>
      </w:r>
    </w:p>
    <w:p>
      <w:r>
        <w:rPr>
          <w:rFonts w:ascii="Calibri" w:hAnsi="Calibri" w:eastAsia="微软雅黑"/>
          <w:b/>
          <w:color w:val="333333"/>
          <w:sz w:val="22"/>
        </w:rPr>
        <w:t>Q5：修改“系统设置”中的默认提醒天数后，已有合同会变吗？</w:t>
      </w:r>
    </w:p>
    <w:p>
      <w:r>
        <w:rPr>
          <w:rFonts w:ascii="Calibri" w:hAnsi="Calibri" w:eastAsia="微软雅黑"/>
          <w:b w:val="0"/>
          <w:color w:val="333333"/>
          <w:sz w:val="22"/>
        </w:rPr>
        <w:t>答：新值立即生效。已单独设置“提醒提前天数”的合同仍按自身设置计算，仅未单独设置的合同使用新的全局默认值。</w:t>
      </w:r>
    </w:p>
    <w:p>
      <w:r>
        <w:rPr>
          <w:rFonts w:ascii="Calibri" w:hAnsi="Calibri" w:eastAsia="微软雅黑"/>
          <w:b/>
          <w:color w:val="333333"/>
          <w:sz w:val="22"/>
        </w:rPr>
        <w:t>Q6：导出的 Excel 文件包含哪些列？</w:t>
      </w:r>
    </w:p>
    <w:p>
      <w:r>
        <w:rPr>
          <w:rFonts w:ascii="Calibri" w:hAnsi="Calibri" w:eastAsia="微软雅黑"/>
          <w:b w:val="0"/>
          <w:color w:val="333333"/>
          <w:sz w:val="22"/>
        </w:rPr>
        <w:t xml:space="preserve">答：导出的 Excel 包含全部 29 列台账字段，日期字段统一为 </w:t>
      </w:r>
      <w:r>
        <w:rPr>
          <w:rFonts w:ascii="Consolas" w:hAnsi="Consolas" w:eastAsia="微软雅黑"/>
          <w:b w:val="0"/>
          <w:color w:val="333333"/>
          <w:sz w:val="21"/>
        </w:rPr>
        <w:t>yyyy-mm-dd</w:t>
      </w:r>
      <w:r>
        <w:rPr>
          <w:rFonts w:ascii="Calibri" w:hAnsi="Calibri" w:eastAsia="微软雅黑"/>
          <w:b w:val="0"/>
          <w:color w:val="333333"/>
          <w:sz w:val="22"/>
        </w:rPr>
        <w:t xml:space="preserve"> 格式。</w:t>
      </w:r>
    </w:p>
    <w:p>
      <w:r>
        <w:rPr>
          <w:rFonts w:ascii="Calibri" w:hAnsi="Calibri" w:eastAsia="微软雅黑"/>
          <w:b/>
          <w:color w:val="333333"/>
          <w:sz w:val="22"/>
        </w:rPr>
        <w:t>Q7：系统备份到哪里？</w:t>
      </w:r>
    </w:p>
    <w:p>
      <w:r>
        <w:rPr>
          <w:rFonts w:ascii="Calibri" w:hAnsi="Calibri" w:eastAsia="微软雅黑"/>
          <w:b w:val="0"/>
          <w:color w:val="333333"/>
          <w:sz w:val="22"/>
        </w:rPr>
        <w:t xml:space="preserve">答：只有发生写操作（新增/编辑/删除/归档/导入）时才会自动备份，备份文件保存在项目 </w:t>
      </w:r>
      <w:r>
        <w:rPr>
          <w:rFonts w:ascii="Consolas" w:hAnsi="Consolas" w:eastAsia="微软雅黑"/>
          <w:b w:val="0"/>
          <w:color w:val="333333"/>
          <w:sz w:val="21"/>
        </w:rPr>
        <w:t>backups/</w:t>
      </w:r>
      <w:r>
        <w:rPr>
          <w:rFonts w:ascii="Calibri" w:hAnsi="Calibri" w:eastAsia="微软雅黑"/>
          <w:b w:val="0"/>
          <w:color w:val="333333"/>
          <w:sz w:val="22"/>
        </w:rPr>
        <w:t xml:space="preserve"> 目录（数据库文件 </w:t>
      </w:r>
      <w:r>
        <w:rPr>
          <w:rFonts w:ascii="Consolas" w:hAnsi="Consolas" w:eastAsia="微软雅黑"/>
          <w:b w:val="0"/>
          <w:color w:val="333333"/>
          <w:sz w:val="21"/>
        </w:rPr>
        <w:t>.db</w:t>
      </w:r>
      <w:r>
        <w:rPr>
          <w:rFonts w:ascii="Calibri" w:hAnsi="Calibri" w:eastAsia="微软雅黑"/>
          <w:b w:val="0"/>
          <w:color w:val="333333"/>
          <w:sz w:val="22"/>
        </w:rPr>
        <w:t>，保留 30 天）；纯查询不产生备份。</w:t>
      </w:r>
    </w:p>
    <w:p>
      <w:r>
        <w:rPr>
          <w:rFonts w:ascii="Calibri" w:hAnsi="Calibri" w:eastAsia="微软雅黑"/>
          <w:b/>
          <w:color w:val="333333"/>
          <w:sz w:val="22"/>
        </w:rPr>
        <w:t>Q8：删除合同为什么要填写原因？</w:t>
      </w:r>
    </w:p>
    <w:p>
      <w:r>
        <w:rPr>
          <w:rFonts w:ascii="Calibri" w:hAnsi="Calibri" w:eastAsia="微软雅黑"/>
          <w:b w:val="0"/>
          <w:color w:val="333333"/>
          <w:sz w:val="22"/>
        </w:rPr>
        <w:t>答：删除为不可恢复操作，填写原因用于审计留痕，原因会记录在“日志审计”中，满足机关经办与审批分离的管理要求。</w:t>
      </w:r>
    </w:p>
    <w:p>
      <w:r>
        <w:rPr>
          <w:rFonts w:ascii="Calibri" w:hAnsi="Calibri" w:eastAsia="微软雅黑"/>
          <w:b/>
          <w:color w:val="333333"/>
          <w:sz w:val="22"/>
        </w:rPr>
        <w:t>Q9：附件支持哪些格式？大小有限制吗？</w:t>
      </w:r>
    </w:p>
    <w:p>
      <w:r>
        <w:rPr>
          <w:rFonts w:ascii="Calibri" w:hAnsi="Calibri" w:eastAsia="微软雅黑"/>
          <w:b w:val="0"/>
          <w:color w:val="333333"/>
          <w:sz w:val="22"/>
        </w:rPr>
        <w:t>答：支持图片（jpg/jpeg/png/gif/webp/bmp）与 PDF 格式，上传时系统校验格式白名单；单文件大小默认不超过 20M（可在“系统设置”中调整“全局默认上传最大附件”），超限将被拒绝。</w:t>
      </w:r>
    </w:p>
    <w:p>
      <w:r>
        <w:rPr>
          <w:rFonts w:ascii="Calibri" w:hAnsi="Calibri" w:eastAsia="微软雅黑"/>
          <w:b/>
          <w:color w:val="333333"/>
          <w:sz w:val="22"/>
        </w:rPr>
        <w:t>Q10：为什么我看不到其他部门的合同提醒？</w:t>
      </w:r>
    </w:p>
    <w:p>
      <w:r>
        <w:rPr>
          <w:rFonts w:ascii="Calibri" w:hAnsi="Calibri" w:eastAsia="微软雅黑"/>
          <w:b w:val="0"/>
          <w:color w:val="333333"/>
          <w:sz w:val="22"/>
        </w:rPr>
        <w:t>答：普通用户与查询用户仅接收本部门及分管部门范围内合同的到期提醒；管理员可查看全部提醒。</w:t>
      </w:r>
    </w:p>
    <w:p>
      <w:r>
        <w:rPr>
          <w:rFonts w:ascii="Calibri" w:hAnsi="Calibri" w:eastAsia="微软雅黑"/>
          <w:b/>
          <w:color w:val="333333"/>
          <w:sz w:val="22"/>
        </w:rPr>
        <w:t>Q11：为什么某条合同没有出现在“待支付提醒”里？</w:t>
      </w:r>
    </w:p>
    <w:p>
      <w:r>
        <w:rPr>
          <w:rFonts w:ascii="Calibri" w:hAnsi="Calibri" w:eastAsia="微软雅黑"/>
          <w:b w:val="0"/>
          <w:color w:val="333333"/>
          <w:sz w:val="22"/>
        </w:rPr>
        <w:t>答：待支付提醒与首页“待支付项目数（个）”卡片口径一致，要求合同同时满足：未归档（归档状态为“否”或空）、待支付金额大于 0（待支付金额优先取台账“未支付”字段，为空时按“合同金额 − 已支付”计算），且属于您的可见数据范围。</w:t>
      </w:r>
    </w:p>
    <w:p>
      <w:r>
        <w:rPr>
          <w:rFonts w:ascii="Calibri" w:hAnsi="Calibri" w:eastAsia="微软雅黑"/>
          <w:b/>
          <w:color w:val="333333"/>
          <w:sz w:val="22"/>
        </w:rPr>
        <w:t>Q12：点击“打印为PDF”没有弹出新标签页？</w:t>
      </w:r>
    </w:p>
    <w:p>
      <w:r>
        <w:rPr>
          <w:rFonts w:ascii="Calibri" w:hAnsi="Calibri" w:eastAsia="微软雅黑"/>
          <w:b w:val="0"/>
          <w:color w:val="333333"/>
          <w:sz w:val="22"/>
        </w:rPr>
        <w:t>答：请检查浏览器是否拦截了弹窗（地址栏附近会有拦截提示），允许该站点弹窗后重试；若仍被拦截，系统会自动改用当前页内的隐藏方式触发打印预览。</w:t>
      </w:r>
    </w:p>
    <w:p>
      <w:r>
        <w:rPr>
          <w:rFonts w:ascii="Calibri" w:hAnsi="Calibri" w:eastAsia="微软雅黑"/>
          <w:b/>
          <w:color w:val="333333"/>
          <w:sz w:val="22"/>
        </w:rPr>
        <w:t>Q13：导入时提示“数据库约束拒绝写入”是什么意思？</w:t>
      </w:r>
    </w:p>
    <w:p>
      <w:r>
        <w:rPr>
          <w:rFonts w:ascii="Calibri" w:hAnsi="Calibri" w:eastAsia="微软雅黑"/>
          <w:b w:val="0"/>
          <w:color w:val="333333"/>
          <w:sz w:val="22"/>
        </w:rPr>
        <w:t>答：说明该行存在必填字段为空、编号重复、金额为负或日期格式错误等问题，请按提示检查对应行后重新导入；系统不会静默修改您的数据。</w:t>
      </w:r>
    </w:p>
    <w:p>
      <w:r>
        <w:rPr>
          <w:rFonts w:ascii="Calibri" w:hAnsi="Calibri" w:eastAsia="微软雅黑"/>
          <w:b w:val="0"/>
          <w:i/>
          <w:color w:val="333333"/>
          <w:sz w:val="22"/>
        </w:rPr>
        <w:t>本手册随系统版本更新，如有疑问请联系系统管理员。</w:t>
      </w: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用户操作手册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用户操作手册</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