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Calibri" w:hAnsi="Calibri" w:eastAsia="微软雅黑"/>
          <w:b/>
          <w:color w:val="1F4D78"/>
          <w:sz w:val="44"/>
        </w:rPr>
        <w:t>《完整性规范化建议》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系统名称：“潭合同”台账管理系统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使用单位：湘潭市机关事务管理局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版本：V1.0（2026年8月）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关联文档：《数据库规范化评估报告》档位 A（完整性规范化）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文档性质：档位 A 逐条改造清单，每条建议已转化为“可直接交给 AI 编码代理识别与执行”的提示词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使用声明：本文档仅提供改造指引，</w:t>
      </w:r>
      <w:r>
        <w:rPr>
          <w:rFonts w:ascii="Calibri" w:hAnsi="Calibri" w:eastAsia="微软雅黑"/>
          <w:b/>
          <w:color w:val="1F4D78"/>
          <w:sz w:val="21"/>
        </w:rPr>
        <w:t>未对系统功能、代码与已有文档做任何修改</w:t>
      </w:r>
      <w:r>
        <w:rPr>
          <w:rFonts w:ascii="Calibri" w:hAnsi="Calibri" w:eastAsia="微软雅黑"/>
          <w:b w:val="0"/>
          <w:color w:val="1F4D78"/>
          <w:sz w:val="21"/>
        </w:rPr>
        <w:t>；实施前请先完成整库备份与业务确认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/>
          <w:color w:val="1F4D78"/>
          <w:sz w:val="21"/>
        </w:rPr>
        <w:t>后续变更提示（2026-09-29 补充）</w:t>
      </w:r>
      <w:r>
        <w:rPr>
          <w:rFonts w:ascii="Calibri" w:hAnsi="Calibri" w:eastAsia="微软雅黑"/>
          <w:b w:val="0"/>
          <w:color w:val="1F4D78"/>
          <w:sz w:val="21"/>
        </w:rPr>
        <w:t xml:space="preserve">：本建议书为 2026-08 编制，文中以 </w:t>
      </w:r>
      <w:r>
        <w:rPr>
          <w:rFonts w:ascii="Consolas" w:hAnsi="Consolas" w:eastAsia="微软雅黑"/>
          <w:b w:val="0"/>
          <w:color w:val="1F4D78"/>
          <w:sz w:val="20"/>
        </w:rPr>
        <w:t>contracts</w:t>
      </w:r>
      <w:r>
        <w:rPr>
          <w:rFonts w:ascii="Calibri" w:hAnsi="Calibri" w:eastAsia="微软雅黑"/>
          <w:b w:val="0"/>
          <w:color w:val="1F4D78"/>
          <w:sz w:val="21"/>
        </w:rPr>
        <w:t xml:space="preserve"> 指代合同主表。该表已于 2026-09-20 改名为 </w:t>
      </w:r>
      <w:r>
        <w:rPr>
          <w:rFonts w:ascii="Consolas" w:hAnsi="Consolas" w:eastAsia="微软雅黑"/>
          <w:b w:val="0"/>
          <w:color w:val="1F4D78"/>
          <w:sz w:val="20"/>
        </w:rPr>
        <w:t>project_contracts</w:t>
      </w:r>
      <w:r>
        <w:rPr>
          <w:rFonts w:ascii="Calibri" w:hAnsi="Calibri" w:eastAsia="微软雅黑"/>
          <w:b w:val="0"/>
          <w:color w:val="1F4D78"/>
          <w:sz w:val="21"/>
        </w:rPr>
        <w:t xml:space="preserve">（迁移 v5），并新增资产合同台账表 </w:t>
      </w:r>
      <w:r>
        <w:rPr>
          <w:rFonts w:ascii="Consolas" w:hAnsi="Consolas" w:eastAsia="微软雅黑"/>
          <w:b w:val="0"/>
          <w:color w:val="1F4D78"/>
          <w:sz w:val="20"/>
        </w:rPr>
        <w:t>asset_contracts</w:t>
      </w:r>
      <w:r>
        <w:rPr>
          <w:rFonts w:ascii="Calibri" w:hAnsi="Calibri" w:eastAsia="微软雅黑"/>
          <w:b w:val="0"/>
          <w:color w:val="1F4D78"/>
          <w:sz w:val="21"/>
        </w:rPr>
        <w:t>（v4/v6/v7/v8/v10；v13 删除 10 个旧已缴租金列、v14 列改名“年租金（元）”、v15 删除合同级缴款方式，当前 21 列）、</w:t>
      </w:r>
      <w:r>
        <w:rPr>
          <w:rFonts w:ascii="Calibri" w:hAnsi="Calibri" w:eastAsia="微软雅黑"/>
          <w:b/>
          <w:color w:val="1F4D78"/>
          <w:sz w:val="21"/>
        </w:rPr>
        <w:t>资产租金收缴表 `asset_rent_collections`（v12；v16 缴款方式枚举化、v17 默认值“直缴非税”）</w:t>
      </w:r>
      <w:r>
        <w:rPr>
          <w:rFonts w:ascii="Calibri" w:hAnsi="Calibri" w:eastAsia="微软雅黑"/>
          <w:b w:val="0"/>
          <w:color w:val="1F4D78"/>
          <w:sz w:val="21"/>
        </w:rPr>
        <w:t xml:space="preserve">、资产合同附件表 </w:t>
      </w:r>
      <w:r>
        <w:rPr>
          <w:rFonts w:ascii="Consolas" w:hAnsi="Consolas" w:eastAsia="微软雅黑"/>
          <w:b w:val="0"/>
          <w:color w:val="1F4D78"/>
          <w:sz w:val="20"/>
        </w:rPr>
        <w:t>asset_attachments</w:t>
      </w:r>
      <w:r>
        <w:rPr>
          <w:rFonts w:ascii="Calibri" w:hAnsi="Calibri" w:eastAsia="微软雅黑"/>
          <w:b w:val="0"/>
          <w:color w:val="1F4D78"/>
          <w:sz w:val="21"/>
        </w:rPr>
        <w:t xml:space="preserve">（v9）与字段级变更日志表 </w:t>
      </w:r>
      <w:r>
        <w:rPr>
          <w:rFonts w:ascii="Consolas" w:hAnsi="Consolas" w:eastAsia="微软雅黑"/>
          <w:b w:val="0"/>
          <w:color w:val="1F4D78"/>
          <w:sz w:val="20"/>
        </w:rPr>
        <w:t>field_change_logs</w:t>
      </w:r>
      <w:r>
        <w:rPr>
          <w:rFonts w:ascii="Calibri" w:hAnsi="Calibri" w:eastAsia="微软雅黑"/>
          <w:b w:val="0"/>
          <w:color w:val="1F4D78"/>
          <w:sz w:val="21"/>
        </w:rPr>
        <w:t>（v11）；v18 新增统计/提醒索引，</w:t>
      </w:r>
      <w:r>
        <w:rPr>
          <w:rFonts w:ascii="Consolas" w:hAnsi="Consolas" w:eastAsia="微软雅黑"/>
          <w:b w:val="0"/>
          <w:color w:val="1F4D78"/>
          <w:sz w:val="20"/>
        </w:rPr>
        <w:t>schema_version</w:t>
      </w:r>
      <w:r>
        <w:rPr>
          <w:rFonts w:ascii="Calibri" w:hAnsi="Calibri" w:eastAsia="微软雅黑"/>
          <w:b w:val="0"/>
          <w:color w:val="1F4D78"/>
          <w:sz w:val="21"/>
        </w:rPr>
        <w:t xml:space="preserve"> 当前为 </w:t>
      </w:r>
      <w:r>
        <w:rPr>
          <w:rFonts w:ascii="Calibri" w:hAnsi="Calibri" w:eastAsia="微软雅黑"/>
          <w:b/>
          <w:color w:val="1F4D78"/>
          <w:sz w:val="21"/>
        </w:rPr>
        <w:t>v18</w:t>
      </w:r>
      <w:r>
        <w:rPr>
          <w:rFonts w:ascii="Calibri" w:hAnsi="Calibri" w:eastAsia="微软雅黑"/>
          <w:b w:val="0"/>
          <w:color w:val="1F4D78"/>
          <w:sz w:val="21"/>
        </w:rPr>
        <w:t>。阅读本文时请将表名按上述对应关系理解，最新结构见《数据字典表》V1.4、《系统开发文档》V1.3。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一、使用说明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本清单对应《数据库规范化评估报告》第四章“档位 A：完整性规范化”，共 </w:t>
      </w:r>
      <w:r>
        <w:rPr>
          <w:rFonts w:ascii="Calibri" w:hAnsi="Calibri" w:eastAsia="微软雅黑"/>
          <w:b/>
          <w:color w:val="333333"/>
          <w:sz w:val="22"/>
        </w:rPr>
        <w:t>8 条</w:t>
      </w:r>
      <w:r>
        <w:rPr>
          <w:rFonts w:ascii="Calibri" w:hAnsi="Calibri" w:eastAsia="微软雅黑"/>
          <w:b w:val="0"/>
          <w:color w:val="333333"/>
          <w:sz w:val="22"/>
        </w:rPr>
        <w:t>改造建议（A-01 ~ A-08）。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每条建议均包含：</w:t>
      </w:r>
      <w:r>
        <w:rPr>
          <w:rFonts w:ascii="Calibri" w:hAnsi="Calibri" w:eastAsia="微软雅黑"/>
          <w:b/>
          <w:color w:val="333333"/>
          <w:sz w:val="22"/>
        </w:rPr>
        <w:t>风险等级 / 预计工作量 / 前置依赖 / 建议内容 / AI 提示词 / 验收标准 / 回滚方案</w:t>
      </w:r>
      <w:r>
        <w:rPr>
          <w:rFonts w:ascii="Calibri" w:hAnsi="Calibri" w:eastAsia="微软雅黑"/>
          <w:b w:val="0"/>
          <w:color w:val="333333"/>
          <w:sz w:val="22"/>
        </w:rPr>
        <w:t>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提示词为自包含指令，可直接粘贴给 AI 编码代理执行；执行环境为本项目根目录 </w:t>
      </w:r>
      <w:r>
        <w:rPr>
          <w:rFonts w:ascii="Consolas" w:hAnsi="Consolas" w:eastAsia="微软雅黑"/>
          <w:b w:val="0"/>
          <w:color w:val="333333"/>
          <w:sz w:val="21"/>
        </w:rPr>
        <w:t>C:\Users\jghq\Desktop\contract_manager</w:t>
      </w:r>
      <w:r>
        <w:rPr>
          <w:rFonts w:ascii="Calibri" w:hAnsi="Calibri" w:eastAsia="微软雅黑"/>
          <w:b w:val="0"/>
          <w:color w:val="333333"/>
          <w:sz w:val="22"/>
        </w:rPr>
        <w:t>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建议按 </w:t>
      </w:r>
      <w:r>
        <w:rPr>
          <w:rFonts w:ascii="Calibri" w:hAnsi="Calibri" w:eastAsia="微软雅黑"/>
          <w:b/>
          <w:color w:val="333333"/>
          <w:sz w:val="22"/>
        </w:rPr>
        <w:t>A-08（枚举清洗）→ A-03（外键）→ A-01/A-02/A-04/A-05/A-06/A-07</w:t>
      </w:r>
      <w:r>
        <w:rPr>
          <w:rFonts w:ascii="Calibri" w:hAnsi="Calibri" w:eastAsia="微软雅黑"/>
          <w:b w:val="0"/>
          <w:color w:val="333333"/>
          <w:sz w:val="22"/>
        </w:rPr>
        <w:t xml:space="preserve"> 的顺序执行，依赖关系详见第四章。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每条执行完成后，运行一次全功能回归（回归清单见第五章）。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二、改造清单总览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048"/>
        <w:gridCol w:w="2933"/>
        <w:gridCol w:w="1048"/>
        <w:gridCol w:w="1676"/>
        <w:gridCol w:w="2933"/>
      </w:tblGrid>
      <w:tr>
        <w:tc>
          <w:tcPr>
            <w:tcW w:type="dxa" w:w="104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933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改造项</w:t>
            </w:r>
          </w:p>
        </w:tc>
        <w:tc>
          <w:tcPr>
            <w:tcW w:type="dxa" w:w="104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167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工作量</w:t>
            </w:r>
          </w:p>
        </w:tc>
        <w:tc>
          <w:tcPr>
            <w:tcW w:type="dxa" w:w="2933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前置依赖</w:t>
            </w:r>
          </w:p>
        </w:tc>
      </w:tr>
      <w:tr>
        <w:tc>
          <w:tcPr>
            <w:tcW w:type="dxa" w:w="104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A-01</w:t>
            </w:r>
          </w:p>
        </w:tc>
        <w:tc>
          <w:tcPr>
            <w:tcW w:type="dxa" w:w="29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合同编号唯一约束（UNIQUE）</w:t>
            </w:r>
          </w:p>
        </w:tc>
        <w:tc>
          <w:tcPr>
            <w:tcW w:type="dxa" w:w="104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低</w:t>
            </w:r>
          </w:p>
        </w:tc>
        <w:tc>
          <w:tcPr>
            <w:tcW w:type="dxa" w:w="16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0.5 人天</w:t>
            </w:r>
          </w:p>
        </w:tc>
        <w:tc>
          <w:tcPr>
            <w:tcW w:type="dxa" w:w="29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无</w:t>
            </w:r>
          </w:p>
        </w:tc>
      </w:tr>
      <w:tr>
        <w:tc>
          <w:tcPr>
            <w:tcW w:type="dxa" w:w="104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A-02</w:t>
            </w:r>
          </w:p>
        </w:tc>
        <w:tc>
          <w:tcPr>
            <w:tcW w:type="dxa" w:w="29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departments 复合主键</w:t>
            </w:r>
          </w:p>
        </w:tc>
        <w:tc>
          <w:tcPr>
            <w:tcW w:type="dxa" w:w="104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低</w:t>
            </w:r>
          </w:p>
        </w:tc>
        <w:tc>
          <w:tcPr>
            <w:tcW w:type="dxa" w:w="16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0.5 人天</w:t>
            </w:r>
          </w:p>
        </w:tc>
        <w:tc>
          <w:tcPr>
            <w:tcW w:type="dxa" w:w="29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无</w:t>
            </w:r>
          </w:p>
        </w:tc>
      </w:tr>
      <w:tr>
        <w:tc>
          <w:tcPr>
            <w:tcW w:type="dxa" w:w="104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A-03</w:t>
            </w:r>
          </w:p>
        </w:tc>
        <w:tc>
          <w:tcPr>
            <w:tcW w:type="dxa" w:w="29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外键约束（FK）</w:t>
            </w:r>
          </w:p>
        </w:tc>
        <w:tc>
          <w:tcPr>
            <w:tcW w:type="dxa" w:w="104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中</w:t>
            </w:r>
          </w:p>
        </w:tc>
        <w:tc>
          <w:tcPr>
            <w:tcW w:type="dxa" w:w="16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1–2 人天</w:t>
            </w:r>
          </w:p>
        </w:tc>
        <w:tc>
          <w:tcPr>
            <w:tcW w:type="dxa" w:w="29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部门数据修复（见 A-08 配套）</w:t>
            </w:r>
          </w:p>
        </w:tc>
      </w:tr>
      <w:tr>
        <w:tc>
          <w:tcPr>
            <w:tcW w:type="dxa" w:w="104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A-04</w:t>
            </w:r>
          </w:p>
        </w:tc>
        <w:tc>
          <w:tcPr>
            <w:tcW w:type="dxa" w:w="29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常用查询列索引</w:t>
            </w:r>
          </w:p>
        </w:tc>
        <w:tc>
          <w:tcPr>
            <w:tcW w:type="dxa" w:w="104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低</w:t>
            </w:r>
          </w:p>
        </w:tc>
        <w:tc>
          <w:tcPr>
            <w:tcW w:type="dxa" w:w="16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0.5 人天</w:t>
            </w:r>
          </w:p>
        </w:tc>
        <w:tc>
          <w:tcPr>
            <w:tcW w:type="dxa" w:w="29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无</w:t>
            </w:r>
          </w:p>
        </w:tc>
      </w:tr>
      <w:tr>
        <w:tc>
          <w:tcPr>
            <w:tcW w:type="dxa" w:w="104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A-05</w:t>
            </w:r>
          </w:p>
        </w:tc>
        <w:tc>
          <w:tcPr>
            <w:tcW w:type="dxa" w:w="29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CHECK 与 NOT NULL 约束</w:t>
            </w:r>
          </w:p>
        </w:tc>
        <w:tc>
          <w:tcPr>
            <w:tcW w:type="dxa" w:w="104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中</w:t>
            </w:r>
          </w:p>
        </w:tc>
        <w:tc>
          <w:tcPr>
            <w:tcW w:type="dxa" w:w="16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1–2 人天</w:t>
            </w:r>
          </w:p>
        </w:tc>
        <w:tc>
          <w:tcPr>
            <w:tcW w:type="dxa" w:w="29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A-08（枚举清洗）</w:t>
            </w:r>
          </w:p>
        </w:tc>
      </w:tr>
      <w:tr>
        <w:tc>
          <w:tcPr>
            <w:tcW w:type="dxa" w:w="104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A-06</w:t>
            </w:r>
          </w:p>
        </w:tc>
        <w:tc>
          <w:tcPr>
            <w:tcW w:type="dxa" w:w="29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字段类型与日期规范化</w:t>
            </w:r>
          </w:p>
        </w:tc>
        <w:tc>
          <w:tcPr>
            <w:tcW w:type="dxa" w:w="104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中</w:t>
            </w:r>
          </w:p>
        </w:tc>
        <w:tc>
          <w:tcPr>
            <w:tcW w:type="dxa" w:w="16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1–2 人天</w:t>
            </w:r>
          </w:p>
        </w:tc>
        <w:tc>
          <w:tcPr>
            <w:tcW w:type="dxa" w:w="29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业务确认（43 条非数字金额）</w:t>
            </w:r>
          </w:p>
        </w:tc>
      </w:tr>
      <w:tr>
        <w:tc>
          <w:tcPr>
            <w:tcW w:type="dxa" w:w="104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A-07</w:t>
            </w:r>
          </w:p>
        </w:tc>
        <w:tc>
          <w:tcPr>
            <w:tcW w:type="dxa" w:w="29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schema_version 版本化迁移机制</w:t>
            </w:r>
          </w:p>
        </w:tc>
        <w:tc>
          <w:tcPr>
            <w:tcW w:type="dxa" w:w="104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低</w:t>
            </w:r>
          </w:p>
        </w:tc>
        <w:tc>
          <w:tcPr>
            <w:tcW w:type="dxa" w:w="16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 人天</w:t>
            </w:r>
          </w:p>
        </w:tc>
        <w:tc>
          <w:tcPr>
            <w:tcW w:type="dxa" w:w="29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无</w:t>
            </w:r>
          </w:p>
        </w:tc>
      </w:tr>
      <w:tr>
        <w:tc>
          <w:tcPr>
            <w:tcW w:type="dxa" w:w="104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A-08</w:t>
            </w:r>
          </w:p>
        </w:tc>
        <w:tc>
          <w:tcPr>
            <w:tcW w:type="dxa" w:w="29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枚举数据清洗</w:t>
            </w:r>
          </w:p>
        </w:tc>
        <w:tc>
          <w:tcPr>
            <w:tcW w:type="dxa" w:w="104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中</w:t>
            </w:r>
          </w:p>
        </w:tc>
        <w:tc>
          <w:tcPr>
            <w:tcW w:type="dxa" w:w="16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2–3 人天</w:t>
            </w:r>
          </w:p>
        </w:tc>
        <w:tc>
          <w:tcPr>
            <w:tcW w:type="dxa" w:w="29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业务确认映射</w:t>
            </w:r>
          </w:p>
        </w:tc>
      </w:tr>
      <w:tr>
        <w:tc>
          <w:tcPr>
            <w:tcW w:type="dxa" w:w="104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合计</w:t>
            </w:r>
          </w:p>
        </w:tc>
        <w:tc>
          <w:tcPr>
            <w:tcW w:type="dxa" w:w="29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04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6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约 7–11 人天</w:t>
            </w:r>
          </w:p>
        </w:tc>
        <w:tc>
          <w:tcPr>
            <w:tcW w:type="dxa" w:w="29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三、逐条改造建议与 AI 提示词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A-01 合同编号唯一约束</w:t>
      </w:r>
    </w:p>
    <w:p>
      <w:r>
        <w:rPr>
          <w:rFonts w:ascii="Calibri" w:hAnsi="Calibri" w:eastAsia="微软雅黑"/>
          <w:b/>
          <w:color w:val="333333"/>
          <w:sz w:val="22"/>
        </w:rPr>
        <w:t>风险</w:t>
      </w:r>
      <w:r>
        <w:rPr>
          <w:rFonts w:ascii="Calibri" w:hAnsi="Calibri" w:eastAsia="微软雅黑"/>
          <w:b w:val="0"/>
          <w:color w:val="333333"/>
          <w:sz w:val="22"/>
        </w:rPr>
        <w:t xml:space="preserve">：低　|　</w:t>
      </w:r>
      <w:r>
        <w:rPr>
          <w:rFonts w:ascii="Calibri" w:hAnsi="Calibri" w:eastAsia="微软雅黑"/>
          <w:b/>
          <w:color w:val="333333"/>
          <w:sz w:val="22"/>
        </w:rPr>
        <w:t>工作量</w:t>
      </w:r>
      <w:r>
        <w:rPr>
          <w:rFonts w:ascii="Calibri" w:hAnsi="Calibri" w:eastAsia="微软雅黑"/>
          <w:b w:val="0"/>
          <w:color w:val="333333"/>
          <w:sz w:val="22"/>
        </w:rPr>
        <w:t xml:space="preserve">：0.5 人天　|　</w:t>
      </w:r>
      <w:r>
        <w:rPr>
          <w:rFonts w:ascii="Calibri" w:hAnsi="Calibri" w:eastAsia="微软雅黑"/>
          <w:b/>
          <w:color w:val="333333"/>
          <w:sz w:val="22"/>
        </w:rPr>
        <w:t>前置</w:t>
      </w:r>
      <w:r>
        <w:rPr>
          <w:rFonts w:ascii="Calibri" w:hAnsi="Calibri" w:eastAsia="微软雅黑"/>
          <w:b w:val="0"/>
          <w:color w:val="333333"/>
          <w:sz w:val="22"/>
        </w:rPr>
        <w:t>：无</w:t>
      </w:r>
    </w:p>
    <w:p>
      <w:r>
        <w:rPr>
          <w:rFonts w:ascii="Calibri" w:hAnsi="Calibri" w:eastAsia="微软雅黑"/>
          <w:b/>
          <w:color w:val="333333"/>
          <w:sz w:val="22"/>
        </w:rPr>
        <w:t>建议内容</w:t>
      </w:r>
      <w:r>
        <w:rPr>
          <w:rFonts w:ascii="Calibri" w:hAnsi="Calibri" w:eastAsia="微软雅黑"/>
          <w:b w:val="0"/>
          <w:color w:val="333333"/>
          <w:sz w:val="22"/>
        </w:rPr>
        <w:t xml:space="preserve">：为 </w:t>
      </w:r>
      <w:r>
        <w:rPr>
          <w:rFonts w:ascii="Consolas" w:hAnsi="Consolas" w:eastAsia="微软雅黑"/>
          <w:b w:val="0"/>
          <w:color w:val="333333"/>
          <w:sz w:val="21"/>
        </w:rPr>
        <w:t>contracts.编号</w:t>
      </w:r>
      <w:r>
        <w:rPr>
          <w:rFonts w:ascii="Calibri" w:hAnsi="Calibri" w:eastAsia="微软雅黑"/>
          <w:b w:val="0"/>
          <w:color w:val="333333"/>
          <w:sz w:val="22"/>
        </w:rPr>
        <w:t xml:space="preserve"> 建立数据库级唯一索引，作为应用层重复校验的兜底。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【任务】为合同台账表 contracts 的“编号”列添加数据库级唯一约束（UNIQUE），使编号唯一性在数据库层兜底。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【背景】当前系统 contracts 表（SQLite，data/合同台账.db）的“编号”列无唯一约束，重复编号仅在应用层（app.py 新增/修改/导入接口）校验。目标：即使绕过 API 写入，数据库层也能拒绝重复编号。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【改动范围】仅修改 app.py 的 init_db() 迁移逻辑；不得改动任何业务接口行为与前端页面。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【实施要点】</w:t>
      </w:r>
      <w:r>
        <w:br/>
      </w:r>
      <w:r>
        <w:rPr>
          <w:rFonts w:ascii="Consolas" w:hAnsi="Consolas" w:eastAsia="微软雅黑"/>
          <w:color w:val="1F4D78"/>
          <w:sz w:val="20"/>
        </w:rPr>
        <w:t>1. 在 app.py 的 init_db() 中加入幂等迁移：CREATE UNIQUE INDEX IF NOT EXISTS idx_contracts_no ON contracts("编号")。</w:t>
      </w:r>
      <w:r>
        <w:br/>
      </w:r>
      <w:r>
        <w:rPr>
          <w:rFonts w:ascii="Consolas" w:hAnsi="Consolas" w:eastAsia="微软雅黑"/>
          <w:color w:val="1F4D78"/>
          <w:sz w:val="20"/>
        </w:rPr>
        <w:t>2. 迁移前先扫描存量重复编号（当前实测无重复，仍须校验）：若存在重复，脚本必须终止并输出清单，禁止静默删除。</w:t>
      </w:r>
      <w:r>
        <w:br/>
      </w:r>
      <w:r>
        <w:rPr>
          <w:rFonts w:ascii="Consolas" w:hAnsi="Consolas" w:eastAsia="微软雅黑"/>
          <w:color w:val="1F4D78"/>
          <w:sz w:val="20"/>
        </w:rPr>
        <w:t>3. “编号”为必填字段（639/639 非空），本项仅建唯一索引；NOT NULL 约束并入 A-05 处理。</w:t>
      </w:r>
      <w:r>
        <w:br/>
      </w:r>
      <w:r>
        <w:rPr>
          <w:rFonts w:ascii="Consolas" w:hAnsi="Consolas" w:eastAsia="微软雅黑"/>
          <w:color w:val="1F4D78"/>
          <w:sz w:val="20"/>
        </w:rPr>
        <w:t>4. 保持现有自增主键 id 不变，不引入新的业务主键。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【验收标准】</w:t>
      </w:r>
      <w:r>
        <w:br/>
      </w:r>
      <w:r>
        <w:rPr>
          <w:rFonts w:ascii="Consolas" w:hAnsi="Consolas" w:eastAsia="微软雅黑"/>
          <w:color w:val="1F4D78"/>
          <w:sz w:val="20"/>
        </w:rPr>
        <w:t>1. 执行 PRAGMA index_list(contracts) 能看到唯一索引 idx_contracts_no（unique=1）。</w:t>
      </w:r>
      <w:r>
        <w:br/>
      </w:r>
      <w:r>
        <w:rPr>
          <w:rFonts w:ascii="Consolas" w:hAnsi="Consolas" w:eastAsia="微软雅黑"/>
          <w:color w:val="1F4D78"/>
          <w:sz w:val="20"/>
        </w:rPr>
        <w:t>2. 直接向 contracts 插入已存在编号时，sqlite3 抛 IntegrityError（UNIQUE constraint failed）。</w:t>
      </w:r>
      <w:r>
        <w:br/>
      </w:r>
      <w:r>
        <w:rPr>
          <w:rFonts w:ascii="Consolas" w:hAnsi="Consolas" w:eastAsia="微软雅黑"/>
          <w:color w:val="1F4D78"/>
          <w:sz w:val="20"/>
        </w:rPr>
        <w:t>3. 通过 API 新增/修改/导入接口创建合法合同仍正常；重复编号仍由应用层返回友好错误提示（行为不变）。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【回滚】执行 DROP INDEX IF EXISTS idx_contracts_no，不影响已有数据。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A-02 departments 复合主键</w:t>
      </w:r>
    </w:p>
    <w:p>
      <w:r>
        <w:rPr>
          <w:rFonts w:ascii="Calibri" w:hAnsi="Calibri" w:eastAsia="微软雅黑"/>
          <w:b/>
          <w:color w:val="333333"/>
          <w:sz w:val="22"/>
        </w:rPr>
        <w:t>风险</w:t>
      </w:r>
      <w:r>
        <w:rPr>
          <w:rFonts w:ascii="Calibri" w:hAnsi="Calibri" w:eastAsia="微软雅黑"/>
          <w:b w:val="0"/>
          <w:color w:val="333333"/>
          <w:sz w:val="22"/>
        </w:rPr>
        <w:t xml:space="preserve">：低　|　</w:t>
      </w:r>
      <w:r>
        <w:rPr>
          <w:rFonts w:ascii="Calibri" w:hAnsi="Calibri" w:eastAsia="微软雅黑"/>
          <w:b/>
          <w:color w:val="333333"/>
          <w:sz w:val="22"/>
        </w:rPr>
        <w:t>工作量</w:t>
      </w:r>
      <w:r>
        <w:rPr>
          <w:rFonts w:ascii="Calibri" w:hAnsi="Calibri" w:eastAsia="微软雅黑"/>
          <w:b w:val="0"/>
          <w:color w:val="333333"/>
          <w:sz w:val="22"/>
        </w:rPr>
        <w:t xml:space="preserve">：0.5 人天　|　</w:t>
      </w:r>
      <w:r>
        <w:rPr>
          <w:rFonts w:ascii="Calibri" w:hAnsi="Calibri" w:eastAsia="微软雅黑"/>
          <w:b/>
          <w:color w:val="333333"/>
          <w:sz w:val="22"/>
        </w:rPr>
        <w:t>前置</w:t>
      </w:r>
      <w:r>
        <w:rPr>
          <w:rFonts w:ascii="Calibri" w:hAnsi="Calibri" w:eastAsia="微软雅黑"/>
          <w:b w:val="0"/>
          <w:color w:val="333333"/>
          <w:sz w:val="22"/>
        </w:rPr>
        <w:t>：无</w:t>
      </w:r>
    </w:p>
    <w:p>
      <w:r>
        <w:rPr>
          <w:rFonts w:ascii="Calibri" w:hAnsi="Calibri" w:eastAsia="微软雅黑"/>
          <w:b/>
          <w:color w:val="333333"/>
          <w:sz w:val="22"/>
        </w:rPr>
        <w:t>建议内容</w:t>
      </w:r>
      <w:r>
        <w:rPr>
          <w:rFonts w:ascii="Calibri" w:hAnsi="Calibri" w:eastAsia="微软雅黑"/>
          <w:b w:val="0"/>
          <w:color w:val="333333"/>
          <w:sz w:val="22"/>
        </w:rPr>
        <w:t xml:space="preserve">：为 </w:t>
      </w:r>
      <w:r>
        <w:rPr>
          <w:rFonts w:ascii="Consolas" w:hAnsi="Consolas" w:eastAsia="微软雅黑"/>
          <w:b w:val="0"/>
          <w:color w:val="333333"/>
          <w:sz w:val="21"/>
        </w:rPr>
        <w:t>departments</w:t>
      </w:r>
      <w:r>
        <w:rPr>
          <w:rFonts w:ascii="Calibri" w:hAnsi="Calibri" w:eastAsia="微软雅黑"/>
          <w:b w:val="0"/>
          <w:color w:val="333333"/>
          <w:sz w:val="22"/>
        </w:rPr>
        <w:t xml:space="preserve"> 表（当前无主键）建立“单位名称 + 科室名称”复合主键或等价唯一约束。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【任务】为 departments 表添加复合主键或唯一约束（单位名称, 科室名称），杜绝重复部门组合。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【背景】departments 表（13 行）当前无主键、无唯一约束，组合唯一性仅靠应用层保证。目标：数据库层兜底。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【改动范围】仅修改 app.py 的 init_db() 迁移逻辑；部门管理的增删改接口行为不变。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【实施要点】</w:t>
      </w:r>
      <w:r>
        <w:br/>
      </w:r>
      <w:r>
        <w:rPr>
          <w:rFonts w:ascii="Consolas" w:hAnsi="Consolas" w:eastAsia="微软雅黑"/>
          <w:color w:val="1F4D78"/>
          <w:sz w:val="20"/>
        </w:rPr>
        <w:t>1. SQLite 无法通过 ALTER TABLE 直接加主键，需重建表：CREATE TABLE departments_new（单位名称 TEXT NOT NULL, 科室名称 TEXT NOT NULL, PRIMARY KEY（单位名称, 科室名称）），拷贝数据后 DROP/rename（建议用 BEGIN…COMMIT 包裹，先备份）。</w:t>
      </w:r>
      <w:r>
        <w:br/>
      </w:r>
      <w:r>
        <w:rPr>
          <w:rFonts w:ascii="Consolas" w:hAnsi="Consolas" w:eastAsia="微软雅黑"/>
          <w:color w:val="1F4D78"/>
          <w:sz w:val="20"/>
        </w:rPr>
        <w:t>2. 迁移前校验存量无重复组合（当前 13 行无重复）；若存在重复须先输出清单终止迁移。</w:t>
      </w:r>
      <w:r>
        <w:br/>
      </w:r>
      <w:r>
        <w:rPr>
          <w:rFonts w:ascii="Consolas" w:hAnsi="Consolas" w:eastAsia="微软雅黑"/>
          <w:color w:val="1F4D78"/>
          <w:sz w:val="20"/>
        </w:rPr>
        <w:t>3. 保持现有读写接口使用“单位名称-科室名称”拼接字符串不变（字符串拼接属档位 B，本项不做）。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【验收标准】</w:t>
      </w:r>
      <w:r>
        <w:br/>
      </w:r>
      <w:r>
        <w:rPr>
          <w:rFonts w:ascii="Consolas" w:hAnsi="Consolas" w:eastAsia="微软雅黑"/>
          <w:color w:val="1F4D78"/>
          <w:sz w:val="20"/>
        </w:rPr>
        <w:t>1. PRAGMA table_info(departments) 显示复合主键；PRAGMA index_list(departments) 显示主键自动索引。</w:t>
      </w:r>
      <w:r>
        <w:br/>
      </w:r>
      <w:r>
        <w:rPr>
          <w:rFonts w:ascii="Consolas" w:hAnsi="Consolas" w:eastAsia="微软雅黑"/>
          <w:color w:val="1F4D78"/>
          <w:sz w:val="20"/>
        </w:rPr>
        <w:t>2. 插入已存在组合时报错；部门列表 API 与新增/删除部门回归正常。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【回滚】恢复旧表结构（迁移前备份的 DDL），数据无丢失。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A-03 外键约束（FK）</w:t>
      </w:r>
    </w:p>
    <w:p>
      <w:r>
        <w:rPr>
          <w:rFonts w:ascii="Calibri" w:hAnsi="Calibri" w:eastAsia="微软雅黑"/>
          <w:b/>
          <w:color w:val="333333"/>
          <w:sz w:val="22"/>
        </w:rPr>
        <w:t>风险</w:t>
      </w:r>
      <w:r>
        <w:rPr>
          <w:rFonts w:ascii="Calibri" w:hAnsi="Calibri" w:eastAsia="微软雅黑"/>
          <w:b w:val="0"/>
          <w:color w:val="333333"/>
          <w:sz w:val="22"/>
        </w:rPr>
        <w:t xml:space="preserve">：中　|　</w:t>
      </w:r>
      <w:r>
        <w:rPr>
          <w:rFonts w:ascii="Calibri" w:hAnsi="Calibri" w:eastAsia="微软雅黑"/>
          <w:b/>
          <w:color w:val="333333"/>
          <w:sz w:val="22"/>
        </w:rPr>
        <w:t>工作量</w:t>
      </w:r>
      <w:r>
        <w:rPr>
          <w:rFonts w:ascii="Calibri" w:hAnsi="Calibri" w:eastAsia="微软雅黑"/>
          <w:b w:val="0"/>
          <w:color w:val="333333"/>
          <w:sz w:val="22"/>
        </w:rPr>
        <w:t xml:space="preserve">：1–2 人天　|　</w:t>
      </w:r>
      <w:r>
        <w:rPr>
          <w:rFonts w:ascii="Calibri" w:hAnsi="Calibri" w:eastAsia="微软雅黑"/>
          <w:b/>
          <w:color w:val="333333"/>
          <w:sz w:val="22"/>
        </w:rPr>
        <w:t>前置</w:t>
      </w:r>
      <w:r>
        <w:rPr>
          <w:rFonts w:ascii="Calibri" w:hAnsi="Calibri" w:eastAsia="微软雅黑"/>
          <w:b w:val="0"/>
          <w:color w:val="333333"/>
          <w:sz w:val="22"/>
        </w:rPr>
        <w:t>：部门数据修复（见 A-08 配套）</w:t>
      </w:r>
    </w:p>
    <w:p>
      <w:r>
        <w:rPr>
          <w:rFonts w:ascii="Calibri" w:hAnsi="Calibri" w:eastAsia="微软雅黑"/>
          <w:b/>
          <w:color w:val="333333"/>
          <w:sz w:val="22"/>
        </w:rPr>
        <w:t>建议内容</w:t>
      </w:r>
      <w:r>
        <w:rPr>
          <w:rFonts w:ascii="Calibri" w:hAnsi="Calibri" w:eastAsia="微软雅黑"/>
          <w:b w:val="0"/>
          <w:color w:val="333333"/>
          <w:sz w:val="22"/>
        </w:rPr>
        <w:t xml:space="preserve">：为 </w:t>
      </w:r>
      <w:r>
        <w:rPr>
          <w:rFonts w:ascii="Consolas" w:hAnsi="Consolas" w:eastAsia="微软雅黑"/>
          <w:b w:val="0"/>
          <w:color w:val="333333"/>
          <w:sz w:val="21"/>
        </w:rPr>
        <w:t>attachments→contracts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users→departments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contracts→departments</w:t>
      </w:r>
      <w:r>
        <w:rPr>
          <w:rFonts w:ascii="Calibri" w:hAnsi="Calibri" w:eastAsia="微软雅黑"/>
          <w:b w:val="0"/>
          <w:color w:val="333333"/>
          <w:sz w:val="22"/>
        </w:rPr>
        <w:t xml:space="preserve"> 建立外键，并开启 SQLite 外键开关；引用删除采用 RESTRICT。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【任务】为系统添加外键约束：attachments.合同编号→contracts.编号、users.所属部门→departments(单位名称,科室名称)、contracts.所属部门→departments(单位名称,科室名称)，并全局开启 SQLite 外键开关。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【背景】当前三处引用均为“字符串外键”，无数据库约束，删除部门/用户可能产生悬空引用。目标：数据库层保证引用完整性。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【改动范围】app.py 的 _SCHEMA/init_db()（重建 contracts/users/attachments 三张表）与 _conn()（每个连接执行 PRAGMA foreign_keys=ON）；不改变任何业务接口行为与前端。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【实施要点】</w:t>
      </w:r>
      <w:r>
        <w:br/>
      </w:r>
      <w:r>
        <w:rPr>
          <w:rFonts w:ascii="Consolas" w:hAnsi="Consolas" w:eastAsia="微软雅黑"/>
          <w:color w:val="1F4D78"/>
          <w:sz w:val="20"/>
        </w:rPr>
        <w:t>1. SQLite 外键默认关闭，必须在每个连接建立后执行 PRAGMA foreign_keys=ON（修改 _conn()，对 db_query/db_exec 均生效）。</w:t>
      </w:r>
      <w:r>
        <w:br/>
      </w:r>
      <w:r>
        <w:rPr>
          <w:rFonts w:ascii="Consolas" w:hAnsi="Consolas" w:eastAsia="微软雅黑"/>
          <w:color w:val="1F4D78"/>
          <w:sz w:val="20"/>
        </w:rPr>
        <w:t>2. ALTER TABLE 无法添加外键，需重建三张表：建新表（含 FOREIGN KEY 声明）→ 拷贝数据 → 校验一致性 → 原子替换（rename）；重建前后执行整库备份。</w:t>
      </w:r>
      <w:r>
        <w:br/>
      </w:r>
      <w:r>
        <w:rPr>
          <w:rFonts w:ascii="Consolas" w:hAnsi="Consolas" w:eastAsia="微软雅黑"/>
          <w:color w:val="1F4D78"/>
          <w:sz w:val="20"/>
        </w:rPr>
        <w:t>3. 【前置】contracts.所属部门 存在 71 条“缺科室后缀”记录（如“湘潭市机关事务管理局后勤中心”），无法匹配 departments 组合，**必须先修复该数据**（归入 A-08 配套的部门数据修复步骤）再建外键；修复清单须输出供业务复核。</w:t>
      </w:r>
      <w:r>
        <w:br/>
      </w:r>
      <w:r>
        <w:rPr>
          <w:rFonts w:ascii="Consolas" w:hAnsi="Consolas" w:eastAsia="微软雅黑"/>
          <w:color w:val="1F4D78"/>
          <w:sz w:val="20"/>
        </w:rPr>
        <w:t>4. 引用动作使用默认 RESTRICT：存在合同/用户/附件引用的部门禁止删除；删除合同前附件已由应用层级联处理，保持现状。</w:t>
      </w:r>
      <w:r>
        <w:br/>
      </w:r>
      <w:r>
        <w:rPr>
          <w:rFonts w:ascii="Consolas" w:hAnsi="Consolas" w:eastAsia="微软雅黑"/>
          <w:color w:val="1F4D78"/>
          <w:sz w:val="20"/>
        </w:rPr>
        <w:t>5. attachments.合同编号 与 contracts.编号 当前 6 条全部匹配（已实测），迁移前仍须再次校验。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【验收标准】</w:t>
      </w:r>
      <w:r>
        <w:br/>
      </w:r>
      <w:r>
        <w:rPr>
          <w:rFonts w:ascii="Consolas" w:hAnsi="Consolas" w:eastAsia="微软雅黑"/>
          <w:color w:val="1F4D78"/>
          <w:sz w:val="20"/>
        </w:rPr>
        <w:t>1. _conn() 连接后 PRAGMA foreign_keys 返回 1。</w:t>
      </w:r>
      <w:r>
        <w:br/>
      </w:r>
      <w:r>
        <w:rPr>
          <w:rFonts w:ascii="Consolas" w:hAnsi="Consolas" w:eastAsia="微软雅黑"/>
          <w:color w:val="1F4D78"/>
          <w:sz w:val="20"/>
        </w:rPr>
        <w:t>2. 插入不存在的部门/合同编号被拒绝；删除被引用的部门被拒绝。</w:t>
      </w:r>
      <w:r>
        <w:br/>
      </w:r>
      <w:r>
        <w:rPr>
          <w:rFonts w:ascii="Consolas" w:hAnsi="Consolas" w:eastAsia="微软雅黑"/>
          <w:color w:val="1F4D78"/>
          <w:sz w:val="20"/>
        </w:rPr>
        <w:t>3. 附件上传/下载、部门管理、合同新增/修改/删除、归档等全流程回归正常。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【回滚】恢复重建前的备份数据库文件；或在重建脚本中保留旧表（_old 后缀）以备切换。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A-04 常用查询列索引</w:t>
      </w:r>
    </w:p>
    <w:p>
      <w:r>
        <w:rPr>
          <w:rFonts w:ascii="Calibri" w:hAnsi="Calibri" w:eastAsia="微软雅黑"/>
          <w:b/>
          <w:color w:val="333333"/>
          <w:sz w:val="22"/>
        </w:rPr>
        <w:t>风险</w:t>
      </w:r>
      <w:r>
        <w:rPr>
          <w:rFonts w:ascii="Calibri" w:hAnsi="Calibri" w:eastAsia="微软雅黑"/>
          <w:b w:val="0"/>
          <w:color w:val="333333"/>
          <w:sz w:val="22"/>
        </w:rPr>
        <w:t xml:space="preserve">：低　|　</w:t>
      </w:r>
      <w:r>
        <w:rPr>
          <w:rFonts w:ascii="Calibri" w:hAnsi="Calibri" w:eastAsia="微软雅黑"/>
          <w:b/>
          <w:color w:val="333333"/>
          <w:sz w:val="22"/>
        </w:rPr>
        <w:t>工作量</w:t>
      </w:r>
      <w:r>
        <w:rPr>
          <w:rFonts w:ascii="Calibri" w:hAnsi="Calibri" w:eastAsia="微软雅黑"/>
          <w:b w:val="0"/>
          <w:color w:val="333333"/>
          <w:sz w:val="22"/>
        </w:rPr>
        <w:t xml:space="preserve">：0.5 人天　|　</w:t>
      </w:r>
      <w:r>
        <w:rPr>
          <w:rFonts w:ascii="Calibri" w:hAnsi="Calibri" w:eastAsia="微软雅黑"/>
          <w:b/>
          <w:color w:val="333333"/>
          <w:sz w:val="22"/>
        </w:rPr>
        <w:t>前置</w:t>
      </w:r>
      <w:r>
        <w:rPr>
          <w:rFonts w:ascii="Calibri" w:hAnsi="Calibri" w:eastAsia="微软雅黑"/>
          <w:b w:val="0"/>
          <w:color w:val="333333"/>
          <w:sz w:val="22"/>
        </w:rPr>
        <w:t>：无</w:t>
      </w:r>
    </w:p>
    <w:p>
      <w:r>
        <w:rPr>
          <w:rFonts w:ascii="Calibri" w:hAnsi="Calibri" w:eastAsia="微软雅黑"/>
          <w:b/>
          <w:color w:val="333333"/>
          <w:sz w:val="22"/>
        </w:rPr>
        <w:t>建议内容</w:t>
      </w:r>
      <w:r>
        <w:rPr>
          <w:rFonts w:ascii="Calibri" w:hAnsi="Calibri" w:eastAsia="微软雅黑"/>
          <w:b w:val="0"/>
          <w:color w:val="333333"/>
          <w:sz w:val="22"/>
        </w:rPr>
        <w:t xml:space="preserve">：为 </w:t>
      </w:r>
      <w:r>
        <w:rPr>
          <w:rFonts w:ascii="Consolas" w:hAnsi="Consolas" w:eastAsia="微软雅黑"/>
          <w:b w:val="0"/>
          <w:color w:val="333333"/>
          <w:sz w:val="21"/>
        </w:rPr>
        <w:t>contracts</w:t>
      </w:r>
      <w:r>
        <w:rPr>
          <w:rFonts w:ascii="Calibri" w:hAnsi="Calibri" w:eastAsia="微软雅黑"/>
          <w:b w:val="0"/>
          <w:color w:val="333333"/>
          <w:sz w:val="22"/>
        </w:rPr>
        <w:t xml:space="preserve"> 的常用查询列建立索引（编号、所属部门、经办人、采购时间、下次招采时间、是否归档）。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【任务】为 contracts 表常用查询列建立索引，提升未来 SQL 化查询与数据量增长后的性能。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【背景】当前系统为全量内存查询（read_contracts 一次性加载），索引不影响现有功能，主要为后续优化与数据增长做准备。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【改动范围】仅 app.py 的 init_db()；不改变查询逻辑与接口。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【实施要点】</w:t>
      </w:r>
      <w:r>
        <w:br/>
      </w:r>
      <w:r>
        <w:rPr>
          <w:rFonts w:ascii="Consolas" w:hAnsi="Consolas" w:eastAsia="微软雅黑"/>
          <w:color w:val="1F4D78"/>
          <w:sz w:val="20"/>
        </w:rPr>
        <w:t>1. 建立索引（均幂等 IF NOT EXISTS）：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- 编号：若 A-01 已建唯一索引则复用，不重复创建；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- 所属部门、采购时间、下次招采时间、是否归档：普通索引；</w:t>
      </w:r>
      <w:r>
        <w:br/>
      </w:r>
      <w:r>
        <w:rPr>
          <w:rFonts w:ascii="Consolas" w:hAnsi="Consolas" w:eastAsia="微软雅黑"/>
          <w:color w:val="1F4D78"/>
          <w:sz w:val="20"/>
        </w:rPr>
        <w:t xml:space="preserve">   - 经办人：为多值列，索引价值有限，作为过渡索引，并加注释说明（档位 B 拆分多值后将废弃）。</w:t>
      </w:r>
      <w:r>
        <w:br/>
      </w:r>
      <w:r>
        <w:rPr>
          <w:rFonts w:ascii="Consolas" w:hAnsi="Consolas" w:eastAsia="微软雅黑"/>
          <w:color w:val="1F4D78"/>
          <w:sz w:val="20"/>
        </w:rPr>
        <w:t>2. 索引命名规范：idx_contracts_&lt;列名拼音或英文&gt;，避免中文列名直接入索引名。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【验收标准】</w:t>
      </w:r>
      <w:r>
        <w:br/>
      </w:r>
      <w:r>
        <w:rPr>
          <w:rFonts w:ascii="Consolas" w:hAnsi="Consolas" w:eastAsia="微软雅黑"/>
          <w:color w:val="1F4D78"/>
          <w:sz w:val="20"/>
        </w:rPr>
        <w:t>1. PRAGMA index_list(contracts) 显示全部目标索引且无重复。</w:t>
      </w:r>
      <w:r>
        <w:br/>
      </w:r>
      <w:r>
        <w:rPr>
          <w:rFonts w:ascii="Consolas" w:hAnsi="Consolas" w:eastAsia="微软雅黑"/>
          <w:color w:val="1F4D78"/>
          <w:sz w:val="20"/>
        </w:rPr>
        <w:t>2. 现有列表/搜索/统计/提醒/待支付接口回归正常，响应时间无退化。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【回滚】逐个 DROP INDEX 即可，无数据影响。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A-05 CHECK 与 NOT NULL 约束</w:t>
      </w:r>
    </w:p>
    <w:p>
      <w:r>
        <w:rPr>
          <w:rFonts w:ascii="Calibri" w:hAnsi="Calibri" w:eastAsia="微软雅黑"/>
          <w:b/>
          <w:color w:val="333333"/>
          <w:sz w:val="22"/>
        </w:rPr>
        <w:t>风险</w:t>
      </w:r>
      <w:r>
        <w:rPr>
          <w:rFonts w:ascii="Calibri" w:hAnsi="Calibri" w:eastAsia="微软雅黑"/>
          <w:b w:val="0"/>
          <w:color w:val="333333"/>
          <w:sz w:val="22"/>
        </w:rPr>
        <w:t xml:space="preserve">：中　|　</w:t>
      </w:r>
      <w:r>
        <w:rPr>
          <w:rFonts w:ascii="Calibri" w:hAnsi="Calibri" w:eastAsia="微软雅黑"/>
          <w:b/>
          <w:color w:val="333333"/>
          <w:sz w:val="22"/>
        </w:rPr>
        <w:t>工作量</w:t>
      </w:r>
      <w:r>
        <w:rPr>
          <w:rFonts w:ascii="Calibri" w:hAnsi="Calibri" w:eastAsia="微软雅黑"/>
          <w:b w:val="0"/>
          <w:color w:val="333333"/>
          <w:sz w:val="22"/>
        </w:rPr>
        <w:t xml:space="preserve">：1–2 人天　|　</w:t>
      </w:r>
      <w:r>
        <w:rPr>
          <w:rFonts w:ascii="Calibri" w:hAnsi="Calibri" w:eastAsia="微软雅黑"/>
          <w:b/>
          <w:color w:val="333333"/>
          <w:sz w:val="22"/>
        </w:rPr>
        <w:t>前置</w:t>
      </w:r>
      <w:r>
        <w:rPr>
          <w:rFonts w:ascii="Calibri" w:hAnsi="Calibri" w:eastAsia="微软雅黑"/>
          <w:b w:val="0"/>
          <w:color w:val="333333"/>
          <w:sz w:val="22"/>
        </w:rPr>
        <w:t>：A-08（枚举清洗）</w:t>
      </w:r>
    </w:p>
    <w:p>
      <w:r>
        <w:rPr>
          <w:rFonts w:ascii="Calibri" w:hAnsi="Calibri" w:eastAsia="微软雅黑"/>
          <w:b/>
          <w:color w:val="333333"/>
          <w:sz w:val="22"/>
        </w:rPr>
        <w:t>建议内容</w:t>
      </w:r>
      <w:r>
        <w:rPr>
          <w:rFonts w:ascii="Calibri" w:hAnsi="Calibri" w:eastAsia="微软雅黑"/>
          <w:b w:val="0"/>
          <w:color w:val="333333"/>
          <w:sz w:val="22"/>
        </w:rPr>
        <w:t>：为金额列加 CHECK（≥ 0）、为必填列加 NOT NULL；枚举列 CHECK 仅在完成 A-08 清洗后启用。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【任务】为 contracts 表增加 CHECK 约束（金额非负、日期格式、枚举白名单）与 NOT NULL 约束（必填字段）。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【背景】当前表无任何 CHECK/NOT NULL，非法金额、空必填、非标准枚举均可入库。目标：数据库层拒绝非法数据。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【改动范围】app.py 的 _SCHEMA/init_db()（需重建表）；不得改变 API 行为，但允许 API 校验报错信息与数据库约束保持一致。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【实施要点】</w:t>
      </w:r>
      <w:r>
        <w:br/>
      </w:r>
      <w:r>
        <w:rPr>
          <w:rFonts w:ascii="Consolas" w:hAnsi="Consolas" w:eastAsia="微软雅黑"/>
          <w:color w:val="1F4D78"/>
          <w:sz w:val="20"/>
        </w:rPr>
        <w:t>1. 金额 CHECK：合同金额（万元）&gt;= 0、结算金额 &gt;= 0、已支付 &gt;= 0、未支付 &gt;= 0、决策的招标控制价 &gt;= 0（空值允许，SQLite CHECK 遇 NULL 通过）。</w:t>
      </w:r>
      <w:r>
        <w:br/>
      </w:r>
      <w:r>
        <w:rPr>
          <w:rFonts w:ascii="Consolas" w:hAnsi="Consolas" w:eastAsia="微软雅黑"/>
          <w:color w:val="1F4D78"/>
          <w:sz w:val="20"/>
        </w:rPr>
        <w:t>2. NOT NULL：编号、项目分类、项目名称、采购方式、合同金额（万元）、资金来源、合同主要内容、经办人、所属部门（与前端必填星号一致）。</w:t>
      </w:r>
      <w:r>
        <w:br/>
      </w:r>
      <w:r>
        <w:rPr>
          <w:rFonts w:ascii="Consolas" w:hAnsi="Consolas" w:eastAsia="微软雅黑"/>
          <w:color w:val="1F4D78"/>
          <w:sz w:val="20"/>
        </w:rPr>
        <w:t>3. 枚举 CHECK：项目分类 4 值、采购方式 4 值、是否结算 是/否、资金来源 6 值、是否归档 是/否——**必须在 A-08 清洗完成后启用**，否则存量非标准值（113/409/12 条）会导致迁移失败；若业务暂缓清洗，则本项仅做金额/日期 CHECK 与 NOT NULL，枚举 CHECK 延后。</w:t>
      </w:r>
      <w:r>
        <w:br/>
      </w:r>
      <w:r>
        <w:rPr>
          <w:rFonts w:ascii="Consolas" w:hAnsi="Consolas" w:eastAsia="微软雅黑"/>
          <w:color w:val="1F4D78"/>
          <w:sz w:val="20"/>
        </w:rPr>
        <w:t>4. SQLite 加 CHECK/NOT NULL 需重建表（同 A-02 流程），重建前备份；迁移脚本须先校验存量满足新约束，输出违规清单。</w:t>
      </w:r>
      <w:r>
        <w:br/>
      </w:r>
      <w:r>
        <w:rPr>
          <w:rFonts w:ascii="Consolas" w:hAnsi="Consolas" w:eastAsia="微软雅黑"/>
          <w:color w:val="1F4D78"/>
          <w:sz w:val="20"/>
        </w:rPr>
        <w:t>5. 日期格式 CHECK：采购时间/开工/完工/竣工验收/下次招采时间 匹配 YYYY-MM-DD（含空值放行）。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【验收标准】</w:t>
      </w:r>
      <w:r>
        <w:br/>
      </w:r>
      <w:r>
        <w:rPr>
          <w:rFonts w:ascii="Consolas" w:hAnsi="Consolas" w:eastAsia="微软雅黑"/>
          <w:color w:val="1F4D78"/>
          <w:sz w:val="20"/>
        </w:rPr>
        <w:t>1. 插入负金额被拒绝；插入空必填被拒绝；插入非标准枚举被拒绝（若已启用）。</w:t>
      </w:r>
      <w:r>
        <w:br/>
      </w:r>
      <w:r>
        <w:rPr>
          <w:rFonts w:ascii="Consolas" w:hAnsi="Consolas" w:eastAsia="微软雅黑"/>
          <w:color w:val="1F4D78"/>
          <w:sz w:val="20"/>
        </w:rPr>
        <w:t>2. 现有 639 条存量全部满足新约束（迁移脚本零违规或已按清单修复）。</w:t>
      </w:r>
      <w:r>
        <w:br/>
      </w:r>
      <w:r>
        <w:rPr>
          <w:rFonts w:ascii="Consolas" w:hAnsi="Consolas" w:eastAsia="微软雅黑"/>
          <w:color w:val="1F4D78"/>
          <w:sz w:val="20"/>
        </w:rPr>
        <w:t>3. 新增/编辑/导入接口的合法数据全流程回归正常。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【回滚】恢复迁移前备份；约束全部失效仅需恢复旧表结构。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A-06 字段类型与日期规范化</w:t>
      </w:r>
    </w:p>
    <w:p>
      <w:r>
        <w:rPr>
          <w:rFonts w:ascii="Calibri" w:hAnsi="Calibri" w:eastAsia="微软雅黑"/>
          <w:b/>
          <w:color w:val="333333"/>
          <w:sz w:val="22"/>
        </w:rPr>
        <w:t>风险</w:t>
      </w:r>
      <w:r>
        <w:rPr>
          <w:rFonts w:ascii="Calibri" w:hAnsi="Calibri" w:eastAsia="微软雅黑"/>
          <w:b w:val="0"/>
          <w:color w:val="333333"/>
          <w:sz w:val="22"/>
        </w:rPr>
        <w:t xml:space="preserve">：中　|　</w:t>
      </w:r>
      <w:r>
        <w:rPr>
          <w:rFonts w:ascii="Calibri" w:hAnsi="Calibri" w:eastAsia="微软雅黑"/>
          <w:b/>
          <w:color w:val="333333"/>
          <w:sz w:val="22"/>
        </w:rPr>
        <w:t>工作量</w:t>
      </w:r>
      <w:r>
        <w:rPr>
          <w:rFonts w:ascii="Calibri" w:hAnsi="Calibri" w:eastAsia="微软雅黑"/>
          <w:b w:val="0"/>
          <w:color w:val="333333"/>
          <w:sz w:val="22"/>
        </w:rPr>
        <w:t xml:space="preserve">：1–2 人天　|　</w:t>
      </w:r>
      <w:r>
        <w:rPr>
          <w:rFonts w:ascii="Calibri" w:hAnsi="Calibri" w:eastAsia="微软雅黑"/>
          <w:b/>
          <w:color w:val="333333"/>
          <w:sz w:val="22"/>
        </w:rPr>
        <w:t>前置</w:t>
      </w:r>
      <w:r>
        <w:rPr>
          <w:rFonts w:ascii="Calibri" w:hAnsi="Calibri" w:eastAsia="微软雅黑"/>
          <w:b w:val="0"/>
          <w:color w:val="333333"/>
          <w:sz w:val="22"/>
        </w:rPr>
        <w:t>：业务确认（43 条非数字金额）</w:t>
      </w:r>
    </w:p>
    <w:p>
      <w:r>
        <w:rPr>
          <w:rFonts w:ascii="Calibri" w:hAnsi="Calibri" w:eastAsia="微软雅黑"/>
          <w:b/>
          <w:color w:val="333333"/>
          <w:sz w:val="22"/>
        </w:rPr>
        <w:t>建议内容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attachments.文件大小</w:t>
      </w:r>
      <w:r>
        <w:rPr>
          <w:rFonts w:ascii="Calibri" w:hAnsi="Calibri" w:eastAsia="微软雅黑"/>
          <w:b w:val="0"/>
          <w:color w:val="333333"/>
          <w:sz w:val="22"/>
        </w:rPr>
        <w:t xml:space="preserve"> 由 TEXT 改 INTEGER；日期列统一 </w:t>
      </w:r>
      <w:r>
        <w:rPr>
          <w:rFonts w:ascii="Consolas" w:hAnsi="Consolas" w:eastAsia="微软雅黑"/>
          <w:b w:val="0"/>
          <w:color w:val="333333"/>
          <w:sz w:val="21"/>
        </w:rPr>
        <w:t>YYYY-MM-DD</w:t>
      </w:r>
      <w:r>
        <w:rPr>
          <w:rFonts w:ascii="Calibri" w:hAnsi="Calibri" w:eastAsia="微软雅黑"/>
          <w:b w:val="0"/>
          <w:color w:val="333333"/>
          <w:sz w:val="22"/>
        </w:rPr>
        <w:t>；数值列存量文本转数值。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【任务】修正不规范字段类型：attachments.文件大小 TEXT→INTEGER；日期列统一为 YYYY-MM-DD；数值列（合同金额等）存量文本转 REAL。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【背景】attachments.文件大小 存文本；日期列存文本且格式混杂（实测含多种写法）；历史导入存在“合同金额为文本”（数据字典标注 43 条非数字）。目标：类型与格式规范化。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【改动范围】app.py 的 _SCHEMA/init_db()（重建 attachments 表、清洗日期列）+ 一次性迁移脚本；不改 API 行为。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【实施要点】</w:t>
      </w:r>
      <w:r>
        <w:br/>
      </w:r>
      <w:r>
        <w:rPr>
          <w:rFonts w:ascii="Consolas" w:hAnsi="Consolas" w:eastAsia="微软雅黑"/>
          <w:color w:val="1F4D78"/>
          <w:sz w:val="20"/>
        </w:rPr>
        <w:t>1. 文件大小：重建 attachments 表，列类型改 INTEGER；存量值 CAST（当前为字节数字字符串，可直接转换）。</w:t>
      </w:r>
      <w:r>
        <w:br/>
      </w:r>
      <w:r>
        <w:rPr>
          <w:rFonts w:ascii="Consolas" w:hAnsi="Consolas" w:eastAsia="微软雅黑"/>
          <w:color w:val="1F4D78"/>
          <w:sz w:val="20"/>
        </w:rPr>
        <w:t>2. 日期：采购时间/开工/完工/竣工验收/下次招采时间/归档时间 统一 YYYY-MM-DD；存量无法解析的日期（实测 4 条异常）输出清单，由业务确认后回填，禁止静默置空。</w:t>
      </w:r>
      <w:r>
        <w:br/>
      </w:r>
      <w:r>
        <w:rPr>
          <w:rFonts w:ascii="Consolas" w:hAnsi="Consolas" w:eastAsia="微软雅黑"/>
          <w:color w:val="1F4D78"/>
          <w:sz w:val="20"/>
        </w:rPr>
        <w:t>3. 金额：43 条非数字合同金额等数值列——**必须先导出清单人工确认正确值**，迁移脚本不得猜测转换；确认后按清单更新，再按新类型重建。</w:t>
      </w:r>
      <w:r>
        <w:br/>
      </w:r>
      <w:r>
        <w:rPr>
          <w:rFonts w:ascii="Consolas" w:hAnsi="Consolas" w:eastAsia="微软雅黑"/>
          <w:color w:val="1F4D78"/>
          <w:sz w:val="20"/>
        </w:rPr>
        <w:t>4. 保持前端展示格式不变（金额两位小数、日期显示逻辑不变）。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【验收标准】</w:t>
      </w:r>
      <w:r>
        <w:br/>
      </w:r>
      <w:r>
        <w:rPr>
          <w:rFonts w:ascii="Consolas" w:hAnsi="Consolas" w:eastAsia="微软雅黑"/>
          <w:color w:val="1F4D78"/>
          <w:sz w:val="20"/>
        </w:rPr>
        <w:t>1. PRAGMA table_info(attachments) 显示文件大小为 INTEGER。</w:t>
      </w:r>
      <w:r>
        <w:br/>
      </w:r>
      <w:r>
        <w:rPr>
          <w:rFonts w:ascii="Consolas" w:hAnsi="Consolas" w:eastAsia="微软雅黑"/>
          <w:color w:val="1F4D78"/>
          <w:sz w:val="20"/>
        </w:rPr>
        <w:t>2. 全部日期列可被 app.py 的 parse_date() 正常解析；异常日期清单已确认处理。</w:t>
      </w:r>
      <w:r>
        <w:br/>
      </w:r>
      <w:r>
        <w:rPr>
          <w:rFonts w:ascii="Consolas" w:hAnsi="Consolas" w:eastAsia="微软雅黑"/>
          <w:color w:val="1F4D78"/>
          <w:sz w:val="20"/>
        </w:rPr>
        <w:t>3. 金额列无文本残留；列表/统计/导出金额一致（与迁移前对照抽查）。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【回滚】恢复迁移前备份；若仅需回滚类型，可重建旧结构并回填原值。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A-07 schema_version 版本化迁移机制</w:t>
      </w:r>
    </w:p>
    <w:p>
      <w:r>
        <w:rPr>
          <w:rFonts w:ascii="Calibri" w:hAnsi="Calibri" w:eastAsia="微软雅黑"/>
          <w:b/>
          <w:color w:val="333333"/>
          <w:sz w:val="22"/>
        </w:rPr>
        <w:t>风险</w:t>
      </w:r>
      <w:r>
        <w:rPr>
          <w:rFonts w:ascii="Calibri" w:hAnsi="Calibri" w:eastAsia="微软雅黑"/>
          <w:b w:val="0"/>
          <w:color w:val="333333"/>
          <w:sz w:val="22"/>
        </w:rPr>
        <w:t xml:space="preserve">：低　|　</w:t>
      </w:r>
      <w:r>
        <w:rPr>
          <w:rFonts w:ascii="Calibri" w:hAnsi="Calibri" w:eastAsia="微软雅黑"/>
          <w:b/>
          <w:color w:val="333333"/>
          <w:sz w:val="22"/>
        </w:rPr>
        <w:t>工作量</w:t>
      </w:r>
      <w:r>
        <w:rPr>
          <w:rFonts w:ascii="Calibri" w:hAnsi="Calibri" w:eastAsia="微软雅黑"/>
          <w:b w:val="0"/>
          <w:color w:val="333333"/>
          <w:sz w:val="22"/>
        </w:rPr>
        <w:t xml:space="preserve">：1 人天　|　</w:t>
      </w:r>
      <w:r>
        <w:rPr>
          <w:rFonts w:ascii="Calibri" w:hAnsi="Calibri" w:eastAsia="微软雅黑"/>
          <w:b/>
          <w:color w:val="333333"/>
          <w:sz w:val="22"/>
        </w:rPr>
        <w:t>前置</w:t>
      </w:r>
      <w:r>
        <w:rPr>
          <w:rFonts w:ascii="Calibri" w:hAnsi="Calibri" w:eastAsia="微软雅黑"/>
          <w:b w:val="0"/>
          <w:color w:val="333333"/>
          <w:sz w:val="22"/>
        </w:rPr>
        <w:t>：无</w:t>
      </w:r>
    </w:p>
    <w:p>
      <w:r>
        <w:rPr>
          <w:rFonts w:ascii="Calibri" w:hAnsi="Calibri" w:eastAsia="微软雅黑"/>
          <w:b/>
          <w:color w:val="333333"/>
          <w:sz w:val="22"/>
        </w:rPr>
        <w:t>建议内容</w:t>
      </w:r>
      <w:r>
        <w:rPr>
          <w:rFonts w:ascii="Calibri" w:hAnsi="Calibri" w:eastAsia="微软雅黑"/>
          <w:b w:val="0"/>
          <w:color w:val="333333"/>
          <w:sz w:val="22"/>
        </w:rPr>
        <w:t xml:space="preserve">：新建 </w:t>
      </w:r>
      <w:r>
        <w:rPr>
          <w:rFonts w:ascii="Consolas" w:hAnsi="Consolas" w:eastAsia="微软雅黑"/>
          <w:b w:val="0"/>
          <w:color w:val="333333"/>
          <w:sz w:val="21"/>
        </w:rPr>
        <w:t>schema_version</w:t>
      </w:r>
      <w:r>
        <w:rPr>
          <w:rFonts w:ascii="Calibri" w:hAnsi="Calibri" w:eastAsia="微软雅黑"/>
          <w:b w:val="0"/>
          <w:color w:val="333333"/>
          <w:sz w:val="22"/>
        </w:rPr>
        <w:t xml:space="preserve"> 表，将 </w:t>
      </w:r>
      <w:r>
        <w:rPr>
          <w:rFonts w:ascii="Consolas" w:hAnsi="Consolas" w:eastAsia="微软雅黑"/>
          <w:b w:val="0"/>
          <w:color w:val="333333"/>
          <w:sz w:val="21"/>
        </w:rPr>
        <w:t>init_db()</w:t>
      </w:r>
      <w:r>
        <w:rPr>
          <w:rFonts w:ascii="Calibri" w:hAnsi="Calibri" w:eastAsia="微软雅黑"/>
          <w:b w:val="0"/>
          <w:color w:val="333333"/>
          <w:sz w:val="22"/>
        </w:rPr>
        <w:t xml:space="preserve"> 中 ad-hoc 迁移改为按版本号顺序执行、幂等的迁移列表。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【任务】建立数据库结构版本化迁移机制：新增 schema_version 表，将 init_db() 中散落的 ALTER TABLE 迁移改为按版本号顺序执行且幂等的迁移脚本列表。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【背景】当前结构变更靠 init_db() 内 ad-hoc ALTER TABLE（含历史兼容逻辑），无版本记录，无法审计与回滚。目标：结构变更可追溯、可重复执行。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【改动范围】仅 app.py 的 init_db() 及新增迁移辅助函数；不改变业务接口。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【实施要点】</w:t>
      </w:r>
      <w:r>
        <w:br/>
      </w:r>
      <w:r>
        <w:rPr>
          <w:rFonts w:ascii="Consolas" w:hAnsi="Consolas" w:eastAsia="微软雅黑"/>
          <w:color w:val="1F4D78"/>
          <w:sz w:val="20"/>
        </w:rPr>
        <w:t>1. 建表：CREATE TABLE IF NOT EXISTS schema_version（version INTEGER PRIMARY KEY, applied_at TEXT, description TEXT）。</w:t>
      </w:r>
      <w:r>
        <w:br/>
      </w:r>
      <w:r>
        <w:rPr>
          <w:rFonts w:ascii="Consolas" w:hAnsi="Consolas" w:eastAsia="微软雅黑"/>
          <w:color w:val="1F4D78"/>
          <w:sz w:val="20"/>
        </w:rPr>
        <w:t>2. 将现有迁移（资金來源、是否归档、归档人、归档时间、用户分管部门、列改名等）改写为迁移列表 migrations = [(1, desc, fn), (2, desc, fn), ...]，按 version &gt; 当前最大版本依次执行，事务包裹，成功后写入版本记录。</w:t>
      </w:r>
      <w:r>
        <w:br/>
      </w:r>
      <w:r>
        <w:rPr>
          <w:rFonts w:ascii="Consolas" w:hAnsi="Consolas" w:eastAsia="微软雅黑"/>
          <w:color w:val="1F4D78"/>
          <w:sz w:val="20"/>
        </w:rPr>
        <w:t>3. 每次新增结构变更追加新版本号，禁止修改已执行的历史版本。</w:t>
      </w:r>
      <w:r>
        <w:br/>
      </w:r>
      <w:r>
        <w:rPr>
          <w:rFonts w:ascii="Consolas" w:hAnsi="Consolas" w:eastAsia="微软雅黑"/>
          <w:color w:val="1F4D78"/>
          <w:sz w:val="20"/>
        </w:rPr>
        <w:t>4. 启动时检测版本落后即自动执行；执行失败不记录版本、回滚事务并抛出错误。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【验收标准】</w:t>
      </w:r>
      <w:r>
        <w:br/>
      </w:r>
      <w:r>
        <w:rPr>
          <w:rFonts w:ascii="Consolas" w:hAnsi="Consolas" w:eastAsia="微软雅黑"/>
          <w:color w:val="1F4D78"/>
          <w:sz w:val="20"/>
        </w:rPr>
        <w:t>1. 全新库首次启动：全量迁移执行一次，schema_version 行数与迁移数一致。</w:t>
      </w:r>
      <w:r>
        <w:br/>
      </w:r>
      <w:r>
        <w:rPr>
          <w:rFonts w:ascii="Consolas" w:hAnsi="Consolas" w:eastAsia="微软雅黑"/>
          <w:color w:val="1F4D78"/>
          <w:sz w:val="20"/>
        </w:rPr>
        <w:t>2. 已存在库二次启动：无重复执行（幂等），版本号不变。</w:t>
      </w:r>
      <w:r>
        <w:br/>
      </w:r>
      <w:r>
        <w:rPr>
          <w:rFonts w:ascii="Consolas" w:hAnsi="Consolas" w:eastAsia="微软雅黑"/>
          <w:color w:val="1F4D78"/>
          <w:sz w:val="20"/>
        </w:rPr>
        <w:t>3. 手工模拟旧版本库升级成功；app.log 输出迁移记录。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【回滚】删除 schema_version 行即可强制重跑对应版本（迁移本身需保持幂等）；结构变更回滚仍依赖数据备份。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A-08 枚举数据清洗</w:t>
      </w:r>
    </w:p>
    <w:p>
      <w:r>
        <w:rPr>
          <w:rFonts w:ascii="Calibri" w:hAnsi="Calibri" w:eastAsia="微软雅黑"/>
          <w:b/>
          <w:color w:val="333333"/>
          <w:sz w:val="22"/>
        </w:rPr>
        <w:t>风险</w:t>
      </w:r>
      <w:r>
        <w:rPr>
          <w:rFonts w:ascii="Calibri" w:hAnsi="Calibri" w:eastAsia="微软雅黑"/>
          <w:b w:val="0"/>
          <w:color w:val="333333"/>
          <w:sz w:val="22"/>
        </w:rPr>
        <w:t xml:space="preserve">：中　|　</w:t>
      </w:r>
      <w:r>
        <w:rPr>
          <w:rFonts w:ascii="Calibri" w:hAnsi="Calibri" w:eastAsia="微软雅黑"/>
          <w:b/>
          <w:color w:val="333333"/>
          <w:sz w:val="22"/>
        </w:rPr>
        <w:t>工作量</w:t>
      </w:r>
      <w:r>
        <w:rPr>
          <w:rFonts w:ascii="Calibri" w:hAnsi="Calibri" w:eastAsia="微软雅黑"/>
          <w:b w:val="0"/>
          <w:color w:val="333333"/>
          <w:sz w:val="22"/>
        </w:rPr>
        <w:t xml:space="preserve">：2–3 人天　|　</w:t>
      </w:r>
      <w:r>
        <w:rPr>
          <w:rFonts w:ascii="Calibri" w:hAnsi="Calibri" w:eastAsia="微软雅黑"/>
          <w:b/>
          <w:color w:val="333333"/>
          <w:sz w:val="22"/>
        </w:rPr>
        <w:t>前置</w:t>
      </w:r>
      <w:r>
        <w:rPr>
          <w:rFonts w:ascii="Calibri" w:hAnsi="Calibri" w:eastAsia="微软雅黑"/>
          <w:b w:val="0"/>
          <w:color w:val="333333"/>
          <w:sz w:val="22"/>
        </w:rPr>
        <w:t>：业务确认映射</w:t>
      </w:r>
    </w:p>
    <w:p>
      <w:r>
        <w:rPr>
          <w:rFonts w:ascii="Calibri" w:hAnsi="Calibri" w:eastAsia="微软雅黑"/>
          <w:b/>
          <w:color w:val="333333"/>
          <w:sz w:val="22"/>
        </w:rPr>
        <w:t>建议内容</w:t>
      </w:r>
      <w:r>
        <w:rPr>
          <w:rFonts w:ascii="Calibri" w:hAnsi="Calibri" w:eastAsia="微软雅黑"/>
          <w:b w:val="0"/>
          <w:color w:val="333333"/>
          <w:sz w:val="22"/>
        </w:rPr>
        <w:t>：按《数据字典表》标准值清洗存量非标准枚举（项目分类 113 条、采购方式 409 条、是否结算 12 条），并同步修复 71 条缺科室后缀的部门数据。</w:t>
      </w:r>
    </w:p>
    <w:p>
      <w:pPr>
        <w:spacing w:before="80" w:after="160"/>
        <w:ind w:left="170" w:right="170"/>
        <w:shd w:val="clear" w:color="auto" w:fill="F5F7FA"/>
      </w:pPr>
      <w:r>
        <w:rPr>
          <w:rFonts w:ascii="Consolas" w:hAnsi="Consolas" w:eastAsia="微软雅黑"/>
          <w:color w:val="1F4D78"/>
          <w:sz w:val="20"/>
        </w:rPr>
        <w:t>【任务】按《数据字典表》标准值清洗 contracts 存量非标准枚举，并修复“所属部门缺科室后缀”数据，为 A-03 外键与 A-05 枚举 CHECK 提供干净存量。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【背景】实测存量：项目分类 10 种写法（标准 4 种，非标准 113 条）、采购方式 30+ 种（标准 4 种，非标准 409 条）、是否结算 10 种（非标准 12 条）、所属部门 71 条缺科室后缀。目标：存量数据符合标准枚举，保证后续约束启用不失败。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【改动范围】一次性迁移/清洗脚本 + 数据更新；不得改动代码逻辑与前端选项。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【实施要点】</w:t>
      </w:r>
      <w:r>
        <w:br/>
      </w:r>
      <w:r>
        <w:rPr>
          <w:rFonts w:ascii="Consolas" w:hAnsi="Consolas" w:eastAsia="微软雅黑"/>
          <w:color w:val="1F4D78"/>
          <w:sz w:val="20"/>
        </w:rPr>
        <w:t>1. 项目分类映射（示例，最终以业务确认为准）：维修类/维修维护类→维护维修类；工程类→建设项目；委托支付函/造价咨询服务/补充协议→按业务确认归入标准类或保留待确认。</w:t>
      </w:r>
      <w:r>
        <w:br/>
      </w:r>
      <w:r>
        <w:rPr>
          <w:rFonts w:ascii="Consolas" w:hAnsi="Consolas" w:eastAsia="微软雅黑"/>
          <w:color w:val="1F4D78"/>
          <w:sz w:val="20"/>
        </w:rPr>
        <w:t>2. 采购方式映射（示例）：自行采购（电子卖场）/自行采购（公开招标）/自行采购（线下邀请）等 →自行采购；邀请招标/邀请招标（联合体投标）→按业务确认；全角/半角括号统一。</w:t>
      </w:r>
      <w:r>
        <w:br/>
      </w:r>
      <w:r>
        <w:rPr>
          <w:rFonts w:ascii="Consolas" w:hAnsi="Consolas" w:eastAsia="微软雅黑"/>
          <w:color w:val="1F4D78"/>
          <w:sz w:val="20"/>
        </w:rPr>
        <w:t>3. 是否结算：按季度结算/按月结算/按年度结算/按月支付/由具体实施的单项项目结算 → 是/否（或部分结算，按业务确认）；“/”→ 空。</w:t>
      </w:r>
      <w:r>
        <w:br/>
      </w:r>
      <w:r>
        <w:rPr>
          <w:rFonts w:ascii="Consolas" w:hAnsi="Consolas" w:eastAsia="微软雅黑"/>
          <w:color w:val="1F4D78"/>
          <w:sz w:val="20"/>
        </w:rPr>
        <w:t>4. 部门数据修复：71 条“所属部门=湘潭市机关事务管理局后勤中心”缺科室后缀，输出“编号+建议科室”清单由业务逐条确认后回填（不可静默猜测）。</w:t>
      </w:r>
      <w:r>
        <w:br/>
      </w:r>
      <w:r>
        <w:rPr>
          <w:rFonts w:ascii="Consolas" w:hAnsi="Consolas" w:eastAsia="微软雅黑"/>
          <w:color w:val="1F4D78"/>
          <w:sz w:val="20"/>
        </w:rPr>
        <w:t>5. 清洗前先导出“待确认清单”（编号、原值、建议值）供业务确认；确认后以映射表驱动更新，更新记录写入 operation_logs 或迁移日志；整个清洗过程保留备份。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【验收标准】</w:t>
      </w:r>
      <w:r>
        <w:br/>
      </w:r>
      <w:r>
        <w:rPr>
          <w:rFonts w:ascii="Consolas" w:hAnsi="Consolas" w:eastAsia="微软雅黑"/>
          <w:color w:val="1F4D78"/>
          <w:sz w:val="20"/>
        </w:rPr>
        <w:t>1. 清洗后项目分类/采购方式/是否结算取值全部为标准值（或业务确认的待确认值）。</w:t>
      </w:r>
      <w:r>
        <w:br/>
      </w:r>
      <w:r>
        <w:rPr>
          <w:rFonts w:ascii="Consolas" w:hAnsi="Consolas" w:eastAsia="微软雅黑"/>
          <w:color w:val="1F4D78"/>
          <w:sz w:val="20"/>
        </w:rPr>
        <w:t>2. 所属部门 71 条全部补齐科室后缀并可匹配 departments（13 个组合）。</w:t>
      </w:r>
      <w:r>
        <w:br/>
      </w:r>
      <w:r>
        <w:rPr>
          <w:rFonts w:ascii="Consolas" w:hAnsi="Consolas" w:eastAsia="微软雅黑"/>
          <w:color w:val="1F4D78"/>
          <w:sz w:val="20"/>
        </w:rPr>
        <w:t>3. 导出清洗前后对照表供业务复核；系统列表/统计/导出结果与清洗前对照一致（仅取值标准化，不影响统计口径）。</w:t>
      </w:r>
      <w:r>
        <w:br/>
      </w:r>
      <w:r>
        <w:rPr>
          <w:rFonts w:ascii="Consolas" w:hAnsi="Consolas" w:eastAsia="微软雅黑"/>
          <w:color w:val="1F4D78"/>
          <w:sz w:val="20"/>
        </w:rPr>
      </w:r>
      <w:r>
        <w:br/>
      </w:r>
      <w:r>
        <w:rPr>
          <w:rFonts w:ascii="Consolas" w:hAnsi="Consolas" w:eastAsia="微软雅黑"/>
          <w:color w:val="1F4D78"/>
          <w:sz w:val="20"/>
        </w:rPr>
        <w:t>【回滚】恢复迁移前备份即可；映射表留存以便重跑。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四、执行顺序与依赖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顺序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依赖说明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第 1 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A-08 枚举与部门数据清洗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为 A-03（外键）、A-05（枚举 CHECK）提供干净存量；需业务确认映射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第 2 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A-01、A-02、A-04（唯一约束/主键/索引）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互不依赖，可并行；风险低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第 3 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A-03 外键约束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依赖第 1 步部门数据修复完成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第 4 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A-06 类型与日期规范化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43 条非数字金额需业务确认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第 5 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A-05 CHECK/NOT NULL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枚举 CHECK 依赖第 1 步；金额/日期 CHECK 可在第 4 步后立即启用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第 6 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A-07 版本化迁移机制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建议在首次结构变更前引入，之后所有结构变更走版本迁移</w:t>
            </w:r>
          </w:p>
        </w:tc>
      </w:tr>
    </w:tbl>
    <w:p>
      <w:pPr>
        <w:spacing w:after="40"/>
      </w:pP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说明：A-07 亦可前置到第 1 步之前引入（作为迁移基建），效果更佳；如已手工执行过 A-01~A-06，再补 A-07 时需把已执行变更登记为对应版本。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五、回归验收清单</w:t>
      </w:r>
    </w:p>
    <w:p>
      <w:r>
        <w:rPr>
          <w:rFonts w:ascii="Calibri" w:hAnsi="Calibri" w:eastAsia="微软雅黑"/>
          <w:b w:val="0"/>
          <w:color w:val="333333"/>
          <w:sz w:val="22"/>
        </w:rPr>
        <w:t>每条改造执行完成后，至少回归以下项目（覆盖三种角色：管理员 / 普通用户 / 查询用户）：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登录与首页五张统计卡片、到期提醒、待支付提醒（含更多/折叠）数值与改造前一致。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合同台账：新增 / 编辑 / 删除 / 归档 / 附件上传下载 / 打印为 PDF。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查询：组合筛选、重置、默认按编号降序；资金来源筛选。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导入导出：模板下载、导入预览、确认导入、查询导出（列名与数据一致）。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查询统计：九个统计维度结果与改造前对照一致（重点核对合同数、合同金额、未支付口径）。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数据权限：普通用户仅见本部门+分管部门；查询用户只读。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备份与日志：写操作自动备份、日志审计记录正常。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六、注意事项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所有结构变更（重建表、加约束、清洗数据）执行前必须先整库备份（现有 </w:t>
      </w:r>
      <w:r>
        <w:rPr>
          <w:rFonts w:ascii="Consolas" w:hAnsi="Consolas" w:eastAsia="微软雅黑"/>
          <w:b w:val="0"/>
          <w:color w:val="333333"/>
          <w:sz w:val="21"/>
        </w:rPr>
        <w:t>backups/</w:t>
      </w:r>
      <w:r>
        <w:rPr>
          <w:rFonts w:ascii="Calibri" w:hAnsi="Calibri" w:eastAsia="微软雅黑"/>
          <w:b w:val="0"/>
          <w:color w:val="333333"/>
          <w:sz w:val="22"/>
        </w:rPr>
        <w:t xml:space="preserve"> 机制可直接复用），并准备回滚方案。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数据清洗类任务（A-08、A-06）必须先输出“待确认清单”交业务确认，</w:t>
      </w:r>
      <w:r>
        <w:rPr>
          <w:rFonts w:ascii="Calibri" w:hAnsi="Calibri" w:eastAsia="微软雅黑"/>
          <w:b/>
          <w:color w:val="333333"/>
          <w:sz w:val="22"/>
        </w:rPr>
        <w:t>禁止 AI 静默猜测或丢弃数据</w:t>
      </w:r>
      <w:r>
        <w:rPr>
          <w:rFonts w:ascii="Calibri" w:hAnsi="Calibri" w:eastAsia="微软雅黑"/>
          <w:b w:val="0"/>
          <w:color w:val="333333"/>
          <w:sz w:val="22"/>
        </w:rPr>
        <w:t>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SQLite 外键（A-03）需每个连接开启 </w:t>
      </w:r>
      <w:r>
        <w:rPr>
          <w:rFonts w:ascii="Consolas" w:hAnsi="Consolas" w:eastAsia="微软雅黑"/>
          <w:b w:val="0"/>
          <w:color w:val="333333"/>
          <w:sz w:val="21"/>
        </w:rPr>
        <w:t>PRAGMA foreign_keys=ON</w:t>
      </w:r>
      <w:r>
        <w:rPr>
          <w:rFonts w:ascii="Calibri" w:hAnsi="Calibri" w:eastAsia="微软雅黑"/>
          <w:b w:val="0"/>
          <w:color w:val="333333"/>
          <w:sz w:val="22"/>
        </w:rPr>
        <w:t>，否则约束不生效，属于最容易遗漏的点。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档位 B/C（多值拆表、列名英文化、字典表化）不在本清单范围，请勿在执行 A 档时顺带实施，避免范围蔓延。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附录：V1.5 增量与完整性口径（2026-10-10）</w:t>
      </w:r>
    </w:p>
    <w:p>
      <w:r>
        <w:rPr>
          <w:rFonts w:ascii="Calibri" w:hAnsi="Calibri" w:eastAsia="微软雅黑"/>
          <w:b w:val="0"/>
          <w:color w:val="333333"/>
          <w:sz w:val="22"/>
        </w:rPr>
        <w:t>本轮新增的短信相关对象同样按“完整性与约束下沉”的口径实现，建议后续维护沿用：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81"/>
        <w:gridCol w:w="7257"/>
      </w:tblGrid>
      <w:tr>
        <w:tc>
          <w:tcPr>
            <w:tcW w:type="dxa" w:w="238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完整性类型</w:t>
            </w:r>
          </w:p>
        </w:tc>
        <w:tc>
          <w:tcPr>
            <w:tcW w:type="dxa" w:w="725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落地方式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实体完整性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sms_templates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以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场景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为主键；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sms_logs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以自增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id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为主键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参照完整性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sms_logs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通过“关联类型 + 关联ID/关联编号”记录来源，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不建外键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（合同删除后仍需保留发送留痕），以“不级联、不阻断业务”为原则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域完整性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sms_templates.启用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sms_logs.状态/触发方式/场景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由应用层限定枚举；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sms_timeout_sec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限 1~120、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sms_weekly_weekday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限 1~7、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sms_weekly_hour/minute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限 0~23 / 0~59（接口校验）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用户定义完整性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sms_logs."去重键"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部分唯一索引，保证“同一提醒同一周同一手机号仅一条”；空去重键不受约束，允许手动发送多条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历史兼容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project_contracts."短信提醒"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asset_contracts."短信提醒"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允许为空，空值语义为“开启”，无需回填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 w:val="0"/>
          <w:i/>
          <w:color w:val="333333"/>
          <w:sz w:val="22"/>
        </w:rPr>
        <w:t>本建议文档与《数据库规范化评估报告》配套使用；实施前请先完成数据备份与业务确认。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666666"/>
        <w:sz w:val="18"/>
      </w:rPr>
      <w:t xml:space="preserve">第 </w:t>
    </w:r>
    <w:r>
      <w:rPr>
        <w:rFonts w:ascii="Calibri" w:hAnsi="Calibri" w:eastAsia="微软雅黑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微软雅黑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微软雅黑"/>
        <w:color w:val="666666"/>
        <w:sz w:val="17"/>
      </w:rPr>
      <w:t>“潭合同”台账管理系统 · 完整性规范化建议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《完整性规范化建议》</dc:title>
  <dc:subject/>
  <dc:creator>湘潭市机关事务管理局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