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Calibri" w:hAnsi="Calibri" w:eastAsia="微软雅黑"/>
          <w:b/>
          <w:color w:val="1F4D78"/>
          <w:sz w:val="44"/>
        </w:rPr>
        <w:t>《数据字典表》</w:t>
      </w:r>
    </w:p>
    <w:p>
      <w:pPr>
        <w:spacing w:after="40"/>
        <w:jc w:val="center"/>
      </w:pPr>
      <w:r>
        <w:rPr>
          <w:rFonts w:ascii="Calibri" w:hAnsi="Calibri" w:eastAsia="微软雅黑"/>
          <w:b/>
          <w:color w:val="666666"/>
          <w:sz w:val="21"/>
        </w:rPr>
        <w:t>系统名称</w:t>
      </w:r>
      <w:r>
        <w:rPr>
          <w:rFonts w:ascii="Calibri" w:hAnsi="Calibri" w:eastAsia="微软雅黑"/>
          <w:b w:val="0"/>
          <w:color w:val="666666"/>
          <w:sz w:val="21"/>
        </w:rPr>
        <w:t xml:space="preserve">：“潭合同”台账管理系统　|　</w:t>
      </w:r>
      <w:r>
        <w:rPr>
          <w:rFonts w:ascii="Calibri" w:hAnsi="Calibri" w:eastAsia="微软雅黑"/>
          <w:b/>
          <w:color w:val="666666"/>
          <w:sz w:val="21"/>
        </w:rPr>
        <w:t>使用单位</w:t>
      </w:r>
      <w:r>
        <w:rPr>
          <w:rFonts w:ascii="Calibri" w:hAnsi="Calibri" w:eastAsia="微软雅黑"/>
          <w:b w:val="0"/>
          <w:color w:val="666666"/>
          <w:sz w:val="21"/>
        </w:rPr>
        <w:t>：湘潭市机关事务管理局</w:t>
      </w:r>
    </w:p>
    <w:p>
      <w:pPr>
        <w:spacing w:after="40"/>
        <w:jc w:val="center"/>
      </w:pPr>
      <w:r>
        <w:rPr>
          <w:rFonts w:ascii="Calibri" w:hAnsi="Calibri" w:eastAsia="微软雅黑"/>
          <w:b/>
          <w:color w:val="666666"/>
          <w:sz w:val="21"/>
        </w:rPr>
        <w:t>版本</w:t>
      </w:r>
      <w:r>
        <w:rPr>
          <w:rFonts w:ascii="Calibri" w:hAnsi="Calibri" w:eastAsia="微软雅黑"/>
          <w:b w:val="0"/>
          <w:color w:val="666666"/>
          <w:sz w:val="21"/>
        </w:rPr>
        <w:t xml:space="preserve">：V1.5（含资产租金收缴表）　|　</w:t>
      </w:r>
      <w:r>
        <w:rPr>
          <w:rFonts w:ascii="Calibri" w:hAnsi="Calibri" w:eastAsia="微软雅黑"/>
          <w:b/>
          <w:color w:val="666666"/>
          <w:sz w:val="21"/>
        </w:rPr>
        <w:t>编制日期</w:t>
      </w:r>
      <w:r>
        <w:rPr>
          <w:rFonts w:ascii="Calibri" w:hAnsi="Calibri" w:eastAsia="微软雅黑"/>
          <w:b w:val="0"/>
          <w:color w:val="666666"/>
          <w:sz w:val="21"/>
        </w:rPr>
        <w:t xml:space="preserve">：2026-09-30　|　</w:t>
      </w:r>
      <w:r>
        <w:rPr>
          <w:rFonts w:ascii="Calibri" w:hAnsi="Calibri" w:eastAsia="微软雅黑"/>
          <w:b/>
          <w:color w:val="666666"/>
          <w:sz w:val="21"/>
        </w:rPr>
        <w:t>数据规模</w:t>
      </w:r>
      <w:r>
        <w:rPr>
          <w:rFonts w:ascii="Calibri" w:hAnsi="Calibri" w:eastAsia="微软雅黑"/>
          <w:b w:val="0"/>
          <w:color w:val="666666"/>
          <w:sz w:val="21"/>
        </w:rPr>
        <w:t>：项目合同 639 条、资产合同 5 条、租金收取记录 16 条、用户 29 人、部门组合 15 个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本版更新（V1.5，2026-09-30）：</w:t>
      </w:r>
      <w:r>
        <w:rPr>
          <w:rFonts w:ascii="Consolas" w:hAnsi="Consolas" w:eastAsia="微软雅黑"/>
          <w:b w:val="0"/>
          <w:color w:val="1F4D78"/>
          <w:sz w:val="20"/>
        </w:rPr>
        <w:t>users</w:t>
      </w:r>
      <w:r>
        <w:rPr>
          <w:rFonts w:ascii="Calibri" w:hAnsi="Calibri" w:eastAsia="微软雅黑"/>
          <w:b w:val="0"/>
          <w:color w:val="1F4D78"/>
          <w:sz w:val="21"/>
        </w:rPr>
        <w:t xml:space="preserve"> 表追加「电话」字段（迁移 v19）；</w:t>
      </w:r>
      <w:r>
        <w:rPr>
          <w:rFonts w:ascii="Consolas" w:hAnsi="Consolas" w:eastAsia="微软雅黑"/>
          <w:b w:val="0"/>
          <w:color w:val="1F4D78"/>
          <w:sz w:val="20"/>
        </w:rPr>
        <w:t>schema_version</w:t>
      </w:r>
      <w:r>
        <w:rPr>
          <w:rFonts w:ascii="Calibri" w:hAnsi="Calibri" w:eastAsia="微软雅黑"/>
          <w:b w:val="0"/>
          <w:color w:val="1F4D78"/>
          <w:sz w:val="21"/>
        </w:rPr>
        <w:t xml:space="preserve"> 迁移记录扩展至 </w:t>
      </w:r>
      <w:r>
        <w:rPr>
          <w:rFonts w:ascii="Calibri" w:hAnsi="Calibri" w:eastAsia="微软雅黑"/>
          <w:b/>
          <w:color w:val="1F4D78"/>
          <w:sz w:val="21"/>
        </w:rPr>
        <w:t>v19</w:t>
      </w:r>
      <w:r>
        <w:rPr>
          <w:rFonts w:ascii="Calibri" w:hAnsi="Calibri" w:eastAsia="微软雅黑"/>
          <w:b w:val="0"/>
          <w:color w:val="1F4D78"/>
          <w:sz w:val="21"/>
        </w:rPr>
        <w:t>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上版更新（V1.4，2026-09-29）：记录资产合同租金收缴改造后的现状 —— 新增 </w:t>
      </w:r>
      <w:r>
        <w:rPr>
          <w:rFonts w:ascii="Calibri" w:hAnsi="Calibri" w:eastAsia="微软雅黑"/>
          <w:b/>
          <w:color w:val="1F4D78"/>
          <w:sz w:val="21"/>
        </w:rPr>
        <w:t>资产租金收缴表（asset_rent_collections，v12）</w:t>
      </w:r>
      <w:r>
        <w:rPr>
          <w:rFonts w:ascii="Calibri" w:hAnsi="Calibri" w:eastAsia="微软雅黑"/>
          <w:b w:val="0"/>
          <w:color w:val="1F4D78"/>
          <w:sz w:val="21"/>
        </w:rPr>
        <w:t xml:space="preserve"> 字段字典（第 14 节）；资产合同台账 </w:t>
      </w:r>
      <w:r>
        <w:rPr>
          <w:rFonts w:ascii="Calibri" w:hAnsi="Calibri" w:eastAsia="微软雅黑"/>
          <w:b/>
          <w:color w:val="1F4D78"/>
          <w:sz w:val="21"/>
        </w:rPr>
        <w:t>删除 10 个旧已缴租金列（v13）</w:t>
      </w:r>
      <w:r>
        <w:rPr>
          <w:rFonts w:ascii="Calibri" w:hAnsi="Calibri" w:eastAsia="微软雅黑"/>
          <w:b w:val="0"/>
          <w:color w:val="1F4D78"/>
          <w:sz w:val="21"/>
        </w:rPr>
        <w:t>、</w:t>
      </w:r>
      <w:r>
        <w:rPr>
          <w:rFonts w:ascii="Calibri" w:hAnsi="Calibri" w:eastAsia="微软雅黑"/>
          <w:b/>
          <w:color w:val="1F4D78"/>
          <w:sz w:val="21"/>
        </w:rPr>
        <w:t>“年租（元）”改名“年租金（元）”（v14）</w:t>
      </w:r>
      <w:r>
        <w:rPr>
          <w:rFonts w:ascii="Calibri" w:hAnsi="Calibri" w:eastAsia="微软雅黑"/>
          <w:b w:val="0"/>
          <w:color w:val="1F4D78"/>
          <w:sz w:val="21"/>
        </w:rPr>
        <w:t>、</w:t>
      </w:r>
      <w:r>
        <w:rPr>
          <w:rFonts w:ascii="Calibri" w:hAnsi="Calibri" w:eastAsia="微软雅黑"/>
          <w:b/>
          <w:color w:val="1F4D78"/>
          <w:sz w:val="21"/>
        </w:rPr>
        <w:t>删除合同级“缴款方式”列（v15）</w:t>
      </w:r>
      <w:r>
        <w:rPr>
          <w:rFonts w:ascii="Calibri" w:hAnsi="Calibri" w:eastAsia="微软雅黑"/>
          <w:b w:val="0"/>
          <w:color w:val="1F4D78"/>
          <w:sz w:val="21"/>
        </w:rPr>
        <w:t>，当前为 21 列；租金收缴表“缴款方式”</w:t>
      </w:r>
      <w:r>
        <w:rPr>
          <w:rFonts w:ascii="Calibri" w:hAnsi="Calibri" w:eastAsia="微软雅黑"/>
          <w:b/>
          <w:color w:val="1F4D78"/>
          <w:sz w:val="21"/>
        </w:rPr>
        <w:t>枚举化（v16）</w:t>
      </w:r>
      <w:r>
        <w:rPr>
          <w:rFonts w:ascii="Calibri" w:hAnsi="Calibri" w:eastAsia="微软雅黑"/>
          <w:b w:val="0"/>
          <w:color w:val="1F4D78"/>
          <w:sz w:val="21"/>
        </w:rPr>
        <w:t>并设默认值“直缴非税”（v17）；新增统计/提醒索引（v18）；</w:t>
      </w:r>
      <w:r>
        <w:rPr>
          <w:rFonts w:ascii="Consolas" w:hAnsi="Consolas" w:eastAsia="微软雅黑"/>
          <w:b w:val="0"/>
          <w:color w:val="1F4D78"/>
          <w:sz w:val="20"/>
        </w:rPr>
        <w:t>schema_version</w:t>
      </w:r>
      <w:r>
        <w:rPr>
          <w:rFonts w:ascii="Calibri" w:hAnsi="Calibri" w:eastAsia="微软雅黑"/>
          <w:b w:val="0"/>
          <w:color w:val="1F4D78"/>
          <w:sz w:val="21"/>
        </w:rPr>
        <w:t xml:space="preserve"> 迁移记录扩展至 </w:t>
      </w:r>
      <w:r>
        <w:rPr>
          <w:rFonts w:ascii="Calibri" w:hAnsi="Calibri" w:eastAsia="微软雅黑"/>
          <w:b/>
          <w:color w:val="1F4D78"/>
          <w:sz w:val="21"/>
        </w:rPr>
        <w:t>v18</w:t>
      </w:r>
      <w:r>
        <w:rPr>
          <w:rFonts w:ascii="Calibri" w:hAnsi="Calibri" w:eastAsia="微软雅黑"/>
          <w:b w:val="0"/>
          <w:color w:val="1F4D78"/>
          <w:sz w:val="21"/>
        </w:rPr>
        <w:t>；同步首页统计卡片（含“待收/支合同数”“待收/支总金额”）与“待收/支提醒”取数口径。</w:t>
      </w:r>
    </w:p>
    <w:p>
      <w:r>
        <w:rPr>
          <w:rFonts w:ascii="Calibri" w:hAnsi="Calibri" w:eastAsia="微软雅黑"/>
          <w:b/>
          <w:color w:val="333333"/>
          <w:sz w:val="22"/>
        </w:rPr>
        <w:t>版本沿革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主要内容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2026-08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首版数据字典（治理前现状摸底）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2026-08-24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A-01~A-08 数据库完整性治理后的字段/枚举/主数据现状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2026-09-20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表名变更：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contracts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project_contracts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（见《表名变更-contracts改名为project_contracts.md》）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2026-09-23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追加资产合同台账表、资产合同附件表、字段级变更日志表字段字典；更新用户/部门主数据与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schema_version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v4~v11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2026-09-29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资产合同租金收缴改造：新增资产租金收缴表字典（v12）；资产合同台账删旧租金列（v13）、列改名（v14）、删合同级缴款方式（v15）；收缴表缴款方式枚举化（v16）+ 默认值（v17）；统计/提醒索引（v18）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V1.5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2026-09-30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users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表追加「电话」字段（迁移 v19）；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schema_version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迁移记录扩展至 v19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V1.6（当前）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2026-10-12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表名变更：项目合同附件表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attachments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project_attachments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（迁移 v28，见《表名变更-attachments改名为project_attachments.md》）；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schema_version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扩展至 v28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1. 文档说明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1.1 目的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统一全系统字段、枚举、主数据的定义与取值标准，作为数据治理、清洗、打标和系统改造的依据。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消除当前数据中“同义不同写、全角半角混用、枚举自由填写、双存储漂移”等问题。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1.2 数据源现状（治理后）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项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现状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建议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运行存储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SQLite（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data/合同台账.db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）为系统实际读写库，已应用 schema 版本 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v28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（A-07 版本化迁移，v1~v28）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确定为唯一权威数据源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交付存储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Excel（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data/合同台账.xlsx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）用于导入/导出、人工查阅（项目合同模板/导入为 29 列；资产合同模板/导入为 29 个字段，见第 10 节）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仅作导出交付物，禁止直接修改后回灌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资产合同来源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源表《资产合同台账.xlsx》（湘潭市国有资产租金缴纳情况明细表，2026 年度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Sheet3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），已导入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asset_contracts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5 条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后续年度数据按同格式导入，勿手工改库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备份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backups/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自动备份，保留 30 天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A-01~A-08 治理已完成，后续再治理前追加快照备份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双库一致性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历史上 Excel 与 SQLite 多次不一致（如部门字段）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A-03 已修复 71 条缺科室后缀部门数据，每次治理后校验两库差异并出具报告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治理状态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枚举已标准化（A-08）、部门已修复（A-03）、日期已规范化（A-05/A-06）；2026-09 新增资产合同台账与日志扩展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金额文本 245 条仍待业务确认（见 A-05/A-06 清单）；资产合同 5 条中 id1~3 已填“下次出租时间”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1.3 角色与权限（引用）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725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维护用户/部门/系统配置；操作全部项目合同与资产合同（含归档、附件、导入导出）；打标治理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项目合同：新增，编辑/删除本部门（含分管部门）合同；资产合同：新增/编辑/删除（不受部门限制），归档限本人为责任人时；设置本人负责合同提醒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查询用户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仅查询、统计、导出（项目合同与资产合同均只读）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2. 合同台账主表字段字典（Sheet：合同台账，29 列）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表头固定为第一行，数据从第二行开始；日期统一为文本型 </w:t>
      </w:r>
      <w:r>
        <w:rPr>
          <w:rFonts w:ascii="Consolas" w:hAnsi="Consolas" w:eastAsia="微软雅黑"/>
          <w:b w:val="0"/>
          <w:color w:val="1F4D78"/>
          <w:sz w:val="20"/>
        </w:rPr>
        <w:t>yyyy-mm-dd</w:t>
      </w:r>
      <w:r>
        <w:rPr>
          <w:rFonts w:ascii="Calibri" w:hAnsi="Calibri" w:eastAsia="微软雅黑"/>
          <w:b w:val="0"/>
          <w:color w:val="1F4D78"/>
          <w:sz w:val="21"/>
        </w:rPr>
        <w:t>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对应数据库表：</w:t>
      </w:r>
      <w:r>
        <w:rPr>
          <w:rFonts w:ascii="Consolas" w:hAnsi="Consolas" w:eastAsia="微软雅黑"/>
          <w:b w:val="0"/>
          <w:color w:val="1F4D78"/>
          <w:sz w:val="20"/>
        </w:rPr>
        <w:t>project_contracts</w:t>
      </w:r>
      <w:r>
        <w:rPr>
          <w:rFonts w:ascii="Calibri" w:hAnsi="Calibri" w:eastAsia="微软雅黑"/>
          <w:b w:val="0"/>
          <w:color w:val="1F4D78"/>
          <w:sz w:val="21"/>
        </w:rPr>
        <w:t xml:space="preserve">（2026-09-20 由 </w:t>
      </w:r>
      <w:r>
        <w:rPr>
          <w:rFonts w:ascii="Consolas" w:hAnsi="Consolas" w:eastAsia="微软雅黑"/>
          <w:b w:val="0"/>
          <w:color w:val="1F4D78"/>
          <w:sz w:val="20"/>
        </w:rPr>
        <w:t>contracts</w:t>
      </w:r>
      <w:r>
        <w:rPr>
          <w:rFonts w:ascii="Calibri" w:hAnsi="Calibri" w:eastAsia="微软雅黑"/>
          <w:b w:val="0"/>
          <w:color w:val="1F4D78"/>
          <w:sz w:val="21"/>
        </w:rPr>
        <w:t xml:space="preserve"> 改名，列、类型、约束与索引口径不变；索引/触发器名同步为 </w:t>
      </w:r>
      <w:r>
        <w:rPr>
          <w:rFonts w:ascii="Consolas" w:hAnsi="Consolas" w:eastAsia="微软雅黑"/>
          <w:b w:val="0"/>
          <w:color w:val="1F4D78"/>
          <w:sz w:val="20"/>
        </w:rPr>
        <w:t>idx_project_contracts_*</w:t>
      </w:r>
      <w:r>
        <w:rPr>
          <w:rFonts w:ascii="Calibri" w:hAnsi="Calibri" w:eastAsia="微软雅黑"/>
          <w:b w:val="0"/>
          <w:color w:val="1F4D78"/>
          <w:sz w:val="21"/>
        </w:rPr>
        <w:t>、</w:t>
      </w:r>
      <w:r>
        <w:rPr>
          <w:rFonts w:ascii="Consolas" w:hAnsi="Consolas" w:eastAsia="微软雅黑"/>
          <w:b w:val="0"/>
          <w:color w:val="1F4D78"/>
          <w:sz w:val="20"/>
        </w:rPr>
        <w:t>trg_project_contracts_dept_sync_*</w:t>
      </w:r>
      <w:r>
        <w:rPr>
          <w:rFonts w:ascii="Calibri" w:hAnsi="Calibri" w:eastAsia="微软雅黑"/>
          <w:b w:val="0"/>
          <w:color w:val="1F4D78"/>
          <w:sz w:val="21"/>
        </w:rPr>
        <w:t>）。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说明：本节 29 列为原 Excel 台账列；数据库表 </w:t>
      </w:r>
      <w:r>
        <w:rPr>
          <w:rFonts w:ascii="Consolas" w:hAnsi="Consolas" w:eastAsia="微软雅黑"/>
          <w:b w:val="0"/>
          <w:color w:val="1F4D78"/>
          <w:sz w:val="20"/>
        </w:rPr>
        <w:t>project_contracts</w:t>
      </w:r>
      <w:r>
        <w:rPr>
          <w:rFonts w:ascii="Calibri" w:hAnsi="Calibri" w:eastAsia="微软雅黑"/>
          <w:b w:val="0"/>
          <w:color w:val="1F4D78"/>
          <w:sz w:val="21"/>
        </w:rPr>
        <w:t xml:space="preserve"> 另有非 Excel 列——</w:t>
      </w:r>
      <w:r>
        <w:rPr>
          <w:rFonts w:ascii="Consolas" w:hAnsi="Consolas" w:eastAsia="微软雅黑"/>
          <w:b w:val="0"/>
          <w:color w:val="1F4D78"/>
          <w:sz w:val="20"/>
        </w:rPr>
        <w:t>是否归档 / 归档人 / 归档时间</w:t>
      </w:r>
      <w:r>
        <w:rPr>
          <w:rFonts w:ascii="Calibri" w:hAnsi="Calibri" w:eastAsia="微软雅黑"/>
          <w:b w:val="0"/>
          <w:color w:val="1F4D78"/>
          <w:sz w:val="21"/>
        </w:rPr>
        <w:t>（v1）、</w:t>
      </w:r>
      <w:r>
        <w:rPr>
          <w:rFonts w:ascii="Consolas" w:hAnsi="Consolas" w:eastAsia="微软雅黑"/>
          <w:b w:val="0"/>
          <w:color w:val="1F4D78"/>
          <w:sz w:val="20"/>
        </w:rPr>
        <w:t>所属单位 / 所属科室</w:t>
      </w:r>
      <w:r>
        <w:rPr>
          <w:rFonts w:ascii="Calibri" w:hAnsi="Calibri" w:eastAsia="微软雅黑"/>
          <w:b w:val="0"/>
          <w:color w:val="1F4D78"/>
          <w:sz w:val="21"/>
        </w:rPr>
        <w:t>（由“所属部门”经触发器回填、并作为部门外键列）、</w:t>
      </w:r>
      <w:r>
        <w:rPr>
          <w:rFonts w:ascii="Consolas" w:hAnsi="Consolas" w:eastAsia="微软雅黑"/>
          <w:b w:val="0"/>
          <w:color w:val="1F4D78"/>
          <w:sz w:val="20"/>
        </w:rPr>
        <w:t>短信提醒</w:t>
      </w:r>
      <w:r>
        <w:rPr>
          <w:rFonts w:ascii="Calibri" w:hAnsi="Calibri" w:eastAsia="微软雅黑"/>
          <w:b w:val="0"/>
          <w:color w:val="1F4D78"/>
          <w:sz w:val="21"/>
        </w:rPr>
        <w:t xml:space="preserve">（v23，单合同短信开关），合计 </w:t>
      </w:r>
      <w:r>
        <w:rPr>
          <w:rFonts w:ascii="Calibri" w:hAnsi="Calibri" w:eastAsia="微软雅黑"/>
          <w:b/>
          <w:color w:val="1F4D78"/>
          <w:sz w:val="21"/>
        </w:rPr>
        <w:t>36 列</w:t>
      </w:r>
      <w:r>
        <w:rPr>
          <w:rFonts w:ascii="Calibri" w:hAnsi="Calibri" w:eastAsia="微软雅黑"/>
          <w:b w:val="0"/>
          <w:color w:val="1F4D78"/>
          <w:sz w:val="21"/>
        </w:rPr>
        <w:t>。原 Excel 模板导入路径已停用（</w:t>
      </w:r>
      <w:r>
        <w:rPr>
          <w:rFonts w:ascii="Consolas" w:hAnsi="Consolas" w:eastAsia="微软雅黑"/>
          <w:b w:val="0"/>
          <w:color w:val="1F4D78"/>
          <w:sz w:val="20"/>
        </w:rPr>
        <w:t>data/合同台账.xlsx</w:t>
      </w:r>
      <w:r>
        <w:rPr>
          <w:rFonts w:ascii="Calibri" w:hAnsi="Calibri" w:eastAsia="微软雅黑"/>
          <w:b w:val="0"/>
          <w:color w:val="1F4D78"/>
          <w:sz w:val="21"/>
        </w:rPr>
        <w:t xml:space="preserve"> 已删除），现有数据以数据库为准。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76"/>
        <w:gridCol w:w="1406"/>
        <w:gridCol w:w="776"/>
        <w:gridCol w:w="776"/>
        <w:gridCol w:w="1968"/>
        <w:gridCol w:w="1968"/>
        <w:gridCol w:w="1968"/>
      </w:tblGrid>
      <w:tr>
        <w:tc>
          <w:tcPr>
            <w:tcW w:type="dxa" w:w="77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列</w:t>
            </w:r>
          </w:p>
        </w:tc>
        <w:tc>
          <w:tcPr>
            <w:tcW w:type="dxa" w:w="140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77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77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19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取值/格式</w:t>
            </w:r>
          </w:p>
        </w:tc>
        <w:tc>
          <w:tcPr>
            <w:tcW w:type="dxa" w:w="19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业务说明</w:t>
            </w:r>
          </w:p>
        </w:tc>
        <w:tc>
          <w:tcPr>
            <w:tcW w:type="dxa" w:w="19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现状问题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编号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唯一，示例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216101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合同唯一标识，禁止重复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无重复，正常（A-01 唯一索引兜底）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B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项目分类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服务类/维护维修类/货物类/建设项目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合同大类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已按 A-08 清洗为标准值（服务类 338/维护维修类 109/货物类 132/建设项目 60）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C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项目名称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合同名称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缺 1 条：已按 A-05 回填占位值“待补充”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D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决策依据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采购决策依据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E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决策的招标控制价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文本/数字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控制价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F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招标控制价决策的依据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G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采购方式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公开招标/竞争性磋商/竞争性谈判/自行采购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采购方式大类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已按 A-08 清洗为标准值（自行采购 533/公开招标 75/竞争性磋商 14/竞争性谈判 17）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H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中标单位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中标/成交供应商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实际实施单位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实际履约主体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J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合同金额（万元）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数字，保留两位小数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合同总额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 条缺失已按 A-05 回填 0；245 条金额文本值待业务确认（见 A-05/A-06 清单）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K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资金来源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年初部门预算/年中追加预算/统筹预算/上级专项转移支付/上年结转结余/其他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合同资金预算来源，下拉选择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已按 A-05 回填、A-08 统一为 6 个标准值；模板/导入必填，导入接口校验 9 个必填字段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L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合同主要内容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范围、内容、付款结算要点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缺 9 条：已按 A-05 回填占位值“待补充”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M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采购时间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采购完成时间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已规范化（A-05/A-06，YYYY-MM-DD）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N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开工时间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已规范化（A-05/A-06，YYYY-MM-DD）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O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完工时间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已规范化（A-05/A-06，YYYY-MM-DD）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竣工验收时间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已规范化（A-05/A-06，YYYY-MM-DD）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现场负责人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姓名（建议单选，不写组合）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现场甲方代表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存在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杨宏玮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/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杨宏伟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同音异字、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杨宏玮、蔡伟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组合写法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R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是否有签证或变更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当前全库为空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，待组织回填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签证或变更情况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R=是 时填写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是否结算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是/否（建议增“部分结算”）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结算状态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已按 A-08 清洗（是 583/否 42/部分结算 1/空 13），“部分结算”待业务确认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U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结算金额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与已支付/未支付勾稽待核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已支付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同上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W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未支付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同上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X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期限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如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1年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合同期限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姓名，多人用中文顿号“、”分隔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经办人、分管领导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缺 3 条已按 A-05 回填（优先取兄弟合同经办人）；7 名人员不在用户表（见 5.2）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Z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备注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补充说明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AA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所属部门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主数据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格式“单位名称-科室名称”，必须存在于部门列表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合同归属，系统自动注入，不可手工改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已按 A-03 修复（71 条缺科室后缀按关键字规则补齐，见 4.2）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AB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下次招采时间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重新采购提醒触发日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仅 3 条非空，提醒功能基本未启用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AC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提醒提前天数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正整数，空则用全局默认 60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到期前预警天数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补充说明：数据库 </w:t>
      </w:r>
      <w:r>
        <w:rPr>
          <w:rFonts w:ascii="Consolas" w:hAnsi="Consolas" w:eastAsia="微软雅黑"/>
          <w:b w:val="0"/>
          <w:color w:val="1F4D78"/>
          <w:sz w:val="20"/>
        </w:rPr>
        <w:t>project_contracts</w:t>
      </w:r>
      <w:r>
        <w:rPr>
          <w:rFonts w:ascii="Calibri" w:hAnsi="Calibri" w:eastAsia="微软雅黑"/>
          <w:b w:val="0"/>
          <w:color w:val="1F4D78"/>
          <w:sz w:val="21"/>
        </w:rPr>
        <w:t xml:space="preserve"> 实际 34 个业务列，其中模板 29 列之外还有“是否归档、归档人、归档时间”（由系统归档操作维护，不进入导入模板）与“所属单位、所属科室”（由触发器按所属部门自动派生）；导入接口对 9 个必填字段校验，数据库约束拒绝时返回友好中文提示。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3. 枚举字典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3.1 项目分类（B 列）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68"/>
        <w:gridCol w:w="3551"/>
        <w:gridCol w:w="1268"/>
        <w:gridCol w:w="3551"/>
      </w:tblGrid>
      <w:tr>
        <w:tc>
          <w:tcPr>
            <w:tcW w:type="dxa" w:w="12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标准值</w:t>
            </w:r>
          </w:p>
        </w:tc>
        <w:tc>
          <w:tcPr>
            <w:tcW w:type="dxa" w:w="35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建议含义</w:t>
            </w:r>
          </w:p>
        </w:tc>
        <w:tc>
          <w:tcPr>
            <w:tcW w:type="dxa" w:w="12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当前数量</w:t>
            </w:r>
          </w:p>
        </w:tc>
        <w:tc>
          <w:tcPr>
            <w:tcW w:type="dxa" w:w="35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清洗后状态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服务类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物业服务、维保服务、咨询服务等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338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已标准化（A-08）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维护维修类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设备/设施维护维修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109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已标准化（A-08）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货物类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办公设备、物资采购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132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已标准化（A-08）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建设项目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工程建设、装修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60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已标准化（A-08）；原“工程类”(56) 并入本类（待业务最终确认）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待确认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原“补充协议”(2) 已按主合同归入服务类（A-08）；“工程类”并入与否待业务确认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规则</w:t>
      </w:r>
      <w:r>
        <w:rPr>
          <w:rFonts w:ascii="Calibri" w:hAnsi="Calibri" w:eastAsia="微软雅黑"/>
          <w:b w:val="0"/>
          <w:color w:val="333333"/>
          <w:sz w:val="22"/>
        </w:rPr>
        <w:t>：新建/编辑仅允许从标准值下拉选择；存量已按 A-08 全部清洗为标准值，启用 A-05 枚举 CHECK 不会因存量非标准值失败。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3.2 采购方式（G 列）</w:t>
      </w:r>
    </w:p>
    <w:p>
      <w:r>
        <w:rPr>
          <w:rFonts w:ascii="Calibri" w:hAnsi="Calibri" w:eastAsia="微软雅黑"/>
          <w:b/>
          <w:color w:val="333333"/>
          <w:sz w:val="22"/>
        </w:rPr>
        <w:t>清洗现状（A-08）</w:t>
      </w:r>
      <w:r>
        <w:rPr>
          <w:rFonts w:ascii="Calibri" w:hAnsi="Calibri" w:eastAsia="微软雅黑"/>
          <w:b w:val="0"/>
          <w:color w:val="333333"/>
          <w:sz w:val="22"/>
        </w:rPr>
        <w:t>：存量 639 条已全部标准化为 4 个大类，无非标准值；原细分写法统一归入大类，建议在“采购方式说明”文本字段中保留。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标准值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当前数量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清洗后状态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自行采购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533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已标准化（A-08）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公开招标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75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已标准化（A-08）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竞争性磋商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14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已标准化（A-08）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竞争性谈判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17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已标准化（A-08）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待业务确认项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框架协议采购</w:t>
      </w:r>
      <w:r>
        <w:rPr>
          <w:rFonts w:ascii="Calibri" w:hAnsi="Calibri" w:eastAsia="微软雅黑"/>
          <w:b w:val="0"/>
          <w:color w:val="333333"/>
          <w:sz w:val="22"/>
        </w:rPr>
        <w:t>(8)、</w:t>
      </w:r>
      <w:r>
        <w:rPr>
          <w:rFonts w:ascii="Consolas" w:hAnsi="Consolas" w:eastAsia="微软雅黑"/>
          <w:b w:val="0"/>
          <w:color w:val="333333"/>
          <w:sz w:val="21"/>
        </w:rPr>
        <w:t>补充协议</w:t>
      </w:r>
      <w:r>
        <w:rPr>
          <w:rFonts w:ascii="Calibri" w:hAnsi="Calibri" w:eastAsia="微软雅黑"/>
          <w:b w:val="0"/>
          <w:color w:val="333333"/>
          <w:sz w:val="22"/>
        </w:rPr>
        <w:t>(4)、</w:t>
      </w:r>
      <w:r>
        <w:rPr>
          <w:rFonts w:ascii="Consolas" w:hAnsi="Consolas" w:eastAsia="微软雅黑"/>
          <w:b w:val="0"/>
          <w:color w:val="333333"/>
          <w:sz w:val="21"/>
        </w:rPr>
        <w:t>单一来源采购</w:t>
      </w:r>
      <w:r>
        <w:rPr>
          <w:rFonts w:ascii="Calibri" w:hAnsi="Calibri" w:eastAsia="微软雅黑"/>
          <w:b w:val="0"/>
          <w:color w:val="333333"/>
          <w:sz w:val="22"/>
        </w:rPr>
        <w:t>(1)、</w:t>
      </w:r>
      <w:r>
        <w:rPr>
          <w:rFonts w:ascii="Consolas" w:hAnsi="Consolas" w:eastAsia="微软雅黑"/>
          <w:b w:val="0"/>
          <w:color w:val="333333"/>
          <w:sz w:val="21"/>
        </w:rPr>
        <w:t>原合同《市委、市人大、市政府、市政协办公楼中央空调系统委托管理合同》</w:t>
      </w:r>
      <w:r>
        <w:rPr>
          <w:rFonts w:ascii="Calibri" w:hAnsi="Calibri" w:eastAsia="微软雅黑"/>
          <w:b w:val="0"/>
          <w:color w:val="333333"/>
          <w:sz w:val="22"/>
        </w:rPr>
        <w:t>(4)、</w:t>
      </w:r>
      <w:r>
        <w:rPr>
          <w:rFonts w:ascii="Consolas" w:hAnsi="Consolas" w:eastAsia="微软雅黑"/>
          <w:b w:val="0"/>
          <w:color w:val="333333"/>
          <w:sz w:val="21"/>
        </w:rPr>
        <w:t>邀请招标</w:t>
      </w:r>
      <w:r>
        <w:rPr>
          <w:rFonts w:ascii="Calibri" w:hAnsi="Calibri" w:eastAsia="微软雅黑"/>
          <w:b w:val="0"/>
          <w:color w:val="333333"/>
          <w:sz w:val="22"/>
        </w:rPr>
        <w:t>(2)、</w:t>
      </w:r>
      <w:r>
        <w:rPr>
          <w:rFonts w:ascii="Consolas" w:hAnsi="Consolas" w:eastAsia="微软雅黑"/>
          <w:b w:val="0"/>
          <w:color w:val="333333"/>
          <w:sz w:val="21"/>
        </w:rPr>
        <w:t>邀请招标（联合体投标）</w:t>
      </w:r>
      <w:r>
        <w:rPr>
          <w:rFonts w:ascii="Calibri" w:hAnsi="Calibri" w:eastAsia="微软雅黑"/>
          <w:b w:val="0"/>
          <w:color w:val="333333"/>
          <w:sz w:val="22"/>
        </w:rPr>
        <w:t>(3) 归入大类为建议值，当前已按建议值处理，需业务最终确认。</w:t>
      </w:r>
    </w:p>
    <w:p>
      <w:r>
        <w:rPr>
          <w:rFonts w:ascii="Calibri" w:hAnsi="Calibri" w:eastAsia="微软雅黑"/>
          <w:b/>
          <w:color w:val="333333"/>
          <w:sz w:val="22"/>
        </w:rPr>
        <w:t>建议结构</w:t>
      </w:r>
      <w:r>
        <w:rPr>
          <w:rFonts w:ascii="Calibri" w:hAnsi="Calibri" w:eastAsia="微软雅黑"/>
          <w:b w:val="0"/>
          <w:color w:val="333333"/>
          <w:sz w:val="22"/>
        </w:rPr>
        <w:t xml:space="preserve">：大类（4 项，下拉强制选择）＋ “采购方式说明”文本字段（保留原细分描述），即 </w:t>
      </w:r>
      <w:r>
        <w:rPr>
          <w:rFonts w:ascii="Consolas" w:hAnsi="Consolas" w:eastAsia="微软雅黑"/>
          <w:b w:val="0"/>
          <w:color w:val="333333"/>
          <w:sz w:val="21"/>
        </w:rPr>
        <w:t>自行采购（电子卖场）</w:t>
      </w:r>
      <w:r>
        <w:rPr>
          <w:rFonts w:ascii="Calibri" w:hAnsi="Calibri" w:eastAsia="微软雅黑"/>
          <w:b w:val="0"/>
          <w:color w:val="333333"/>
          <w:sz w:val="22"/>
        </w:rPr>
        <w:t xml:space="preserve"> → 大类=</w:t>
      </w:r>
      <w:r>
        <w:rPr>
          <w:rFonts w:ascii="Consolas" w:hAnsi="Consolas" w:eastAsia="微软雅黑"/>
          <w:b w:val="0"/>
          <w:color w:val="333333"/>
          <w:sz w:val="21"/>
        </w:rPr>
        <w:t>自行采购</w:t>
      </w:r>
      <w:r>
        <w:rPr>
          <w:rFonts w:ascii="Calibri" w:hAnsi="Calibri" w:eastAsia="微软雅黑"/>
          <w:b w:val="0"/>
          <w:color w:val="333333"/>
          <w:sz w:val="22"/>
        </w:rPr>
        <w:t>，说明=</w:t>
      </w:r>
      <w:r>
        <w:rPr>
          <w:rFonts w:ascii="Consolas" w:hAnsi="Consolas" w:eastAsia="微软雅黑"/>
          <w:b w:val="0"/>
          <w:color w:val="333333"/>
          <w:sz w:val="21"/>
        </w:rPr>
        <w:t>电子卖场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p>
      <w:r>
        <w:rPr>
          <w:rFonts w:ascii="Calibri" w:hAnsi="Calibri" w:eastAsia="微软雅黑"/>
          <w:b/>
          <w:color w:val="333333"/>
          <w:sz w:val="22"/>
        </w:rPr>
        <w:t>规则</w:t>
      </w:r>
      <w:r>
        <w:rPr>
          <w:rFonts w:ascii="Calibri" w:hAnsi="Calibri" w:eastAsia="微软雅黑"/>
          <w:b w:val="0"/>
          <w:color w:val="333333"/>
          <w:sz w:val="22"/>
        </w:rPr>
        <w:t>：新建/编辑仅允许 4 大类下拉；全角/半角括号统一为全角，禁止混用。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3.3 是否结算（T 列）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标准值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当前数量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583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已结算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42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未结算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部分结算（建议新增）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A-08 保留为标准值，待业务确认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13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保留为空，待业务回填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清洗情况（A-08）</w:t>
      </w:r>
      <w:r>
        <w:rPr>
          <w:rFonts w:ascii="Calibri" w:hAnsi="Calibri" w:eastAsia="微软雅黑"/>
          <w:b w:val="0"/>
          <w:color w:val="333333"/>
          <w:sz w:val="22"/>
        </w:rPr>
        <w:t>：原 12 条非标准值已处理——</w:t>
      </w:r>
      <w:r>
        <w:rPr>
          <w:rFonts w:ascii="Consolas" w:hAnsi="Consolas" w:eastAsia="微软雅黑"/>
          <w:b w:val="0"/>
          <w:color w:val="333333"/>
          <w:sz w:val="21"/>
        </w:rPr>
        <w:t>按季度结算</w:t>
      </w:r>
      <w:r>
        <w:rPr>
          <w:rFonts w:ascii="Calibri" w:hAnsi="Calibri" w:eastAsia="微软雅黑"/>
          <w:b w:val="0"/>
          <w:color w:val="333333"/>
          <w:sz w:val="22"/>
        </w:rPr>
        <w:t>(3)、</w:t>
      </w:r>
      <w:r>
        <w:rPr>
          <w:rFonts w:ascii="Consolas" w:hAnsi="Consolas" w:eastAsia="微软雅黑"/>
          <w:b w:val="0"/>
          <w:color w:val="333333"/>
          <w:sz w:val="21"/>
        </w:rPr>
        <w:t>按月结算</w:t>
      </w:r>
      <w:r>
        <w:rPr>
          <w:rFonts w:ascii="Calibri" w:hAnsi="Calibri" w:eastAsia="微软雅黑"/>
          <w:b w:val="0"/>
          <w:color w:val="333333"/>
          <w:sz w:val="22"/>
        </w:rPr>
        <w:t>(2)、</w:t>
      </w:r>
      <w:r>
        <w:rPr>
          <w:rFonts w:ascii="Consolas" w:hAnsi="Consolas" w:eastAsia="微软雅黑"/>
          <w:b w:val="0"/>
          <w:color w:val="333333"/>
          <w:sz w:val="21"/>
        </w:rPr>
        <w:t>按年度结算</w:t>
      </w:r>
      <w:r>
        <w:rPr>
          <w:rFonts w:ascii="Calibri" w:hAnsi="Calibri" w:eastAsia="微软雅黑"/>
          <w:b w:val="0"/>
          <w:color w:val="333333"/>
          <w:sz w:val="22"/>
        </w:rPr>
        <w:t>(2) 判“是”；</w:t>
      </w:r>
      <w:r>
        <w:rPr>
          <w:rFonts w:ascii="Consolas" w:hAnsi="Consolas" w:eastAsia="微软雅黑"/>
          <w:b w:val="0"/>
          <w:color w:val="333333"/>
          <w:sz w:val="21"/>
        </w:rPr>
        <w:t>按月支付</w:t>
      </w:r>
      <w:r>
        <w:rPr>
          <w:rFonts w:ascii="Calibri" w:hAnsi="Calibri" w:eastAsia="微软雅黑"/>
          <w:b w:val="0"/>
          <w:color w:val="333333"/>
          <w:sz w:val="22"/>
        </w:rPr>
        <w:t>(1)、</w:t>
      </w:r>
      <w:r>
        <w:rPr>
          <w:rFonts w:ascii="Consolas" w:hAnsi="Consolas" w:eastAsia="微软雅黑"/>
          <w:b w:val="0"/>
          <w:color w:val="333333"/>
          <w:sz w:val="21"/>
        </w:rPr>
        <w:t>由具体实施的单项项目结算</w:t>
      </w:r>
      <w:r>
        <w:rPr>
          <w:rFonts w:ascii="Calibri" w:hAnsi="Calibri" w:eastAsia="微软雅黑"/>
          <w:b w:val="0"/>
          <w:color w:val="333333"/>
          <w:sz w:val="22"/>
        </w:rPr>
        <w:t>(1) 判“否”（建议值，待业务确认）；</w:t>
      </w:r>
      <w:r>
        <w:rPr>
          <w:rFonts w:ascii="Consolas" w:hAnsi="Consolas" w:eastAsia="微软雅黑"/>
          <w:b w:val="0"/>
          <w:color w:val="333333"/>
          <w:sz w:val="21"/>
        </w:rPr>
        <w:t>/</w:t>
      </w:r>
      <w:r>
        <w:rPr>
          <w:rFonts w:ascii="Calibri" w:hAnsi="Calibri" w:eastAsia="微软雅黑"/>
          <w:b w:val="0"/>
          <w:color w:val="333333"/>
          <w:sz w:val="22"/>
        </w:rPr>
        <w:t xml:space="preserve">(2) 置空；原值追加到 Z 备注保留审计痕迹。T 列统一为 </w:t>
      </w:r>
      <w:r>
        <w:rPr>
          <w:rFonts w:ascii="Consolas" w:hAnsi="Consolas" w:eastAsia="微软雅黑"/>
          <w:b w:val="0"/>
          <w:color w:val="333333"/>
          <w:sz w:val="21"/>
        </w:rPr>
        <w:t>是/否/部分结算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3.4 是否有签证或变更（R 列）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标准值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当前数量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当前全库为空，需结合 P/S 列回填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同上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639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治理任务：组织逐条回填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3.5 资金来源（K 列）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标准值</w:t>
            </w:r>
          </w:p>
        </w:tc>
        <w:tc>
          <w:tcPr>
            <w:tcW w:type="dxa" w:w="725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年初部门预算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部门年初安排的预算资金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年中追加预算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年中追加安排的预算资金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统筹预算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统筹安排的预算资金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上级专项转移支付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上级安排的专项转移支付资金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上年结转结余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上年结转结余资金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其他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其他来源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规则</w:t>
      </w:r>
      <w:r>
        <w:rPr>
          <w:rFonts w:ascii="Calibri" w:hAnsi="Calibri" w:eastAsia="微软雅黑"/>
          <w:b w:val="0"/>
          <w:color w:val="333333"/>
          <w:sz w:val="22"/>
        </w:rPr>
        <w:t>：模板/导入必填（K 列为 9 个必填字段之一）；新建/编辑仅允许从上述 6 项下拉选择；存量已按 A-05 回填、A-08 统一为标准值。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4. 部门主数据（Sheet：部门列表）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4.1 部门组合（15 个组合，当前实况，A-02 后为复合主键唯一约束）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647"/>
        <w:gridCol w:w="2084"/>
        <w:gridCol w:w="1302"/>
        <w:gridCol w:w="1302"/>
        <w:gridCol w:w="1303"/>
      </w:tblGrid>
      <w:tr>
        <w:tc>
          <w:tcPr>
            <w:tcW w:type="dxa" w:w="364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单位名称</w:t>
            </w:r>
          </w:p>
        </w:tc>
        <w:tc>
          <w:tcPr>
            <w:tcW w:type="dxa" w:w="208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科室名称</w:t>
            </w:r>
          </w:p>
        </w:tc>
        <w:tc>
          <w:tcPr>
            <w:tcW w:type="dxa" w:w="130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项目合同数</w:t>
            </w:r>
          </w:p>
        </w:tc>
        <w:tc>
          <w:tcPr>
            <w:tcW w:type="dxa" w:w="130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资产合同数</w:t>
            </w:r>
          </w:p>
        </w:tc>
        <w:tc>
          <w:tcPr>
            <w:tcW w:type="dxa" w:w="130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用户数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物业管理组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229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公车管理组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137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工程建设组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128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后勤管理组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85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综合组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29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办公室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29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周转住房专班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市民之家专班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主任班子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局领导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财务科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人事与政策法规科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资产科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湘潭市机关事务管理局资产中心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国资组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</w:tr>
      <w:tr>
        <w:tc>
          <w:tcPr>
            <w:tcW w:type="dxa" w:w="364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湘潭市机关事务管理局资产中心</w:t>
            </w:r>
          </w:p>
        </w:tc>
        <w:tc>
          <w:tcPr>
            <w:tcW w:type="dxa" w:w="20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办公用房组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130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</w:tr>
    </w:tbl>
    <w:p>
      <w:pPr>
        <w:spacing w:after="40"/>
      </w:pP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说明：</w:t>
      </w:r>
      <w:r>
        <w:rPr>
          <w:rFonts w:ascii="Consolas" w:hAnsi="Consolas" w:eastAsia="微软雅黑"/>
          <w:b w:val="0"/>
          <w:color w:val="1F4D78"/>
          <w:sz w:val="20"/>
        </w:rPr>
        <w:t>湘潭市机关事务管理局资产中心-国资组 / 办公用房组</w:t>
      </w:r>
      <w:r>
        <w:rPr>
          <w:rFonts w:ascii="Calibri" w:hAnsi="Calibri" w:eastAsia="微软雅黑"/>
          <w:b w:val="0"/>
          <w:color w:val="1F4D78"/>
          <w:sz w:val="21"/>
        </w:rPr>
        <w:t xml:space="preserve"> 为 2026-09 新增部门（资产合同“管理部门”取值来源）；资产合同的 5 条记录全部归属“资产中心-国资组”。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4.2 已修复（71 条，A-03）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原“所属部门 = 湘潭市机关事务管理局后勤中心”（缺科室后缀）的 71 条合同，已按 A-03 关键字规则补齐科室后缀（物业管理组 47、公车管理组 11、工程建设组 11、市民之家专班 1、周转住房专班 1），并纳入 departments 复合主键与外键约束校验；逐条清单见 </w:t>
      </w:r>
      <w:r>
        <w:rPr>
          <w:rFonts w:ascii="Consolas" w:hAnsi="Consolas" w:eastAsia="微软雅黑"/>
          <w:b w:val="0"/>
          <w:color w:val="333333"/>
          <w:sz w:val="21"/>
        </w:rPr>
        <w:t>A-03-部门数据修复清单.md</w:t>
      </w:r>
      <w:r>
        <w:rPr>
          <w:rFonts w:ascii="Calibri" w:hAnsi="Calibri" w:eastAsia="微软雅黑"/>
          <w:b w:val="0"/>
          <w:color w:val="333333"/>
          <w:sz w:val="22"/>
        </w:rPr>
        <w:t>，如业务认为归属不当，按清单修改该合同“所属部门”即可。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原冗余组合 </w:t>
      </w:r>
      <w:r>
        <w:rPr>
          <w:rFonts w:ascii="Consolas" w:hAnsi="Consolas" w:eastAsia="微软雅黑"/>
          <w:b w:val="0"/>
          <w:color w:val="1F4D78"/>
          <w:sz w:val="20"/>
        </w:rPr>
        <w:t>后勤中心-后勤中心</w:t>
      </w:r>
      <w:r>
        <w:rPr>
          <w:rFonts w:ascii="Calibri" w:hAnsi="Calibri" w:eastAsia="微软雅黑"/>
          <w:b w:val="0"/>
          <w:color w:val="1F4D78"/>
          <w:sz w:val="21"/>
        </w:rPr>
        <w:t xml:space="preserve"> 已在治理中删除，当前为 15 个组合（含 2026-08 新增“湘潭市机关事务管理局本级-资产科”，2026-09 新增“湘潭市机关事务管理局资产中心-国资组 / 办公用房组”）。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4.3 校验规则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合同 AA 列、用户“所属部门”必须等于“单位名称-科室名称”组合（A-03 起由外键约束 + 同步触发器兜底）；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删除部门前校验无用户、无合同关联。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5. 人员主数据（Sheet：用户表）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5.1 用户字典（29 人）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175"/>
        <w:gridCol w:w="1175"/>
        <w:gridCol w:w="1175"/>
        <w:gridCol w:w="3291"/>
        <w:gridCol w:w="2822"/>
      </w:tblGrid>
      <w:tr>
        <w:tc>
          <w:tcPr>
            <w:tcW w:type="dxa" w:w="117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17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用户名</w:t>
            </w:r>
          </w:p>
        </w:tc>
        <w:tc>
          <w:tcPr>
            <w:tcW w:type="dxa" w:w="117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329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所属部门</w:t>
            </w:r>
          </w:p>
        </w:tc>
        <w:tc>
          <w:tcPr>
            <w:tcW w:type="dxa" w:w="282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分管部门（领导岗位）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系统管理员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admin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湘潭市机关事务管理局本级-办公室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成思远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成思远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湘潭市机关事务管理局本级-局领导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杨依儒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杨依儒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湘潭市机关事务管理局本级-局领导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陈飞舟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陈飞舟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湘潭市机关事务管理局本级-局领导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陈爱民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陈爱民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湘潭市机关事务管理局后勤中心-主任班子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刘勇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刘勇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湘潭市机关事务管理局后勤中心-主任班子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后勤管理组、周转住房专班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章伟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章伟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湘潭市机关事务管理局后勤中心-主任班子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工程建设组、物业管理组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谢玮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谢玮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查询用户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湘潭市机关事务管理局后勤中心-主任班子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综合组、公车管理组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廖笛纯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廖笛纯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湘潭市机关事务管理局后勤中心-综合组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彭思婕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彭思婕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湘潭市机关事务管理局后勤中心-综合组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文晨光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文晨光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湘潭市机关事务管理局后勤中心-公车管理组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谢湘华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谢湘华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湘潭市机关事务管理局后勤中心-公车管理组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吴慧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吴慧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湘潭市机关事务管理局后勤中心-公车管理组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刘雅昳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刘雅昳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湘潭市机关事务管理局后勤中心-后勤管理组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欧阳源涵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欧阳源涵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湘潭市机关事务管理局后勤中心-后勤管理组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黄双萍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黄双萍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湘潭市机关事务管理局后勤中心-后勤管理组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朱博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朱博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湘潭市机关事务管理局后勤中心-工程建设组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索前锋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索前锋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湘潭市机关事务管理局后勤中心-工程建设组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黄天宇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黄天宇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湘潭市机关事务管理局后勤中心-物业管理组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杨惠风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杨惠风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湘潭市机关事务管理局后勤中心-物业管理组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罗响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罗响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湘潭市机关事务管理局后勤中心-物业管理组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蔡伟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蔡伟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湘潭市机关事务管理局后勤中心-物业管理组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杨宏伟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杨宏伟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查询用户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湘潭市机关事务管理局后勤中心-物业管理组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罗洪波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罗洪波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湘潭市机关事务管理局本级-办公室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肖瑶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肖瑶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湘潭市机关事务管理局本级-办公室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郭利君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郭利君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湘潭市机关事务管理局本级-人事与政策法规科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李霞辉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李霞辉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湘潭市机关事务管理局本级-财务科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熊玉婷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熊玉婷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湘潭市机关事务管理局资产中心-办公用房组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曾明峰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曾明峰</w:t>
            </w:r>
          </w:p>
        </w:tc>
        <w:tc>
          <w:tcPr>
            <w:tcW w:type="dxa" w:w="1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32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湘潭市机关事务管理局资产中心-国资组</w:t>
            </w:r>
          </w:p>
        </w:tc>
        <w:tc>
          <w:tcPr>
            <w:tcW w:type="dxa" w:w="282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2026-09 变化：新增用户 </w:t>
      </w:r>
      <w:r>
        <w:rPr>
          <w:rFonts w:ascii="Calibri" w:hAnsi="Calibri" w:eastAsia="微软雅黑"/>
          <w:b/>
          <w:color w:val="1F4D78"/>
          <w:sz w:val="21"/>
        </w:rPr>
        <w:t>熊玉婷</w:t>
      </w:r>
      <w:r>
        <w:rPr>
          <w:rFonts w:ascii="Calibri" w:hAnsi="Calibri" w:eastAsia="微软雅黑"/>
          <w:b w:val="0"/>
          <w:color w:val="1F4D78"/>
          <w:sz w:val="21"/>
        </w:rPr>
        <w:t>（资产中心-办公用房组）、</w:t>
      </w:r>
      <w:r>
        <w:rPr>
          <w:rFonts w:ascii="Calibri" w:hAnsi="Calibri" w:eastAsia="微软雅黑"/>
          <w:b/>
          <w:color w:val="1F4D78"/>
          <w:sz w:val="21"/>
        </w:rPr>
        <w:t>曾明峰</w:t>
      </w:r>
      <w:r>
        <w:rPr>
          <w:rFonts w:ascii="Calibri" w:hAnsi="Calibri" w:eastAsia="微软雅黑"/>
          <w:b w:val="0"/>
          <w:color w:val="1F4D78"/>
          <w:sz w:val="21"/>
        </w:rPr>
        <w:t>（资产中心-国资组，资产合同“责任人”，原记为“待补录人员”）；</w:t>
      </w:r>
      <w:r>
        <w:rPr>
          <w:rFonts w:ascii="Calibri" w:hAnsi="Calibri" w:eastAsia="微软雅黑"/>
          <w:b/>
          <w:color w:val="1F4D78"/>
          <w:sz w:val="21"/>
        </w:rPr>
        <w:t>彭思婕</w:t>
      </w:r>
      <w:r>
        <w:rPr>
          <w:rFonts w:ascii="Calibri" w:hAnsi="Calibri" w:eastAsia="微软雅黑"/>
          <w:b w:val="0"/>
          <w:color w:val="1F4D78"/>
          <w:sz w:val="21"/>
        </w:rPr>
        <w:t>（综合组）、</w:t>
      </w:r>
      <w:r>
        <w:rPr>
          <w:rFonts w:ascii="Calibri" w:hAnsi="Calibri" w:eastAsia="微软雅黑"/>
          <w:b/>
          <w:color w:val="1F4D78"/>
          <w:sz w:val="21"/>
        </w:rPr>
        <w:t>肖瑶</w:t>
      </w:r>
      <w:r>
        <w:rPr>
          <w:rFonts w:ascii="Calibri" w:hAnsi="Calibri" w:eastAsia="微软雅黑"/>
          <w:b w:val="0"/>
          <w:color w:val="1F4D78"/>
          <w:sz w:val="21"/>
        </w:rPr>
        <w:t>（办公室）角色由“普通用户”调整为“管理员”。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5.2 合同中出现但不在用户表的人员（需补录或确认）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68"/>
        <w:gridCol w:w="3551"/>
        <w:gridCol w:w="1268"/>
        <w:gridCol w:w="3551"/>
      </w:tblGrid>
      <w:tr>
        <w:tc>
          <w:tcPr>
            <w:tcW w:type="dxa" w:w="12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35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出现位置</w:t>
            </w:r>
          </w:p>
        </w:tc>
        <w:tc>
          <w:tcPr>
            <w:tcW w:type="dxa" w:w="12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次数</w:t>
            </w:r>
          </w:p>
        </w:tc>
        <w:tc>
          <w:tcPr>
            <w:tcW w:type="dxa" w:w="35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建议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滕婷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经办人/现场负责人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3/59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补录用户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刘聚丰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14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补录用户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曾明锋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经办人（写作“曾明锋/刘聚丰”）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8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与资产合同“责任人”用户 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曾明峰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疑为同一人（“峰/锋”异字），建议统一为“曾明峰”后回填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李理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经办人/现场负责人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6/6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补录用户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曾富华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补录用户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廖朝媛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现场负责人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75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补录或确认为外部人员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杨宏玮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现场负责人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5+2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疑似与“杨宏伟”同音异字，统一为“杨宏伟”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5.3 人员字段规范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Y 列“经办人”：姓名与姓名之间用中文顿号“、”，禁止用 </w:t>
      </w:r>
      <w:r>
        <w:rPr>
          <w:rFonts w:ascii="Consolas" w:hAnsi="Consolas" w:eastAsia="微软雅黑"/>
          <w:b w:val="0"/>
          <w:color w:val="333333"/>
          <w:sz w:val="21"/>
        </w:rPr>
        <w:t>/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,</w:t>
      </w:r>
      <w:r>
        <w:rPr>
          <w:rFonts w:ascii="Calibri" w:hAnsi="Calibri" w:eastAsia="微软雅黑"/>
          <w:b w:val="0"/>
          <w:color w:val="333333"/>
          <w:sz w:val="22"/>
        </w:rPr>
        <w:t xml:space="preserve"> 混写；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Q 列“现场负责人”：建议单人名，禁止组合写法（如 </w:t>
      </w:r>
      <w:r>
        <w:rPr>
          <w:rFonts w:ascii="Consolas" w:hAnsi="Consolas" w:eastAsia="微软雅黑"/>
          <w:b w:val="0"/>
          <w:color w:val="333333"/>
          <w:sz w:val="21"/>
        </w:rPr>
        <w:t>杨宏玮、蔡伟</w:t>
      </w:r>
      <w:r>
        <w:rPr>
          <w:rFonts w:ascii="Calibri" w:hAnsi="Calibri" w:eastAsia="微软雅黑"/>
          <w:b w:val="0"/>
          <w:color w:val="333333"/>
          <w:sz w:val="22"/>
        </w:rPr>
        <w:t>）。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6. 标签体系（数据打标）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6.1 实现方案（建议）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轻量方案：</w:t>
      </w:r>
      <w:r>
        <w:rPr>
          <w:rFonts w:ascii="Consolas" w:hAnsi="Consolas" w:eastAsia="微软雅黑"/>
          <w:b w:val="0"/>
          <w:color w:val="333333"/>
          <w:sz w:val="21"/>
        </w:rPr>
        <w:t>contracts</w:t>
      </w:r>
      <w:r>
        <w:rPr>
          <w:rFonts w:ascii="Calibri" w:hAnsi="Calibri" w:eastAsia="微软雅黑"/>
          <w:b w:val="0"/>
          <w:color w:val="333333"/>
          <w:sz w:val="22"/>
        </w:rPr>
        <w:t xml:space="preserve"> 表新增 </w:t>
      </w:r>
      <w:r>
        <w:rPr>
          <w:rFonts w:ascii="Consolas" w:hAnsi="Consolas" w:eastAsia="微软雅黑"/>
          <w:b w:val="0"/>
          <w:color w:val="333333"/>
          <w:sz w:val="21"/>
        </w:rPr>
        <w:t>标签</w:t>
      </w:r>
      <w:r>
        <w:rPr>
          <w:rFonts w:ascii="Calibri" w:hAnsi="Calibri" w:eastAsia="微软雅黑"/>
          <w:b w:val="0"/>
          <w:color w:val="333333"/>
          <w:sz w:val="22"/>
        </w:rPr>
        <w:t xml:space="preserve"> 文本列，逗号分隔（便于 Excel 查阅）；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规范方案：新增 </w:t>
      </w:r>
      <w:r>
        <w:rPr>
          <w:rFonts w:ascii="Consolas" w:hAnsi="Consolas" w:eastAsia="微软雅黑"/>
          <w:b w:val="0"/>
          <w:color w:val="333333"/>
          <w:sz w:val="21"/>
        </w:rPr>
        <w:t>tags</w:t>
      </w:r>
      <w:r>
        <w:rPr>
          <w:rFonts w:ascii="Calibri" w:hAnsi="Calibri" w:eastAsia="微软雅黑"/>
          <w:b w:val="0"/>
          <w:color w:val="333333"/>
          <w:sz w:val="22"/>
        </w:rPr>
        <w:t xml:space="preserve"> 表（合同编号、标签名、打标人、打标时间、标签类型），支持审计与多标签；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推荐：先按轻量方案落地，同时用“质量标签”自动生成，业务标签人工维护。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6.2 标签字典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134"/>
        <w:gridCol w:w="1361"/>
        <w:gridCol w:w="2835"/>
        <w:gridCol w:w="3175"/>
        <w:gridCol w:w="1133"/>
      </w:tblGrid>
      <w:tr>
        <w:tc>
          <w:tcPr>
            <w:tcW w:type="dxa" w:w="113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标签组</w:t>
            </w:r>
          </w:p>
        </w:tc>
        <w:tc>
          <w:tcPr>
            <w:tcW w:type="dxa" w:w="136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标签名</w:t>
            </w:r>
          </w:p>
        </w:tc>
        <w:tc>
          <w:tcPr>
            <w:tcW w:type="dxa" w:w="283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取值</w:t>
            </w:r>
          </w:p>
        </w:tc>
        <w:tc>
          <w:tcPr>
            <w:tcW w:type="dxa" w:w="317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113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打标方式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业务属性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延续性项目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每年或定期需重新采购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人工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业务属性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重点合同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金额大、影响面广，需重点跟踪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人工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业务属性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金额等级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≥100万 / 50-100万 / &lt;50万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按合同金额自动分级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生命周期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进行中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未完工未结算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生命周期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已完工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完工时间非空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生命周期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已结算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是否结算=是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生命周期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已验收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竣工验收时间非空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生命周期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超期未验收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完工超期仍无验收时间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风险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临近招采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距下次招采 ≤ 提醒天数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风险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已过期未招采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下次招采时间已过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风险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无中标单位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中标单位为空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风险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金额为0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合同金额为 0 或空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风险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结算异常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已支付+未支付≠结算金额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数据质量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缺必填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字段名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必填字段为空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数据质量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格式异常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字段名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日期/金额/枚举不合规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数据质量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人名不一致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与用户主数据不符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数据质量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待人工复核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自动规则无法判定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6.3 打标顺序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>自动质量标签（数据清洗完成后重跑）；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>自动业务/风险标签；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>人工业务标签（延续性项目、重点合同）——建议先标注“延续性项目”，直接服务重新采购提醒。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7. 系统配置字典（Sheet：系统配置）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26"/>
        <w:gridCol w:w="1108"/>
        <w:gridCol w:w="3102"/>
        <w:gridCol w:w="3102"/>
      </w:tblGrid>
      <w:tr>
        <w:tc>
          <w:tcPr>
            <w:tcW w:type="dxa" w:w="232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配置项</w:t>
            </w:r>
          </w:p>
        </w:tc>
        <w:tc>
          <w:tcPr>
            <w:tcW w:type="dxa" w:w="11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310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当前值</w:t>
            </w:r>
          </w:p>
        </w:tc>
        <w:tc>
          <w:tcPr>
            <w:tcW w:type="dxa" w:w="310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default_remind_days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60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全局默认提醒提前天数，管理员可改，即时生效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log_keep_days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90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日志保留天数（操作日志与字段级变更日志共用），范围 1~3650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default_attach_max_mb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20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全局默认上传最大附件（M），范围 1~200；项目合同与资产合同附件共用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sms_enabled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开关(0/1)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短信功能总开关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（v20 新增）；默认关闭，需管理员在“系统设置 → 短信提醒设置”中开启后才下发短信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sms_base_url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https://sms.xtdzzw.cn/api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短信平台接口前缀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sms_access_key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1621c79cb95147598662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短信平台 AccessKey（由平台下发；正式对接需替换为正式密钥）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sms_secret_key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1621c79cb951475986621ad4baec2fdf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短信平台 SecretKey，用于签名计算；页面仅回显掩码，留空表示不修改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sms_weekly_enabled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开关(0/1)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每周自动提醒开关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sms_weekly_weekday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每周提醒的周几（ISO：1=周一 … 7=周日）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sms_weekly_hour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9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每周提醒的小时（0~23）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sms_weekly_minute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每周提醒的分钟（0~59）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sms_max_per_run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200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单次定时任务最多发送条数（1~1000，超出分批）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sms_retry_max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失败重试次数（保留配置项）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sms_last_run_at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空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上次定时执行日期（YYYY-MM-DD），用于防止同一天重复触发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sms_receipt_token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空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回执/回复回调校验口令；为空则不校验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sms_timeout_sec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10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连接/读取超时（秒，1~120，v24 新增）；政务内网较慢时可调大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sms_include_sign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开关(0/1)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v25 新增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（v29 起默认开启）；是否在短信正文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末尾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追加机构署名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sms_sign_suffix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（湘潭市机关事务管理局）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v29 新增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；正文末尾署名文本，追加在每条短信最后（如「……请及时办理。（湘潭市机关事务管理局）」）；使用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全角括号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，平台禁止「【】」；置空则不追加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sms_segment_len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70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v25 新增；单条计费长度（20~500），超出按标点自动拆分多条（注意事项 1）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sms_max_segments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v25 新增；单条内容最多拆分段数（1~10），超出则拒绝发送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sms_block_check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开关(0/1)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v25 新增；敏感词校验开关（注意事项 3）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sms_block_words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楼价,打折,特价,优惠,…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v25 新增；敏感词表（逗号/顿号/竖线分隔），命中即拦截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sms_daily_per_phone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100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v25 新增；同一号码每日发送上限（0~100，平台硬性上限 100，注意事项 5）</w:t>
            </w:r>
          </w:p>
        </w:tc>
      </w:tr>
      <w:tr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sms_min_interval_sec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30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v25 新增；同一号码两次发送最小间隔（0~3600 秒，0=不限，注意事项 6）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8. 数据质量校验规则（已落地为数据库约束/脚本/接口校验）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68"/>
        <w:gridCol w:w="3551"/>
        <w:gridCol w:w="1268"/>
        <w:gridCol w:w="3551"/>
      </w:tblGrid>
      <w:tr>
        <w:tc>
          <w:tcPr>
            <w:tcW w:type="dxa" w:w="12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35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12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35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Q1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编号非空且唯一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已落地：A-01 唯一索引兜底 + 新增/编辑校验，重复拒绝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Q2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项目分类 ∈ 标准枚举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已落地：A-08 存量已标准化；表单下拉 + 后端校验（A-05 枚举 CHECK 延后未启用）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Q3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采购方式 ∈ 标准枚举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已落地：A-08 存量已标准化；表单下拉 + 后端校验（A-05 枚举 CHECK 延后未启用）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Q4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是否结算 ∈ 是/否/部分结算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已落地：A-08 存量已清洗（“部分结算”待业务确认后调整 CHECK）；表单下拉 + 后端校验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Q5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日期字段格式 yyyy-mm-dd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已落地：A-05 日期 CHECK 启用、A-06 存量已规范化为 YYYY-MM-DD；前端 date 控件 + 后端校验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Q6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金额字段为数字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已落地：A-05 金额 CHECK 启用；245 条金额文本值待业务确认后回填，后端转数值，非法报错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Q7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所属部门 ∈ 部门列表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已落地：A-03 外键约束 + PRAGMA foreign_keys=ON + 同步触发器兜底；后端校验，自动注入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Q8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经办人姓名 ∈ 用户主数据（或白名单）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未落地为强校验：提示但不强制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Q9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已支付+未支付=结算金额（容差 0.01）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月审计报告提示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Q10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结算金额 ≤ 合同金额（容差 1%）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月审计报告提示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Q11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下次招采时间 ≥ 当前日期时正常预警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提醒逻辑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Q12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是否有签证或变更 ∈ 是/否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回填后启用下拉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Q13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资产合同必填：位置、资产名称、承租人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已落地：库表 NOT NULL + 接口校验（缺项即拒绝），页面红星标注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Q14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资产合同金额/面积非负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已落地：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CHECK (IS NULL OR CAST(x AS REAL) &gt;= 0)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（asset_contracts：面积、押金、年租金、季租、总合同额；asset_rent_collections：应缴金额、实缴金额）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Q15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资产合同日期格式 yyyy-mm-dd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已落地：库表 GLOB CHECK + 前端日期控件（租期起止日、1~4 季度交款时间；下次出租时间为 DATE 列，由页面日期控件写入）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Q16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资产合同“下次出租时间 − 提醒提前天数”进入提醒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已落地：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提醒提前天数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空则取全局默认值（默认 60），与项目合同同一口径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Q17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字段修改留痕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已落地：项目合同/资产合同的新增、修改、归档、清空提醒均逐字段写入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field_change_logs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（见第 12 节）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9. 实施路线（建议顺序）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145"/>
        <w:gridCol w:w="2672"/>
        <w:gridCol w:w="1718"/>
        <w:gridCol w:w="1431"/>
        <w:gridCol w:w="2672"/>
      </w:tblGrid>
      <w:tr>
        <w:tc>
          <w:tcPr>
            <w:tcW w:type="dxa" w:w="114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67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171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输出</w:t>
            </w:r>
          </w:p>
        </w:tc>
        <w:tc>
          <w:tcPr>
            <w:tcW w:type="dxa" w:w="143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责任人</w:t>
            </w:r>
          </w:p>
        </w:tc>
        <w:tc>
          <w:tcPr>
            <w:tcW w:type="dxa" w:w="267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11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 标准冻结</w:t>
            </w:r>
          </w:p>
        </w:tc>
        <w:tc>
          <w:tcPr>
            <w:tcW w:type="dxa" w:w="267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本字典经业务确认（3.1/3.2/3.3 的待确认项）</w:t>
            </w:r>
          </w:p>
        </w:tc>
        <w:tc>
          <w:tcPr>
            <w:tcW w:type="dxa" w:w="17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定稿版数据字典</w:t>
            </w:r>
          </w:p>
        </w:tc>
        <w:tc>
          <w:tcPr>
            <w:tcW w:type="dxa" w:w="143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管理员+业务科室</w:t>
            </w:r>
          </w:p>
        </w:tc>
        <w:tc>
          <w:tcPr>
            <w:tcW w:type="dxa" w:w="267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待业务最终确认</w:t>
            </w:r>
          </w:p>
        </w:tc>
      </w:tr>
      <w:tr>
        <w:tc>
          <w:tcPr>
            <w:tcW w:type="dxa" w:w="11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 低风险清洗</w:t>
            </w:r>
          </w:p>
        </w:tc>
        <w:tc>
          <w:tcPr>
            <w:tcW w:type="dxa" w:w="267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枚举映射（可自动部分）、日期规范化、经办人回填、金额转数值</w:t>
            </w:r>
          </w:p>
        </w:tc>
        <w:tc>
          <w:tcPr>
            <w:tcW w:type="dxa" w:w="17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清洗脚本+差异报告</w:t>
            </w:r>
          </w:p>
        </w:tc>
        <w:tc>
          <w:tcPr>
            <w:tcW w:type="dxa" w:w="143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管理员（脚本）</w:t>
            </w:r>
          </w:p>
        </w:tc>
        <w:tc>
          <w:tcPr>
            <w:tcW w:type="dxa" w:w="267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已完成（A-05/A-06/A-08）</w:t>
            </w:r>
          </w:p>
        </w:tc>
      </w:tr>
      <w:tr>
        <w:tc>
          <w:tcPr>
            <w:tcW w:type="dxa" w:w="11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 人工复核</w:t>
            </w:r>
          </w:p>
        </w:tc>
        <w:tc>
          <w:tcPr>
            <w:tcW w:type="dxa" w:w="267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金额 245 条文本值逐条确认（部门/分类/采购方式已按 A-03/A-08 完成）</w:t>
            </w:r>
          </w:p>
        </w:tc>
        <w:tc>
          <w:tcPr>
            <w:tcW w:type="dxa" w:w="17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待确认清单逐条确认</w:t>
            </w:r>
          </w:p>
        </w:tc>
        <w:tc>
          <w:tcPr>
            <w:tcW w:type="dxa" w:w="143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业务科室</w:t>
            </w:r>
          </w:p>
        </w:tc>
        <w:tc>
          <w:tcPr>
            <w:tcW w:type="dxa" w:w="267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部分完成（金额 245 条待确认）</w:t>
            </w:r>
          </w:p>
        </w:tc>
      </w:tr>
      <w:tr>
        <w:tc>
          <w:tcPr>
            <w:tcW w:type="dxa" w:w="11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 双库同步</w:t>
            </w:r>
          </w:p>
        </w:tc>
        <w:tc>
          <w:tcPr>
            <w:tcW w:type="dxa" w:w="267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SQLite=权威，Excel 重新导出</w:t>
            </w:r>
          </w:p>
        </w:tc>
        <w:tc>
          <w:tcPr>
            <w:tcW w:type="dxa" w:w="17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一致性校验报告</w:t>
            </w:r>
          </w:p>
        </w:tc>
        <w:tc>
          <w:tcPr>
            <w:tcW w:type="dxa" w:w="143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267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待办</w:t>
            </w:r>
          </w:p>
        </w:tc>
      </w:tr>
      <w:tr>
        <w:tc>
          <w:tcPr>
            <w:tcW w:type="dxa" w:w="11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 打标落地</w:t>
            </w:r>
          </w:p>
        </w:tc>
        <w:tc>
          <w:tcPr>
            <w:tcW w:type="dxa" w:w="267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标签列/表 + 自动标签 + 前端展示</w:t>
            </w:r>
          </w:p>
        </w:tc>
        <w:tc>
          <w:tcPr>
            <w:tcW w:type="dxa" w:w="17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标签功能上线</w:t>
            </w:r>
          </w:p>
        </w:tc>
        <w:tc>
          <w:tcPr>
            <w:tcW w:type="dxa" w:w="143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开发</w:t>
            </w:r>
          </w:p>
        </w:tc>
        <w:tc>
          <w:tcPr>
            <w:tcW w:type="dxa" w:w="267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待办</w:t>
            </w:r>
          </w:p>
        </w:tc>
      </w:tr>
      <w:tr>
        <w:tc>
          <w:tcPr>
            <w:tcW w:type="dxa" w:w="11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 机制固化</w:t>
            </w:r>
          </w:p>
        </w:tc>
        <w:tc>
          <w:tcPr>
            <w:tcW w:type="dxa" w:w="267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表单下拉字典、后端强校验、月审计</w:t>
            </w:r>
          </w:p>
        </w:tc>
        <w:tc>
          <w:tcPr>
            <w:tcW w:type="dxa" w:w="17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审计报告</w:t>
            </w:r>
          </w:p>
        </w:tc>
        <w:tc>
          <w:tcPr>
            <w:tcW w:type="dxa" w:w="143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267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待办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10. 资产合同台账表字段字典（asset_contracts，2026-09 新增）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建表依据：《资产合同台账.xlsx》（湘潭市国有资产租金缴纳情况明细表，2026 年度 </w:t>
      </w:r>
      <w:r>
        <w:rPr>
          <w:rFonts w:ascii="Consolas" w:hAnsi="Consolas" w:eastAsia="微软雅黑"/>
          <w:b w:val="0"/>
          <w:color w:val="1F4D78"/>
          <w:sz w:val="20"/>
        </w:rPr>
        <w:t>Sheet3</w:t>
      </w:r>
      <w:r>
        <w:rPr>
          <w:rFonts w:ascii="Calibri" w:hAnsi="Calibri" w:eastAsia="微软雅黑"/>
          <w:b w:val="0"/>
          <w:color w:val="1F4D78"/>
          <w:sz w:val="21"/>
        </w:rPr>
        <w:t>）；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设计参照：</w:t>
      </w:r>
      <w:r>
        <w:rPr>
          <w:rFonts w:ascii="Consolas" w:hAnsi="Consolas" w:eastAsia="微软雅黑"/>
          <w:b w:val="0"/>
          <w:color w:val="1F4D78"/>
          <w:sz w:val="20"/>
        </w:rPr>
        <w:t>project_contracts</w:t>
      </w:r>
      <w:r>
        <w:rPr>
          <w:rFonts w:ascii="Calibri" w:hAnsi="Calibri" w:eastAsia="微软雅黑"/>
          <w:b w:val="0"/>
          <w:color w:val="1F4D78"/>
          <w:sz w:val="21"/>
        </w:rPr>
        <w:t xml:space="preserve"> 的命名与约束约定（中文列名、</w:t>
      </w:r>
      <w:r>
        <w:rPr>
          <w:rFonts w:ascii="Consolas" w:hAnsi="Consolas" w:eastAsia="微软雅黑"/>
          <w:b w:val="0"/>
          <w:color w:val="1F4D78"/>
          <w:sz w:val="20"/>
        </w:rPr>
        <w:t>id</w:t>
      </w:r>
      <w:r>
        <w:rPr>
          <w:rFonts w:ascii="Calibri" w:hAnsi="Calibri" w:eastAsia="微软雅黑"/>
          <w:b w:val="0"/>
          <w:color w:val="1F4D78"/>
          <w:sz w:val="21"/>
        </w:rPr>
        <w:t xml:space="preserve"> 自增主键、金额 </w:t>
      </w:r>
      <w:r>
        <w:rPr>
          <w:rFonts w:ascii="Consolas" w:hAnsi="Consolas" w:eastAsia="微软雅黑"/>
          <w:b w:val="0"/>
          <w:color w:val="1F4D78"/>
          <w:sz w:val="20"/>
        </w:rPr>
        <w:t>CHECK ≥ 0</w:t>
      </w:r>
      <w:r>
        <w:rPr>
          <w:rFonts w:ascii="Calibri" w:hAnsi="Calibri" w:eastAsia="微软雅黑"/>
          <w:b w:val="0"/>
          <w:color w:val="1F4D78"/>
          <w:sz w:val="21"/>
        </w:rPr>
        <w:t xml:space="preserve">、日期 </w:t>
      </w:r>
      <w:r>
        <w:rPr>
          <w:rFonts w:ascii="Consolas" w:hAnsi="Consolas" w:eastAsia="微软雅黑"/>
          <w:b w:val="0"/>
          <w:color w:val="1F4D78"/>
          <w:sz w:val="20"/>
        </w:rPr>
        <w:t>yyyy-mm-dd</w:t>
      </w:r>
      <w:r>
        <w:rPr>
          <w:rFonts w:ascii="Calibri" w:hAnsi="Calibri" w:eastAsia="微软雅黑"/>
          <w:b w:val="0"/>
          <w:color w:val="1F4D78"/>
          <w:sz w:val="21"/>
        </w:rPr>
        <w:t>）；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当前数据量：</w:t>
      </w:r>
      <w:r>
        <w:rPr>
          <w:rFonts w:ascii="Calibri" w:hAnsi="Calibri" w:eastAsia="微软雅黑"/>
          <w:b/>
          <w:color w:val="1F4D78"/>
          <w:sz w:val="21"/>
        </w:rPr>
        <w:t>5 条</w:t>
      </w:r>
      <w:r>
        <w:rPr>
          <w:rFonts w:ascii="Calibri" w:hAnsi="Calibri" w:eastAsia="微软雅黑"/>
          <w:b w:val="0"/>
          <w:color w:val="1F4D78"/>
          <w:sz w:val="21"/>
        </w:rPr>
        <w:t>（全部归“湘潭市机关事务管理局资产中心-国资组”，责任人“曾明峰”）；</w:t>
      </w:r>
      <w:r>
        <w:rPr>
          <w:rFonts w:ascii="Calibri" w:hAnsi="Calibri" w:eastAsia="微软雅黑"/>
          <w:b/>
          <w:color w:val="1F4D78"/>
          <w:sz w:val="21"/>
        </w:rPr>
        <w:t>当前表结构 22 列</w:t>
      </w:r>
      <w:r>
        <w:rPr>
          <w:rFonts w:ascii="Calibri" w:hAnsi="Calibri" w:eastAsia="微软雅黑"/>
          <w:b w:val="0"/>
          <w:color w:val="1F4D78"/>
          <w:sz w:val="21"/>
        </w:rPr>
        <w:t>（含 v23 新增的「短信提醒」）。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列顺序说明：</w:t>
      </w:r>
      <w:r>
        <w:rPr>
          <w:rFonts w:ascii="Consolas" w:hAnsi="Consolas" w:eastAsia="微软雅黑"/>
          <w:b w:val="0"/>
          <w:color w:val="1F4D78"/>
          <w:sz w:val="20"/>
        </w:rPr>
        <w:t>管理部门/责任人</w:t>
      </w:r>
      <w:r>
        <w:rPr>
          <w:rFonts w:ascii="Calibri" w:hAnsi="Calibri" w:eastAsia="微软雅黑"/>
          <w:b w:val="0"/>
          <w:color w:val="1F4D78"/>
          <w:sz w:val="21"/>
        </w:rPr>
        <w:t>（v6）、</w:t>
      </w:r>
      <w:r>
        <w:rPr>
          <w:rFonts w:ascii="Consolas" w:hAnsi="Consolas" w:eastAsia="微软雅黑"/>
          <w:b w:val="0"/>
          <w:color w:val="1F4D78"/>
          <w:sz w:val="20"/>
        </w:rPr>
        <w:t>是否归档/归档人/归档时间</w:t>
      </w:r>
      <w:r>
        <w:rPr>
          <w:rFonts w:ascii="Calibri" w:hAnsi="Calibri" w:eastAsia="微软雅黑"/>
          <w:b w:val="0"/>
          <w:color w:val="1F4D78"/>
          <w:sz w:val="21"/>
        </w:rPr>
        <w:t>（v7）、</w:t>
      </w:r>
      <w:r>
        <w:rPr>
          <w:rFonts w:ascii="Consolas" w:hAnsi="Consolas" w:eastAsia="微软雅黑"/>
          <w:b w:val="0"/>
          <w:color w:val="1F4D78"/>
          <w:sz w:val="20"/>
        </w:rPr>
        <w:t>下次出租时间/总合同额</w:t>
      </w:r>
      <w:r>
        <w:rPr>
          <w:rFonts w:ascii="Calibri" w:hAnsi="Calibri" w:eastAsia="微软雅黑"/>
          <w:b w:val="0"/>
          <w:color w:val="1F4D78"/>
          <w:sz w:val="21"/>
        </w:rPr>
        <w:t>（v8）、</w:t>
      </w:r>
      <w:r>
        <w:rPr>
          <w:rFonts w:ascii="Consolas" w:hAnsi="Consolas" w:eastAsia="微软雅黑"/>
          <w:b w:val="0"/>
          <w:color w:val="1F4D78"/>
          <w:sz w:val="20"/>
        </w:rPr>
        <w:t>提醒提前天数</w:t>
      </w:r>
      <w:r>
        <w:rPr>
          <w:rFonts w:ascii="Calibri" w:hAnsi="Calibri" w:eastAsia="微软雅黑"/>
          <w:b w:val="0"/>
          <w:color w:val="1F4D78"/>
          <w:sz w:val="21"/>
        </w:rPr>
        <w:t>（v10）由版本化迁移追加；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/>
          <w:color w:val="1F4D78"/>
          <w:sz w:val="21"/>
        </w:rPr>
        <w:t>v13 删除</w:t>
      </w:r>
      <w:r>
        <w:rPr>
          <w:rFonts w:ascii="Calibri" w:hAnsi="Calibri" w:eastAsia="微软雅黑"/>
          <w:b w:val="0"/>
          <w:color w:val="1F4D78"/>
          <w:sz w:val="21"/>
        </w:rPr>
        <w:t xml:space="preserve"> </w:t>
      </w:r>
      <w:r>
        <w:rPr>
          <w:rFonts w:ascii="Consolas" w:hAnsi="Consolas" w:eastAsia="微软雅黑"/>
          <w:b w:val="0"/>
          <w:color w:val="1F4D78"/>
          <w:sz w:val="20"/>
        </w:rPr>
        <w:t>已缴租金1~4季度（元）/1~4季度交款时间/已缴租金开票对应租期/已缴租金合计（元）</w:t>
      </w:r>
      <w:r>
        <w:rPr>
          <w:rFonts w:ascii="Calibri" w:hAnsi="Calibri" w:eastAsia="微软雅黑"/>
          <w:b w:val="0"/>
          <w:color w:val="1F4D78"/>
          <w:sz w:val="21"/>
        </w:rPr>
        <w:t xml:space="preserve"> 共 10 列，</w:t>
      </w:r>
      <w:r>
        <w:rPr>
          <w:rFonts w:ascii="Calibri" w:hAnsi="Calibri" w:eastAsia="微软雅黑"/>
          <w:b/>
          <w:color w:val="1F4D78"/>
          <w:sz w:val="21"/>
        </w:rPr>
        <w:t>v14 将 `年租（元）` 改名为 `年租金（元）`</w:t>
      </w:r>
      <w:r>
        <w:rPr>
          <w:rFonts w:ascii="Calibri" w:hAnsi="Calibri" w:eastAsia="微软雅黑"/>
          <w:b w:val="0"/>
          <w:color w:val="1F4D78"/>
          <w:sz w:val="21"/>
        </w:rPr>
        <w:t>，</w:t>
      </w:r>
      <w:r>
        <w:rPr>
          <w:rFonts w:ascii="Calibri" w:hAnsi="Calibri" w:eastAsia="微软雅黑"/>
          <w:b/>
          <w:color w:val="1F4D78"/>
          <w:sz w:val="21"/>
        </w:rPr>
        <w:t>v15 删除合同级 `缴款方式`</w:t>
      </w:r>
      <w:r>
        <w:rPr>
          <w:rFonts w:ascii="Calibri" w:hAnsi="Calibri" w:eastAsia="微软雅黑"/>
          <w:b w:val="0"/>
          <w:color w:val="1F4D78"/>
          <w:sz w:val="21"/>
        </w:rPr>
        <w:t>（改由资产租金收缴表按收款记录维护，见第 14 节）。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101"/>
        <w:gridCol w:w="1377"/>
        <w:gridCol w:w="1193"/>
        <w:gridCol w:w="918"/>
        <w:gridCol w:w="2478"/>
        <w:gridCol w:w="2571"/>
      </w:tblGrid>
      <w:tr>
        <w:tc>
          <w:tcPr>
            <w:tcW w:type="dxa" w:w="110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列（数据库）</w:t>
            </w:r>
          </w:p>
        </w:tc>
        <w:tc>
          <w:tcPr>
            <w:tcW w:type="dxa" w:w="137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接口字段</w:t>
            </w:r>
          </w:p>
        </w:tc>
        <w:tc>
          <w:tcPr>
            <w:tcW w:type="dxa" w:w="119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91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247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取值/格式</w:t>
            </w:r>
          </w:p>
        </w:tc>
        <w:tc>
          <w:tcPr>
            <w:tcW w:type="dxa" w:w="257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业务说明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id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_row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（序号）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INTEGER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自增主键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资产合同唯一标识；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页面“序号”列直接显示 id 值，列表按 id 降序排列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位置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place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资产所在位置（如“市民之家”），筛选下拉取自库内现有位置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序号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seq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INTEGER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源表《资产合同台账.xlsx》原始序号（23~27），仅作历史对照；列表“序号”列不再使用该列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资产名称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asset_name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资产名称（如“岳塘区湖湘东路湘潭市民之家农业银行服务网点”）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承租人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tenant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承租单位/个人（农业银行、长沙银行、建设银行、湖南银行、华龙证券）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联系电话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phone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承租人联系电话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管理部门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dept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部门组合“单位名称-科室名称”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v6 新增；资产合同的部门归属，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资产列表/统计/导出/提醒/附件下载的部门可见范围与首页卡片过滤均以此为口径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责任人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person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姓名，多人用顿号“、”分隔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v6 新增；资产日常管理责任人，资产列表“责任人”列与“按经办人”统计（责任人维度）取值来源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面积（㎡）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area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REAL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≥ 0，两位小数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出租面积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租期开始日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lease_start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租期起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租期结束日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lease_end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租期止；“租期”列由起止日自动计算展示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年租金（元）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annual_rent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REAL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≥ 0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v14 由“年租（元）”改名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；年租金，用于自动计算总合同额与统计“年租金合计”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季租（元）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quarter_rent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REAL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≥ 0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季租金（表单已隐藏，仅保留数据）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备注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remark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补充说明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是否归档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v7 新增；归档后该条记录只读（不可编辑/删除/上传附件），不进入导入模板与导出列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归档人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姓名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v7 新增，归档操作人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归档时间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 HH:MM:SS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v7 新增，归档操作时间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下次出租时间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next_lease_date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DATE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v8 新增；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首页“合同到期提醒”的资产提醒触发日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，编辑表单默认取“租期结束日 + 1 天”，可手工修改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总合同额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total_amount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DECIMAL(12,2)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≥ 0，默认 0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v8 新增；编辑表单按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年租金（元）× 租期年数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自动计算（可手改）；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首页“总合同额”卡片按此列求和后除以 10000 折算为万元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提醒提前天数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remind_days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INTEGER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1~365，默认 60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v10 新增；为空时取系统全局默认提醒天数</w:t>
            </w:r>
          </w:p>
        </w:tc>
      </w:tr>
      <w:tr>
        <w:tc>
          <w:tcPr>
            <w:tcW w:type="dxa" w:w="11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短信提醒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sms_switch</w:t>
            </w:r>
          </w:p>
        </w:tc>
        <w:tc>
          <w:tcPr>
            <w:tcW w:type="dxa" w:w="119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47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开启/关闭，空值等价“开启”</w:t>
            </w:r>
          </w:p>
        </w:tc>
        <w:tc>
          <w:tcPr>
            <w:tcW w:type="dxa" w:w="25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v23 新增；单合同短信开关。为“关闭”时该合同不参与自动提醒与催办短信（仍可手动点对点发送）；“开启”/空值正常参与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索引（7 个）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idx_asset_contracts_location</w:t>
      </w:r>
      <w:r>
        <w:rPr>
          <w:rFonts w:ascii="Calibri" w:hAnsi="Calibri" w:eastAsia="微软雅黑"/>
          <w:b w:val="0"/>
          <w:color w:val="333333"/>
          <w:sz w:val="22"/>
        </w:rPr>
        <w:t>（位置）、</w:t>
      </w:r>
      <w:r>
        <w:rPr>
          <w:rFonts w:ascii="Consolas" w:hAnsi="Consolas" w:eastAsia="微软雅黑"/>
          <w:b w:val="0"/>
          <w:color w:val="333333"/>
          <w:sz w:val="21"/>
        </w:rPr>
        <w:t>idx_asset_contracts_tenant</w:t>
      </w:r>
      <w:r>
        <w:rPr>
          <w:rFonts w:ascii="Calibri" w:hAnsi="Calibri" w:eastAsia="微软雅黑"/>
          <w:b w:val="0"/>
          <w:color w:val="333333"/>
          <w:sz w:val="22"/>
        </w:rPr>
        <w:t>（承租人）、</w:t>
      </w:r>
      <w:r>
        <w:rPr>
          <w:rFonts w:ascii="Consolas" w:hAnsi="Consolas" w:eastAsia="微软雅黑"/>
          <w:b w:val="0"/>
          <w:color w:val="333333"/>
          <w:sz w:val="21"/>
        </w:rPr>
        <w:t>idx_asset_contracts_end_date</w:t>
      </w:r>
      <w:r>
        <w:rPr>
          <w:rFonts w:ascii="Calibri" w:hAnsi="Calibri" w:eastAsia="微软雅黑"/>
          <w:b w:val="0"/>
          <w:color w:val="333333"/>
          <w:sz w:val="22"/>
        </w:rPr>
        <w:t>（租期结束日）、</w:t>
      </w:r>
      <w:r>
        <w:rPr>
          <w:rFonts w:ascii="Consolas" w:hAnsi="Consolas" w:eastAsia="微软雅黑"/>
          <w:b w:val="0"/>
          <w:color w:val="333333"/>
          <w:sz w:val="21"/>
        </w:rPr>
        <w:t>idx_asset_contracts_dept</w:t>
      </w:r>
      <w:r>
        <w:rPr>
          <w:rFonts w:ascii="Calibri" w:hAnsi="Calibri" w:eastAsia="微软雅黑"/>
          <w:b w:val="0"/>
          <w:color w:val="333333"/>
          <w:sz w:val="22"/>
        </w:rPr>
        <w:t>（管理部门）、</w:t>
      </w:r>
      <w:r>
        <w:rPr>
          <w:rFonts w:ascii="Consolas" w:hAnsi="Consolas" w:eastAsia="微软雅黑"/>
          <w:b w:val="0"/>
          <w:color w:val="333333"/>
          <w:sz w:val="21"/>
        </w:rPr>
        <w:t>idx_asset_contracts_person</w:t>
      </w:r>
      <w:r>
        <w:rPr>
          <w:rFonts w:ascii="Calibri" w:hAnsi="Calibri" w:eastAsia="微软雅黑"/>
          <w:b w:val="0"/>
          <w:color w:val="333333"/>
          <w:sz w:val="22"/>
        </w:rPr>
        <w:t>（责任人）、</w:t>
      </w:r>
      <w:r>
        <w:rPr>
          <w:rFonts w:ascii="Consolas" w:hAnsi="Consolas" w:eastAsia="微软雅黑"/>
          <w:b w:val="0"/>
          <w:color w:val="333333"/>
          <w:sz w:val="21"/>
        </w:rPr>
        <w:t>idx_asset_contracts_archived</w:t>
      </w:r>
      <w:r>
        <w:rPr>
          <w:rFonts w:ascii="Calibri" w:hAnsi="Calibri" w:eastAsia="微软雅黑"/>
          <w:b w:val="0"/>
          <w:color w:val="333333"/>
          <w:sz w:val="22"/>
        </w:rPr>
        <w:t>（是否归档）、</w:t>
      </w:r>
      <w:r>
        <w:rPr>
          <w:rFonts w:ascii="Consolas" w:hAnsi="Consolas" w:eastAsia="微软雅黑"/>
          <w:b w:val="0"/>
          <w:color w:val="333333"/>
          <w:sz w:val="21"/>
        </w:rPr>
        <w:t>idx_asset_contracts_next_lease_date</w:t>
      </w:r>
      <w:r>
        <w:rPr>
          <w:rFonts w:ascii="Calibri" w:hAnsi="Calibri" w:eastAsia="微软雅黑"/>
          <w:b w:val="0"/>
          <w:color w:val="333333"/>
          <w:sz w:val="22"/>
        </w:rPr>
        <w:t>（下次出租时间，v18 新增）。</w:t>
      </w:r>
    </w:p>
    <w:p>
      <w:r>
        <w:rPr>
          <w:rFonts w:ascii="Calibri" w:hAnsi="Calibri" w:eastAsia="微软雅黑"/>
          <w:b/>
          <w:color w:val="333333"/>
          <w:sz w:val="22"/>
        </w:rPr>
        <w:t>关键口径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租期年数 = 整年数（按起止日计算），不足一年按 0 计；总合同额 = 年租金（元）× 租期年数。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“已缴租金合计”不是本表列</w:t>
      </w:r>
      <w:r>
        <w:rPr>
          <w:rFonts w:ascii="Calibri" w:hAnsi="Calibri" w:eastAsia="微软雅黑"/>
          <w:b w:val="0"/>
          <w:color w:val="333333"/>
          <w:sz w:val="22"/>
        </w:rPr>
        <w:t xml:space="preserve">：由资产租金收缴表按合同汇总 </w:t>
      </w:r>
      <w:r>
        <w:rPr>
          <w:rFonts w:ascii="Consolas" w:hAnsi="Consolas" w:eastAsia="微软雅黑"/>
          <w:b w:val="0"/>
          <w:color w:val="333333"/>
          <w:sz w:val="21"/>
        </w:rPr>
        <w:t>实缴金额（元）</w:t>
      </w:r>
      <w:r>
        <w:rPr>
          <w:rFonts w:ascii="Calibri" w:hAnsi="Calibri" w:eastAsia="微软雅黑"/>
          <w:b w:val="0"/>
          <w:color w:val="333333"/>
          <w:sz w:val="22"/>
        </w:rPr>
        <w:t xml:space="preserve"> 得到（计算列 </w:t>
      </w:r>
      <w:r>
        <w:rPr>
          <w:rFonts w:ascii="Consolas" w:hAnsi="Consolas" w:eastAsia="微软雅黑"/>
          <w:b w:val="0"/>
          <w:color w:val="333333"/>
          <w:sz w:val="21"/>
        </w:rPr>
        <w:t>paid_total</w:t>
      </w:r>
      <w:r>
        <w:rPr>
          <w:rFonts w:ascii="Calibri" w:hAnsi="Calibri" w:eastAsia="微软雅黑"/>
          <w:b w:val="0"/>
          <w:color w:val="333333"/>
          <w:sz w:val="22"/>
        </w:rPr>
        <w:t xml:space="preserve">，见第 14 节）；资产列表“已缴租金合计(元)”列、查询统计与首页图表均采用此口径；另有计算列 </w:t>
      </w:r>
      <w:r>
        <w:rPr>
          <w:rFonts w:ascii="Consolas" w:hAnsi="Consolas" w:eastAsia="微软雅黑"/>
          <w:b w:val="0"/>
          <w:color w:val="333333"/>
          <w:sz w:val="21"/>
        </w:rPr>
        <w:t>due_total</w:t>
      </w:r>
      <w:r>
        <w:rPr>
          <w:rFonts w:ascii="Calibri" w:hAnsi="Calibri" w:eastAsia="微软雅黑"/>
          <w:b w:val="0"/>
          <w:color w:val="333333"/>
          <w:sz w:val="22"/>
        </w:rPr>
        <w:t xml:space="preserve">（应缴合计）与 </w:t>
      </w:r>
      <w:r>
        <w:rPr>
          <w:rFonts w:ascii="Consolas" w:hAnsi="Consolas" w:eastAsia="微软雅黑"/>
          <w:b w:val="0"/>
          <w:color w:val="333333"/>
          <w:sz w:val="21"/>
        </w:rPr>
        <w:t>rent_count</w:t>
      </w:r>
      <w:r>
        <w:rPr>
          <w:rFonts w:ascii="Calibri" w:hAnsi="Calibri" w:eastAsia="微软雅黑"/>
          <w:b w:val="0"/>
          <w:color w:val="333333"/>
          <w:sz w:val="22"/>
        </w:rPr>
        <w:t>（收款记录数）。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租金应收差额 = 该合同下 </w:t>
      </w:r>
      <w:r>
        <w:rPr>
          <w:rFonts w:ascii="Consolas" w:hAnsi="Consolas" w:eastAsia="微软雅黑"/>
          <w:b w:val="0"/>
          <w:color w:val="333333"/>
          <w:sz w:val="21"/>
        </w:rPr>
        <w:t>Σ应缴金额（元） − Σ实缴金额（元）</w:t>
      </w:r>
      <w:r>
        <w:rPr>
          <w:rFonts w:ascii="Calibri" w:hAnsi="Calibri" w:eastAsia="微软雅黑"/>
          <w:b w:val="0"/>
          <w:color w:val="333333"/>
          <w:sz w:val="22"/>
        </w:rPr>
        <w:t>（按合同汇总，汇总可为负）；“待收合同数”取差额 &gt; 0 的合同数。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资产提醒判定：</w:t>
      </w:r>
      <w:r>
        <w:rPr>
          <w:rFonts w:ascii="Consolas" w:hAnsi="Consolas" w:eastAsia="微软雅黑"/>
          <w:b w:val="0"/>
          <w:color w:val="333333"/>
          <w:sz w:val="21"/>
        </w:rPr>
        <w:t>下次出租时间</w:t>
      </w:r>
      <w:r>
        <w:rPr>
          <w:rFonts w:ascii="Calibri" w:hAnsi="Calibri" w:eastAsia="微软雅黑"/>
          <w:b w:val="0"/>
          <w:color w:val="333333"/>
          <w:sz w:val="22"/>
        </w:rPr>
        <w:t xml:space="preserve"> 非空 且 </w:t>
      </w:r>
      <w:r>
        <w:rPr>
          <w:rFonts w:ascii="Consolas" w:hAnsi="Consolas" w:eastAsia="微软雅黑"/>
          <w:b w:val="0"/>
          <w:color w:val="333333"/>
          <w:sz w:val="21"/>
        </w:rPr>
        <w:t>今天 ≥ 下次出租时间 − 提醒提前天数</w:t>
      </w:r>
      <w:r>
        <w:rPr>
          <w:rFonts w:ascii="Calibri" w:hAnsi="Calibri" w:eastAsia="微软雅黑"/>
          <w:b w:val="0"/>
          <w:color w:val="333333"/>
          <w:sz w:val="22"/>
        </w:rPr>
        <w:t>，且记录属于用户可见部门（本部门 + 分管部门；管理员全部可见）。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部门可见范围按“管理部门”精确匹配，与项目合同按“所属部门”匹配的规则对称。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11. 资产合同附件表（asset_attachments，v9 新增）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68"/>
        <w:gridCol w:w="1268"/>
        <w:gridCol w:w="3551"/>
        <w:gridCol w:w="3551"/>
      </w:tblGrid>
      <w:tr>
        <w:tc>
          <w:tcPr>
            <w:tcW w:type="dxa" w:w="12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列</w:t>
            </w:r>
          </w:p>
        </w:tc>
        <w:tc>
          <w:tcPr>
            <w:tcW w:type="dxa" w:w="12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35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35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附件ID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主键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UUID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资产合同ID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INTEGER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NOT NULL，外键 →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asset_contracts(id)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（ON DELETE RESTRICT / ON UPDATE RESTRICT）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关联资产合同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附件类型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三种：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资产现状图片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决策依据附件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合同附件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（接口键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condition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decision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contract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；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资产现状图片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仅允许图片格式，排在附件区最前）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显示名称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上传时的原始文件名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存储文件名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落盘文件名（UUID + 扩展名），存放于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data/attachments/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文件大小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展示用大小文本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上传人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登录用户姓名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上传时间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 HH:MM:SS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索引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idx_asset_attachments_contract</w:t>
      </w:r>
      <w:r>
        <w:rPr>
          <w:rFonts w:ascii="Calibri" w:hAnsi="Calibri" w:eastAsia="微软雅黑"/>
          <w:b w:val="0"/>
          <w:color w:val="333333"/>
          <w:sz w:val="22"/>
        </w:rPr>
        <w:t>（资产合同ID）。</w:t>
      </w:r>
    </w:p>
    <w:p>
      <w:r>
        <w:rPr>
          <w:rFonts w:ascii="Calibri" w:hAnsi="Calibri" w:eastAsia="微软雅黑"/>
          <w:b/>
          <w:color w:val="333333"/>
          <w:sz w:val="22"/>
        </w:rPr>
        <w:t>上传约束</w:t>
      </w:r>
      <w:r>
        <w:rPr>
          <w:rFonts w:ascii="Calibri" w:hAnsi="Calibri" w:eastAsia="微软雅黑"/>
          <w:b w:val="0"/>
          <w:color w:val="333333"/>
          <w:sz w:val="22"/>
        </w:rPr>
        <w:t>：选填；仅允许图片（jpg/jpeg/png/gif/webp/bmp）与 PDF，单文件不超过系统设置“全局默认上传最大附件”（默认 20M），超限或格式不符即拒绝。</w:t>
      </w:r>
    </w:p>
    <w:p>
      <w:r>
        <w:rPr>
          <w:rFonts w:ascii="Calibri" w:hAnsi="Calibri" w:eastAsia="微软雅黑"/>
          <w:b/>
          <w:color w:val="333333"/>
          <w:sz w:val="22"/>
        </w:rPr>
        <w:t>当前数据量</w:t>
      </w:r>
      <w:r>
        <w:rPr>
          <w:rFonts w:ascii="Calibri" w:hAnsi="Calibri" w:eastAsia="微软雅黑"/>
          <w:b w:val="0"/>
          <w:color w:val="333333"/>
          <w:sz w:val="22"/>
        </w:rPr>
        <w:t>：2 条。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12. 字段级变更日志表（field_change_logs，v11 新增）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列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id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INTEGER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自增主键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时间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 HH:MM:SS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用户名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操作账号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姓名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操作人姓名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角色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管理员/普通用户/查询用户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IP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客户端 IP（优先取 X-Forwarded-For）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模块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合同台账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（项目合同）/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资产合同台账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对象编号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项目合同取合同编号，资产合同取记录 id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对象名称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项目名称 / 资产名称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字段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变化的数据库列名（一个字段一行）；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租金收取明细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的字段变更记为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租金明细[收款期次]·列名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（如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租金明细[2026年第1季度]·实缴金额（元）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），整条新增/删除记为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租金明细[收款期次]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原值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修改前的值（空值记为“（空）”）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新值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修改后的值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索引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idx_field_logs_object</w:t>
      </w:r>
      <w:r>
        <w:rPr>
          <w:rFonts w:ascii="Calibri" w:hAnsi="Calibri" w:eastAsia="微软雅黑"/>
          <w:b w:val="0"/>
          <w:color w:val="333333"/>
          <w:sz w:val="22"/>
        </w:rPr>
        <w:t>（对象编号）、</w:t>
      </w:r>
      <w:r>
        <w:rPr>
          <w:rFonts w:ascii="Consolas" w:hAnsi="Consolas" w:eastAsia="微软雅黑"/>
          <w:b w:val="0"/>
          <w:color w:val="333333"/>
          <w:sz w:val="21"/>
        </w:rPr>
        <w:t>idx_field_logs_time</w:t>
      </w:r>
      <w:r>
        <w:rPr>
          <w:rFonts w:ascii="Calibri" w:hAnsi="Calibri" w:eastAsia="微软雅黑"/>
          <w:b w:val="0"/>
          <w:color w:val="333333"/>
          <w:sz w:val="22"/>
        </w:rPr>
        <w:t>（时间）。</w:t>
      </w:r>
    </w:p>
    <w:p>
      <w:r>
        <w:rPr>
          <w:rFonts w:ascii="Calibri" w:hAnsi="Calibri" w:eastAsia="微软雅黑"/>
          <w:b/>
          <w:color w:val="333333"/>
          <w:sz w:val="22"/>
        </w:rPr>
        <w:t>记录时机</w:t>
      </w:r>
      <w:r>
        <w:rPr>
          <w:rFonts w:ascii="Calibri" w:hAnsi="Calibri" w:eastAsia="微软雅黑"/>
          <w:b w:val="0"/>
          <w:color w:val="333333"/>
          <w:sz w:val="22"/>
        </w:rPr>
        <w:t>：项目合同与资产合同的新增、修改、归档、清空提醒（永久关闭提醒），以及</w:t>
      </w:r>
      <w:r>
        <w:rPr>
          <w:rFonts w:ascii="Calibri" w:hAnsi="Calibri" w:eastAsia="微软雅黑"/>
          <w:b/>
          <w:color w:val="333333"/>
          <w:sz w:val="22"/>
        </w:rPr>
        <w:t>资产租金收取明细的保存</w:t>
      </w:r>
      <w:r>
        <w:rPr>
          <w:rFonts w:ascii="Calibri" w:hAnsi="Calibri" w:eastAsia="微软雅黑"/>
          <w:b w:val="0"/>
          <w:color w:val="333333"/>
          <w:sz w:val="22"/>
        </w:rPr>
        <w:t xml:space="preserve">（逐字段记录修改；整条新增/删除各记一条汇总，含应缴/实缴/缴款日期/缴款方式/收款人摘要）触发，仅记录发生变化的字段；数值同值不同写法（如 </w:t>
      </w:r>
      <w:r>
        <w:rPr>
          <w:rFonts w:ascii="Consolas" w:hAnsi="Consolas" w:eastAsia="微软雅黑"/>
          <w:b w:val="0"/>
          <w:color w:val="333333"/>
          <w:sz w:val="21"/>
        </w:rPr>
        <w:t>0</w:t>
      </w:r>
      <w:r>
        <w:rPr>
          <w:rFonts w:ascii="Calibri" w:hAnsi="Calibri" w:eastAsia="微软雅黑"/>
          <w:b w:val="0"/>
          <w:color w:val="333333"/>
          <w:sz w:val="22"/>
        </w:rPr>
        <w:t xml:space="preserve"> 与 </w:t>
      </w:r>
      <w:r>
        <w:rPr>
          <w:rFonts w:ascii="Consolas" w:hAnsi="Consolas" w:eastAsia="微软雅黑"/>
          <w:b w:val="0"/>
          <w:color w:val="333333"/>
          <w:sz w:val="21"/>
        </w:rPr>
        <w:t>0.0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150000</w:t>
      </w:r>
      <w:r>
        <w:rPr>
          <w:rFonts w:ascii="Calibri" w:hAnsi="Calibri" w:eastAsia="微软雅黑"/>
          <w:b w:val="0"/>
          <w:color w:val="333333"/>
          <w:sz w:val="22"/>
        </w:rPr>
        <w:t xml:space="preserve"> 与 </w:t>
      </w:r>
      <w:r>
        <w:rPr>
          <w:rFonts w:ascii="Consolas" w:hAnsi="Consolas" w:eastAsia="微软雅黑"/>
          <w:b w:val="0"/>
          <w:color w:val="333333"/>
          <w:sz w:val="21"/>
        </w:rPr>
        <w:t>150000.0</w:t>
      </w:r>
      <w:r>
        <w:rPr>
          <w:rFonts w:ascii="Calibri" w:hAnsi="Calibri" w:eastAsia="微软雅黑"/>
          <w:b w:val="0"/>
          <w:color w:val="333333"/>
          <w:sz w:val="22"/>
        </w:rPr>
        <w:t>）不再记为变更；写入异常不影响主流程。</w:t>
      </w:r>
    </w:p>
    <w:p>
      <w:r>
        <w:rPr>
          <w:rFonts w:ascii="Calibri" w:hAnsi="Calibri" w:eastAsia="微软雅黑"/>
          <w:b/>
          <w:color w:val="333333"/>
          <w:sz w:val="22"/>
        </w:rPr>
        <w:t>当前数据量</w:t>
      </w:r>
      <w:r>
        <w:rPr>
          <w:rFonts w:ascii="Calibri" w:hAnsi="Calibri" w:eastAsia="微软雅黑"/>
          <w:b w:val="0"/>
          <w:color w:val="333333"/>
          <w:sz w:val="22"/>
        </w:rPr>
        <w:t>：19 条（随操作累计）。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13. 数据库版本与迁移记录（schema_version，v1~v28）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结构变更统一由 </w:t>
      </w:r>
      <w:r>
        <w:rPr>
          <w:rFonts w:ascii="Consolas" w:hAnsi="Consolas" w:eastAsia="微软雅黑"/>
          <w:b w:val="0"/>
          <w:color w:val="333333"/>
          <w:sz w:val="21"/>
        </w:rPr>
        <w:t>app.py</w:t>
      </w:r>
      <w:r>
        <w:rPr>
          <w:rFonts w:ascii="Calibri" w:hAnsi="Calibri" w:eastAsia="微软雅黑"/>
          <w:b w:val="0"/>
          <w:color w:val="333333"/>
          <w:sz w:val="22"/>
        </w:rPr>
        <w:t xml:space="preserve"> 的 </w:t>
      </w:r>
      <w:r>
        <w:rPr>
          <w:rFonts w:ascii="Consolas" w:hAnsi="Consolas" w:eastAsia="微软雅黑"/>
          <w:b w:val="0"/>
          <w:color w:val="333333"/>
          <w:sz w:val="21"/>
        </w:rPr>
        <w:t>MIGRATIONS</w:t>
      </w:r>
      <w:r>
        <w:rPr>
          <w:rFonts w:ascii="Calibri" w:hAnsi="Calibri" w:eastAsia="微软雅黑"/>
          <w:b w:val="0"/>
          <w:color w:val="333333"/>
          <w:sz w:val="22"/>
        </w:rPr>
        <w:t xml:space="preserve"> 版本化迁移执行（详见《A-07-版本化迁移机制.md》），启动时自动补齐，幂等可重放：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725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project_contracts（原 contracts）追加历史字段列：资金来源/是否归档/归档人/归档时间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project_contracts 列改名：经办人/分管领导→经办人、甲方现场负责人→现场负责人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v3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users 追加 分管部门 字段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v4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新增资产合同台账表 asset_contracts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（24 列，依据《资产合同台账.xlsx》）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v5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合同主表改名：contracts → project_contracts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（同步索引/触发器名与外键引用）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v6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资产合同台账追加字段：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管理部门 / 责任人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（+2 索引）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v7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资产合同台账追加归档列：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是否归档 / 归档人 / 归档时间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（+归档索引）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v8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资产合同台账追加字段：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下次出租时间（DATE，可空） / 总合同额（DECIMAL(12,2)，默认 0）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v9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新增资产合同附件表 asset_attachments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（决策依据附件 / 合同附件，+1 索引）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v10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资产合同台账追加字段：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提醒提前天数（INTEGER，可空）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v11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新增字段级变更日志表 field_change_logs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（+2 索引）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v12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新增资产租金收缴表 asset_rent_collections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（10 列，按“收款期次”一对多记录；+4 索引；不迁移历史已缴租金）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v13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删除资产合同台账 10 个旧租金收缴列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（已缴租金1~4季度（元）/交款时间/开票对应租期/已缴租金合计（元）；官方重建表流程，保留列数据不丢）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v14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资产合同台账列改名：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年租（元） → 年租金（元）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ALTER TABLE … RENAME COLUMN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v15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删除资产合同台账合同级“缴款方式”列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（改由 asset_rent_collections 按收款记录维护）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v16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asset_rent_collections.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“缴款方式”枚举化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直缴非税/现金/微信/其他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），并规范化存量取值（缴非税→直缴非税；年交等旧频次值置空）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v17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asset_rent_collections.“缴款方式”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默认值设为“直缴非税”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（重建表，只改默认值）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v18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统计/提醒查询索引优化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：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idx_asset_contracts_next_lease_date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idx_project_contracts_reminder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idx_project_contracts_pending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idx_arc_contract_period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v19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users 表追加「电话」字段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（TEXT，可空，无默认值）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v20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settings 追加短信平台配置项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（14 项：sms_enabled / sms_base_url / sms_access_key / sms_secret_key / sms_sign_name / sms_weekly_enabled / sms_weekly_weekday / sms_weekly_hour / sms_weekly_minute / sms_max_per_run / sms_retry_max / sms_last_run_at / sms_receipt_token / sms_timeout_sec；幂等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INSERT OR IGNORE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，不覆盖已有值）——其中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sms_sign_name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已于 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v30 删除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v21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新增短信模板表 sms_templates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，并写入 5 条默认模板（expire 到期 / receivable 待收 / payable 待支 / urge 催办 / manual 点对点）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v22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新增短信发送流水表 sms_logs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（21 列，含回执/回复字段）+ 6 个索引，其中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idx_sms_logs_dedup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为「去重键」部分唯一索引（同一提醒同一周同一手机号仅一条）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v23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project_contracts / asset_contracts 各追加「短信提醒」开关列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（TEXT，可空，空值等价“开启”）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v24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settings 追加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短信连接超时项 `sms_timeout_sec`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（默认 10 秒，1~120）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v25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settings 追加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短信平台使用规范配置项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（7 项：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sms_include_sign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正文拼接签名开关、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sms_segment_len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单段字数、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sms_max_segments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最多分段、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sms_block_check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敏感词校验开关、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sms_block_words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敏感词表、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sms_daily_per_phone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每号每日上限、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sms_min_interval_sec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同号最小间隔），幂等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INSERT OR IGNORE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v26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资产合同台账主键 id 改为 6 位合同编号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（TEXT；由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INTEGER AUTOINCREMENT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重建，历史 id 原值以字符串保留）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v27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按业务确认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删除部门表历史残留行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「本级-人事与政策法规科」（仍被 users / project_contracts 引用时打印告警并跳过）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v28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项目合同附件表改名：`attachments` → `project_attachments`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（主键自动索引同步改名为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sqlite_autoindex_project_attachments_1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、外键随表名自动更新；表结构、数据、接口路径与附件文件目录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data/attachments/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均不变）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v29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settings 追加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短信正文末尾署名配置 `sms_sign_suffix`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（默认「（湘潭市机关事务管理局）」，全角括号），并把署名开关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sms_include_sign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置为 1 —— 发送时自动追加到每条短信末尾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v30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删除已废弃配置项 `sms_sign_name`（“短信签名”）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：原用于在正文前拼接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【签名】正文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，与平台“内容不得含【】”规范冲突；改用正文末尾署名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sms_sign_suffix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后已无任何引用，设置页同时移除该输入框</w:t>
            </w:r>
          </w:p>
        </w:tc>
      </w:tr>
    </w:tbl>
    <w:p>
      <w:pPr>
        <w:spacing w:after="40"/>
      </w:pP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回滚方式：删除对应版本行可强制重跑该版本迁移（迁移自身幂等）；整库回滚依赖 </w:t>
      </w:r>
      <w:r>
        <w:rPr>
          <w:rFonts w:ascii="Consolas" w:hAnsi="Consolas" w:eastAsia="微软雅黑"/>
          <w:b w:val="0"/>
          <w:color w:val="1F4D78"/>
          <w:sz w:val="20"/>
        </w:rPr>
        <w:t>backups/</w:t>
      </w:r>
      <w:r>
        <w:rPr>
          <w:rFonts w:ascii="Calibri" w:hAnsi="Calibri" w:eastAsia="微软雅黑"/>
          <w:b w:val="0"/>
          <w:color w:val="1F4D78"/>
          <w:sz w:val="21"/>
        </w:rPr>
        <w:t xml:space="preserve"> 中的写前备份。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说明：v13/v15/v17 涉及重建表，</w:t>
      </w:r>
      <w:r>
        <w:rPr>
          <w:rFonts w:ascii="Consolas" w:hAnsi="Consolas" w:eastAsia="微软雅黑"/>
          <w:b w:val="0"/>
          <w:color w:val="1F4D78"/>
          <w:sz w:val="20"/>
        </w:rPr>
        <w:t>PRAGMA foreign_keys</w:t>
      </w:r>
      <w:r>
        <w:rPr>
          <w:rFonts w:ascii="Calibri" w:hAnsi="Calibri" w:eastAsia="微软雅黑"/>
          <w:b w:val="0"/>
          <w:color w:val="1F4D78"/>
          <w:sz w:val="21"/>
        </w:rPr>
        <w:t xml:space="preserve"> 在事务内设置无效，故这几版在 </w:t>
      </w:r>
      <w:r>
        <w:rPr>
          <w:rFonts w:ascii="Consolas" w:hAnsi="Consolas" w:eastAsia="微软雅黑"/>
          <w:b w:val="0"/>
          <w:color w:val="1F4D78"/>
          <w:sz w:val="20"/>
        </w:rPr>
        <w:t>MIGRATIONS</w:t>
      </w:r>
      <w:r>
        <w:rPr>
          <w:rFonts w:ascii="Calibri" w:hAnsi="Calibri" w:eastAsia="微软雅黑"/>
          <w:b w:val="0"/>
          <w:color w:val="1F4D78"/>
          <w:sz w:val="21"/>
        </w:rPr>
        <w:t xml:space="preserve"> 中以 </w:t>
      </w:r>
      <w:r>
        <w:rPr>
          <w:rFonts w:ascii="Consolas" w:hAnsi="Consolas" w:eastAsia="微软雅黑"/>
          <w:b w:val="0"/>
          <w:color w:val="1F4D78"/>
          <w:sz w:val="20"/>
        </w:rPr>
        <w:t>{"own_transaction": True}</w:t>
      </w:r>
      <w:r>
        <w:rPr>
          <w:rFonts w:ascii="Calibri" w:hAnsi="Calibri" w:eastAsia="微软雅黑"/>
          <w:b w:val="0"/>
          <w:color w:val="1F4D78"/>
          <w:sz w:val="21"/>
        </w:rPr>
        <w:t xml:space="preserve"> 标记、自行管理事务并关闭外键后重建，提交前用 </w:t>
      </w:r>
      <w:r>
        <w:rPr>
          <w:rFonts w:ascii="Consolas" w:hAnsi="Consolas" w:eastAsia="微软雅黑"/>
          <w:b w:val="0"/>
          <w:color w:val="1F4D78"/>
          <w:sz w:val="20"/>
        </w:rPr>
        <w:t>PRAGMA foreign_key_check</w:t>
      </w:r>
      <w:r>
        <w:rPr>
          <w:rFonts w:ascii="Calibri" w:hAnsi="Calibri" w:eastAsia="微软雅黑"/>
          <w:b w:val="0"/>
          <w:color w:val="1F4D78"/>
          <w:sz w:val="21"/>
        </w:rPr>
        <w:t xml:space="preserve"> 校验。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14. 资产租金收缴表字段字典（asset_rent_collections，v12 新增）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用途：按“收款期次”动态记录资产合同的租金收取情况（一个合同 N 条），替代 v13 删除的台账固定季度列；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数据来源：菜单「资产合同」→「资产合同台账」→ 打开某合同时的「编辑资产合同」弹窗 → </w:t>
      </w:r>
      <w:r>
        <w:rPr>
          <w:rFonts w:ascii="Calibri" w:hAnsi="Calibri" w:eastAsia="微软雅黑"/>
          <w:b/>
          <w:color w:val="1F4D78"/>
          <w:sz w:val="21"/>
        </w:rPr>
        <w:t>租金收取明细</w:t>
      </w:r>
      <w:r>
        <w:rPr>
          <w:rFonts w:ascii="Calibri" w:hAnsi="Calibri" w:eastAsia="微软雅黑"/>
          <w:b w:val="0"/>
          <w:color w:val="1F4D78"/>
          <w:sz w:val="21"/>
        </w:rPr>
        <w:t>区（新增/编辑/删除，随主表一起保存）；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当前数据量：</w:t>
      </w:r>
      <w:r>
        <w:rPr>
          <w:rFonts w:ascii="Calibri" w:hAnsi="Calibri" w:eastAsia="微软雅黑"/>
          <w:b/>
          <w:color w:val="1F4D78"/>
          <w:sz w:val="21"/>
        </w:rPr>
        <w:t>16 条</w:t>
      </w:r>
      <w:r>
        <w:rPr>
          <w:rFonts w:ascii="Calibri" w:hAnsi="Calibri" w:eastAsia="微软雅黑"/>
          <w:b w:val="0"/>
          <w:color w:val="1F4D78"/>
          <w:sz w:val="21"/>
        </w:rPr>
        <w:t>（覆盖 5 个合同的 2026 年第 1~3 季度等期次）。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23"/>
        <w:gridCol w:w="1134"/>
        <w:gridCol w:w="945"/>
        <w:gridCol w:w="945"/>
        <w:gridCol w:w="2646"/>
        <w:gridCol w:w="2645"/>
      </w:tblGrid>
      <w:tr>
        <w:tc>
          <w:tcPr>
            <w:tcW w:type="dxa" w:w="132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列（数据库）</w:t>
            </w:r>
          </w:p>
        </w:tc>
        <w:tc>
          <w:tcPr>
            <w:tcW w:type="dxa" w:w="113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接口字段</w:t>
            </w:r>
          </w:p>
        </w:tc>
        <w:tc>
          <w:tcPr>
            <w:tcW w:type="dxa" w:w="94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94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264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取值/格式</w:t>
            </w:r>
          </w:p>
        </w:tc>
        <w:tc>
          <w:tcPr>
            <w:tcW w:type="dxa" w:w="264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业务说明</w:t>
            </w:r>
          </w:p>
        </w:tc>
      </w:tr>
      <w:tr>
        <w:tc>
          <w:tcPr>
            <w:tcW w:type="dxa" w:w="132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id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id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INTEGER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26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自增主键</w:t>
            </w:r>
          </w:p>
        </w:tc>
        <w:tc>
          <w:tcPr>
            <w:tcW w:type="dxa" w:w="26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收款记录唯一标识</w:t>
            </w:r>
          </w:p>
        </w:tc>
      </w:tr>
      <w:tr>
        <w:tc>
          <w:tcPr>
            <w:tcW w:type="dxa" w:w="132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资产合同ID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asset_id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INTEGER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26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外键 →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asset_contracts(id)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（ON UPDATE CASCADE / 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ON DELETE RESTRICT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</w:t>
            </w:r>
          </w:p>
        </w:tc>
        <w:tc>
          <w:tcPr>
            <w:tcW w:type="dxa" w:w="26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所属资产合同；由接口按合同 id 自动写入，页面无需选择</w:t>
            </w:r>
          </w:p>
        </w:tc>
      </w:tr>
      <w:tr>
        <w:tc>
          <w:tcPr>
            <w:tcW w:type="dxa" w:w="132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收款期次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period_label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26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如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2026年第1季度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2026年度</w:t>
            </w:r>
          </w:p>
        </w:tc>
        <w:tc>
          <w:tcPr>
            <w:tcW w:type="dxa" w:w="26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该笔收款对应的期次/年度</w:t>
            </w:r>
          </w:p>
        </w:tc>
      </w:tr>
      <w:tr>
        <w:tc>
          <w:tcPr>
            <w:tcW w:type="dxa" w:w="132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所属租期开始日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period_start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6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26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该期次对应的租期起</w:t>
            </w:r>
          </w:p>
        </w:tc>
      </w:tr>
      <w:tr>
        <w:tc>
          <w:tcPr>
            <w:tcW w:type="dxa" w:w="132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所属租期结束日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period_end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6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26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该期次对应的租期止</w:t>
            </w:r>
          </w:p>
        </w:tc>
      </w:tr>
      <w:tr>
        <w:tc>
          <w:tcPr>
            <w:tcW w:type="dxa" w:w="132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应缴金额（元）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due_amount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REAL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26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≥ 0，两位小数</w:t>
            </w:r>
          </w:p>
        </w:tc>
        <w:tc>
          <w:tcPr>
            <w:tcW w:type="dxa" w:w="26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该期次应收金额</w:t>
            </w:r>
          </w:p>
        </w:tc>
      </w:tr>
      <w:tr>
        <w:tc>
          <w:tcPr>
            <w:tcW w:type="dxa" w:w="132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实缴金额（元）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paid_amount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REAL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6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≥ 0，两位小数，默认 0</w:t>
            </w:r>
          </w:p>
        </w:tc>
        <w:tc>
          <w:tcPr>
            <w:tcW w:type="dxa" w:w="26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该期次实收金额</w:t>
            </w:r>
          </w:p>
        </w:tc>
      </w:tr>
      <w:tr>
        <w:tc>
          <w:tcPr>
            <w:tcW w:type="dxa" w:w="132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缴款日期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pay_date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6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26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实际缴款日期</w:t>
            </w:r>
          </w:p>
        </w:tc>
      </w:tr>
      <w:tr>
        <w:tc>
          <w:tcPr>
            <w:tcW w:type="dxa" w:w="132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缴款方式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pay_method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6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枚举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：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直缴非税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/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现金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/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微信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/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其他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（可空），</w:t>
            </w:r>
            <w:r>
              <w:rPr>
                <w:rFonts w:ascii="Calibri" w:hAnsi="Calibri" w:eastAsia="微软雅黑"/>
                <w:b/>
                <w:color w:val="333333"/>
                <w:sz w:val="21"/>
              </w:rPr>
              <w:t>默认 `直缴非税`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（v16 枚举约束、v17 默认值）</w:t>
            </w:r>
          </w:p>
        </w:tc>
        <w:tc>
          <w:tcPr>
            <w:tcW w:type="dxa" w:w="26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该笔收款的缴款方式</w:t>
            </w:r>
          </w:p>
        </w:tc>
      </w:tr>
      <w:tr>
        <w:tc>
          <w:tcPr>
            <w:tcW w:type="dxa" w:w="132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收款人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payee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9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6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姓名</w:t>
            </w:r>
          </w:p>
        </w:tc>
        <w:tc>
          <w:tcPr>
            <w:tcW w:type="dxa" w:w="264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新增记录时默认取当前登录用户姓名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索引（5 个）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idx_asset_rent_collections_contract</w:t>
      </w:r>
      <w:r>
        <w:rPr>
          <w:rFonts w:ascii="Calibri" w:hAnsi="Calibri" w:eastAsia="微软雅黑"/>
          <w:b w:val="0"/>
          <w:color w:val="333333"/>
          <w:sz w:val="22"/>
        </w:rPr>
        <w:t>（资产合同ID）、</w:t>
      </w:r>
      <w:r>
        <w:rPr>
          <w:rFonts w:ascii="Consolas" w:hAnsi="Consolas" w:eastAsia="微软雅黑"/>
          <w:b w:val="0"/>
          <w:color w:val="333333"/>
          <w:sz w:val="21"/>
        </w:rPr>
        <w:t>idx_asset_rent_collections_pay_date</w:t>
      </w:r>
      <w:r>
        <w:rPr>
          <w:rFonts w:ascii="Calibri" w:hAnsi="Calibri" w:eastAsia="微软雅黑"/>
          <w:b w:val="0"/>
          <w:color w:val="333333"/>
          <w:sz w:val="22"/>
        </w:rPr>
        <w:t>（缴款日期）、</w:t>
      </w:r>
      <w:r>
        <w:rPr>
          <w:rFonts w:ascii="Consolas" w:hAnsi="Consolas" w:eastAsia="微软雅黑"/>
          <w:b w:val="0"/>
          <w:color w:val="333333"/>
          <w:sz w:val="21"/>
        </w:rPr>
        <w:t>idx_asset_rent_collections_period_start</w:t>
      </w:r>
      <w:r>
        <w:rPr>
          <w:rFonts w:ascii="Calibri" w:hAnsi="Calibri" w:eastAsia="微软雅黑"/>
          <w:b w:val="0"/>
          <w:color w:val="333333"/>
          <w:sz w:val="22"/>
        </w:rPr>
        <w:t>（所属租期开始日）、</w:t>
      </w:r>
      <w:r>
        <w:rPr>
          <w:rFonts w:ascii="Consolas" w:hAnsi="Consolas" w:eastAsia="微软雅黑"/>
          <w:b w:val="0"/>
          <w:color w:val="333333"/>
          <w:sz w:val="21"/>
        </w:rPr>
        <w:t>idx_asset_rent_collections_period_label</w:t>
      </w:r>
      <w:r>
        <w:rPr>
          <w:rFonts w:ascii="Calibri" w:hAnsi="Calibri" w:eastAsia="微软雅黑"/>
          <w:b w:val="0"/>
          <w:color w:val="333333"/>
          <w:sz w:val="22"/>
        </w:rPr>
        <w:t>（收款期次）、</w:t>
      </w:r>
      <w:r>
        <w:rPr>
          <w:rFonts w:ascii="Consolas" w:hAnsi="Consolas" w:eastAsia="微软雅黑"/>
          <w:b w:val="0"/>
          <w:color w:val="333333"/>
          <w:sz w:val="21"/>
        </w:rPr>
        <w:t>idx_arc_contract_period</w:t>
      </w:r>
      <w:r>
        <w:rPr>
          <w:rFonts w:ascii="Calibri" w:hAnsi="Calibri" w:eastAsia="微软雅黑"/>
          <w:b w:val="0"/>
          <w:color w:val="333333"/>
          <w:sz w:val="22"/>
        </w:rPr>
        <w:t>（资产合同ID + 收款期次，v18 新增）。</w:t>
      </w:r>
    </w:p>
    <w:p>
      <w:r>
        <w:rPr>
          <w:rFonts w:ascii="Calibri" w:hAnsi="Calibri" w:eastAsia="微软雅黑"/>
          <w:b/>
          <w:color w:val="333333"/>
          <w:sz w:val="22"/>
        </w:rPr>
        <w:t>关键口径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一个资产合同对应多条收款记录（1:N）；“资产合同ID”上</w:t>
      </w:r>
      <w:r>
        <w:rPr>
          <w:rFonts w:ascii="Calibri" w:hAnsi="Calibri" w:eastAsia="微软雅黑"/>
          <w:b/>
          <w:color w:val="333333"/>
          <w:sz w:val="22"/>
        </w:rPr>
        <w:t>只有普通索引、无唯一约束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删除资产合同时：若其下存在收款记录，接口返回 409 提示需显式确认（</w:t>
      </w:r>
      <w:r>
        <w:rPr>
          <w:rFonts w:ascii="Consolas" w:hAnsi="Consolas" w:eastAsia="微软雅黑"/>
          <w:b w:val="0"/>
          <w:color w:val="333333"/>
          <w:sz w:val="21"/>
        </w:rPr>
        <w:t>delete_rent=true</w:t>
      </w:r>
      <w:r>
        <w:rPr>
          <w:rFonts w:ascii="Calibri" w:hAnsi="Calibri" w:eastAsia="微软雅黑"/>
          <w:b w:val="0"/>
          <w:color w:val="333333"/>
          <w:sz w:val="22"/>
        </w:rPr>
        <w:t xml:space="preserve">）后一并删除；数据库层由 </w:t>
      </w:r>
      <w:r>
        <w:rPr>
          <w:rFonts w:ascii="Consolas" w:hAnsi="Consolas" w:eastAsia="微软雅黑"/>
          <w:b w:val="0"/>
          <w:color w:val="333333"/>
          <w:sz w:val="21"/>
        </w:rPr>
        <w:t>ON DELETE RESTRICT</w:t>
      </w:r>
      <w:r>
        <w:rPr>
          <w:rFonts w:ascii="Calibri" w:hAnsi="Calibri" w:eastAsia="微软雅黑"/>
          <w:b w:val="0"/>
          <w:color w:val="333333"/>
          <w:sz w:val="22"/>
        </w:rPr>
        <w:t xml:space="preserve"> 兜底。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汇总口径：</w:t>
      </w:r>
      <w:r>
        <w:rPr>
          <w:rFonts w:ascii="Calibri" w:hAnsi="Calibri" w:eastAsia="微软雅黑"/>
          <w:b/>
          <w:color w:val="333333"/>
          <w:sz w:val="22"/>
        </w:rPr>
        <w:t>应缴合计 = Σ应缴金额（元）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alibri" w:hAnsi="Calibri" w:eastAsia="微软雅黑"/>
          <w:b/>
          <w:color w:val="333333"/>
          <w:sz w:val="22"/>
        </w:rPr>
        <w:t>实缴合计 = Σ实缴金额（元）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alibri" w:hAnsi="Calibri" w:eastAsia="微软雅黑"/>
          <w:b/>
          <w:color w:val="333333"/>
          <w:sz w:val="22"/>
        </w:rPr>
        <w:t>差额 = 应缴 − 实缴</w:t>
      </w:r>
      <w:r>
        <w:rPr>
          <w:rFonts w:ascii="Calibri" w:hAnsi="Calibri" w:eastAsia="微软雅黑"/>
          <w:b w:val="0"/>
          <w:color w:val="333333"/>
          <w:sz w:val="22"/>
        </w:rPr>
        <w:t>（弹窗底部实时显示；列表/统计/首页的“已缴租金合计”取实缴合计）。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明细变更会写入《字段级变更日志》（见第 12 节）。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15. 短信模板表字段字典（sms_templates，v21 新增）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用途：保存 5 类短信的模板正文，发送时按占位符替换；管理员可在“系统设置 → 短信模板”中修改。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当前数据量：</w:t>
      </w:r>
      <w:r>
        <w:rPr>
          <w:rFonts w:ascii="Calibri" w:hAnsi="Calibri" w:eastAsia="微软雅黑"/>
          <w:b/>
          <w:color w:val="1F4D78"/>
          <w:sz w:val="21"/>
        </w:rPr>
        <w:t>5 条</w:t>
      </w:r>
      <w:r>
        <w:rPr>
          <w:rFonts w:ascii="Calibri" w:hAnsi="Calibri" w:eastAsia="微软雅黑"/>
          <w:b w:val="0"/>
          <w:color w:val="1F4D78"/>
          <w:sz w:val="21"/>
        </w:rPr>
        <w:t>（场景固定，主键不可重复）。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85"/>
        <w:gridCol w:w="1285"/>
        <w:gridCol w:w="1071"/>
        <w:gridCol w:w="2998"/>
        <w:gridCol w:w="2999"/>
      </w:tblGrid>
      <w:tr>
        <w:tc>
          <w:tcPr>
            <w:tcW w:type="dxa" w:w="128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列（数据库）</w:t>
            </w:r>
          </w:p>
        </w:tc>
        <w:tc>
          <w:tcPr>
            <w:tcW w:type="dxa" w:w="128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7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299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取值/格式</w:t>
            </w:r>
          </w:p>
        </w:tc>
        <w:tc>
          <w:tcPr>
            <w:tcW w:type="dxa" w:w="2999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业务说明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场景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TEXT（主键）</w:t>
            </w:r>
          </w:p>
        </w:tc>
        <w:tc>
          <w:tcPr>
            <w:tcW w:type="dxa" w:w="10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299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expire / receivable / payable / urge / manual</w:t>
            </w:r>
          </w:p>
        </w:tc>
        <w:tc>
          <w:tcPr>
            <w:tcW w:type="dxa" w:w="299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模板场景：到期提醒 / 待收提醒 / 待支提醒 / 催办 / 点对点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场景名称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299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299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场景中文名，用于界面显示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模板内容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299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含占位符</w:t>
            </w:r>
          </w:p>
        </w:tc>
        <w:tc>
          <w:tcPr>
            <w:tcW w:type="dxa" w:w="299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模板正文；占位符：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{name}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名称、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{number}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编号、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{due}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到期日、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{days}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剩余天数、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{tenant}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承租方、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{amount}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金额、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{note}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催办说明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启用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99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是/否，默认“是”</w:t>
            </w:r>
          </w:p>
        </w:tc>
        <w:tc>
          <w:tcPr>
            <w:tcW w:type="dxa" w:w="299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为“否”时该场景回退使用内置默认模板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更新时间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99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 HH:MM:SS</w:t>
            </w:r>
          </w:p>
        </w:tc>
        <w:tc>
          <w:tcPr>
            <w:tcW w:type="dxa" w:w="299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最近修改时间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更新人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7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299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用户名</w:t>
            </w:r>
          </w:p>
        </w:tc>
        <w:tc>
          <w:tcPr>
            <w:tcW w:type="dxa" w:w="299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最近修改人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默认模板（v21 初始化）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725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默认正文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expire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合同「{name}」（编号{number}）将于{due}到期，剩余{days}天，请及时办理。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receivable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资产合同「{name}」（承租方{tenant}）尚有租金{amount}元未收讫，请及时处理。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payable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项目合同「{name}」（编号{number}）尚有未支付金额{amount}万元，请及时办理支付。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urge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合同「{name}」（编号{number}）提醒事项请尽快办理：{note}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manual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{content}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16. 短信发送流水表字段字典（sms_logs，v22 新增）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用途：记录每一次短信下发（含定时提醒、催办、点对点、失败重发），并保存平台回执与对方回复；是“短信记录”页面的数据来源。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当前数据量：随发送产生（截至 V1.5 文档更新时为测试数据）。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14"/>
        <w:gridCol w:w="1095"/>
        <w:gridCol w:w="1095"/>
        <w:gridCol w:w="3067"/>
        <w:gridCol w:w="3067"/>
      </w:tblGrid>
      <w:tr>
        <w:tc>
          <w:tcPr>
            <w:tcW w:type="dxa" w:w="13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列（数据库）</w:t>
            </w:r>
          </w:p>
        </w:tc>
        <w:tc>
          <w:tcPr>
            <w:tcW w:type="dxa" w:w="109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109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306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取值/格式</w:t>
            </w:r>
          </w:p>
        </w:tc>
        <w:tc>
          <w:tcPr>
            <w:tcW w:type="dxa" w:w="306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业务说明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id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INTEGER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自增主键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流水号；同时作为发往平台的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guId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SMS{id}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），用于回执/回复对账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时间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 HH:MM:SS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发送时间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场景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expire / receivable / payable / urge / manual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对应模板场景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关联类型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project / asset / 手动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关联对象类型；无合同上下文的点对点为“手动”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关联ID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 id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项目合同 id 或资产合同 id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关联编号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项目合同编号；资产合同取“位置”或 id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关联名称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项目名称 / 资产名称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接收人类型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经办人/现场负责人/责任人/承租人/手动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收件人角色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接收人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姓名/单位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收件人名称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手机号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11 位手机号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实际下发号码（已规范化，按号码去重）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短信内容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实际下发内容（含签名）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去重键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`场景\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关联类型\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触发方式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定时 / 催办 / 点对点 / 重发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发送来源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发送人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用户名 / 系统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定时任务为“系统”；手动发送为操作人用户名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状态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待发送 / 成功 / 失败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发送结果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外部guId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SMS{id}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提交给平台的消息 id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回执状态码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平台回执码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由平台回执回调写入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回执描述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平台回执描述（如 DELIVRD）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由平台回执回调写入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回复时间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对方回复时间，由回复回调写入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回复内容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对方回复内容，由回复回调写入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错误信息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中文可操作提示 + 原始错误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发送失败原因（网络不通、未配置密钥等）</w:t>
            </w:r>
          </w:p>
        </w:tc>
      </w:tr>
      <w:tr>
        <w:tc>
          <w:tcPr>
            <w:tcW w:type="dxa" w:w="13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请求时间戳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INTEGER</w:t>
            </w:r>
          </w:p>
        </w:tc>
        <w:tc>
          <w:tcPr>
            <w:tcW w:type="dxa" w:w="109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毫秒时间戳</w:t>
            </w:r>
          </w:p>
        </w:tc>
        <w:tc>
          <w:tcPr>
            <w:tcW w:type="dxa" w:w="306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发往平台的签名用 timestamp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索引（6 个）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idx_sms_logs_time</w:t>
      </w:r>
      <w:r>
        <w:rPr>
          <w:rFonts w:ascii="Calibri" w:hAnsi="Calibri" w:eastAsia="微软雅黑"/>
          <w:b w:val="0"/>
          <w:color w:val="333333"/>
          <w:sz w:val="22"/>
        </w:rPr>
        <w:t>（时间）、</w:t>
      </w:r>
      <w:r>
        <w:rPr>
          <w:rFonts w:ascii="Consolas" w:hAnsi="Consolas" w:eastAsia="微软雅黑"/>
          <w:b w:val="0"/>
          <w:color w:val="333333"/>
          <w:sz w:val="21"/>
        </w:rPr>
        <w:t>idx_sms_logs_object</w:t>
      </w:r>
      <w:r>
        <w:rPr>
          <w:rFonts w:ascii="Calibri" w:hAnsi="Calibri" w:eastAsia="微软雅黑"/>
          <w:b w:val="0"/>
          <w:color w:val="333333"/>
          <w:sz w:val="22"/>
        </w:rPr>
        <w:t>（关联类型+关联ID）、</w:t>
      </w:r>
      <w:r>
        <w:rPr>
          <w:rFonts w:ascii="Consolas" w:hAnsi="Consolas" w:eastAsia="微软雅黑"/>
          <w:b w:val="0"/>
          <w:color w:val="333333"/>
          <w:sz w:val="21"/>
        </w:rPr>
        <w:t>idx_sms_logs_phone</w:t>
      </w:r>
      <w:r>
        <w:rPr>
          <w:rFonts w:ascii="Calibri" w:hAnsi="Calibri" w:eastAsia="微软雅黑"/>
          <w:b w:val="0"/>
          <w:color w:val="333333"/>
          <w:sz w:val="22"/>
        </w:rPr>
        <w:t>（手机号）、</w:t>
      </w:r>
      <w:r>
        <w:rPr>
          <w:rFonts w:ascii="Consolas" w:hAnsi="Consolas" w:eastAsia="微软雅黑"/>
          <w:b w:val="0"/>
          <w:color w:val="333333"/>
          <w:sz w:val="21"/>
        </w:rPr>
        <w:t>idx_sms_logs_status</w:t>
      </w:r>
      <w:r>
        <w:rPr>
          <w:rFonts w:ascii="Calibri" w:hAnsi="Calibri" w:eastAsia="微软雅黑"/>
          <w:b w:val="0"/>
          <w:color w:val="333333"/>
          <w:sz w:val="22"/>
        </w:rPr>
        <w:t>（状态）、</w:t>
      </w:r>
      <w:r>
        <w:rPr>
          <w:rFonts w:ascii="Consolas" w:hAnsi="Consolas" w:eastAsia="微软雅黑"/>
          <w:b w:val="0"/>
          <w:color w:val="333333"/>
          <w:sz w:val="21"/>
        </w:rPr>
        <w:t>idx_sms_logs_guid</w:t>
      </w:r>
      <w:r>
        <w:rPr>
          <w:rFonts w:ascii="Calibri" w:hAnsi="Calibri" w:eastAsia="微软雅黑"/>
          <w:b w:val="0"/>
          <w:color w:val="333333"/>
          <w:sz w:val="22"/>
        </w:rPr>
        <w:t>（外部guId）、</w:t>
      </w:r>
      <w:r>
        <w:rPr>
          <w:rFonts w:ascii="Consolas" w:hAnsi="Consolas" w:eastAsia="微软雅黑"/>
          <w:b w:val="0"/>
          <w:color w:val="333333"/>
          <w:sz w:val="21"/>
        </w:rPr>
        <w:t>idx_sms_logs_dedup</w:t>
      </w:r>
      <w:r>
        <w:rPr>
          <w:rFonts w:ascii="Calibri" w:hAnsi="Calibri" w:eastAsia="微软雅黑"/>
          <w:b w:val="0"/>
          <w:color w:val="333333"/>
          <w:sz w:val="22"/>
        </w:rPr>
        <w:t>（去重键，</w:t>
      </w:r>
      <w:r>
        <w:rPr>
          <w:rFonts w:ascii="Calibri" w:hAnsi="Calibri" w:eastAsia="微软雅黑"/>
          <w:b/>
          <w:color w:val="333333"/>
          <w:sz w:val="22"/>
        </w:rPr>
        <w:t>部分唯一索引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WHERE 去重键 IS NOT NULL AND 去重键 &lt;&gt; ''</w:t>
      </w:r>
      <w:r>
        <w:rPr>
          <w:rFonts w:ascii="Calibri" w:hAnsi="Calibri" w:eastAsia="微软雅黑"/>
          <w:b w:val="0"/>
          <w:color w:val="333333"/>
          <w:sz w:val="22"/>
        </w:rPr>
        <w:t>）。</w:t>
      </w:r>
    </w:p>
    <w:p>
      <w:r>
        <w:rPr>
          <w:rFonts w:ascii="Calibri" w:hAnsi="Calibri" w:eastAsia="微软雅黑"/>
          <w:b/>
          <w:color w:val="333333"/>
          <w:sz w:val="22"/>
        </w:rPr>
        <w:t>关键口径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每次发送</w:t>
      </w:r>
      <w:r>
        <w:rPr>
          <w:rFonts w:ascii="Calibri" w:hAnsi="Calibri" w:eastAsia="微软雅黑"/>
          <w:b/>
          <w:color w:val="333333"/>
          <w:sz w:val="22"/>
        </w:rPr>
        <w:t>一行</w:t>
      </w:r>
      <w:r>
        <w:rPr>
          <w:rFonts w:ascii="Calibri" w:hAnsi="Calibri" w:eastAsia="微软雅黑"/>
          <w:b w:val="0"/>
          <w:color w:val="333333"/>
          <w:sz w:val="22"/>
        </w:rPr>
        <w:t xml:space="preserve">；失败重发不覆盖原记录，而是新增一条 </w:t>
      </w:r>
      <w:r>
        <w:rPr>
          <w:rFonts w:ascii="Consolas" w:hAnsi="Consolas" w:eastAsia="微软雅黑"/>
          <w:b w:val="0"/>
          <w:color w:val="333333"/>
          <w:sz w:val="21"/>
        </w:rPr>
        <w:t>触发方式=重发</w:t>
      </w:r>
      <w:r>
        <w:rPr>
          <w:rFonts w:ascii="Calibri" w:hAnsi="Calibri" w:eastAsia="微软雅黑"/>
          <w:b w:val="0"/>
          <w:color w:val="333333"/>
          <w:sz w:val="22"/>
        </w:rPr>
        <w:t xml:space="preserve"> 的流水，便于追溯。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「每人一条」= 去重键包含手机号，同一提醒的多个收件人各自一行、互不覆盖。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表结构不参与导出/导入模板；由系统在发送过程中写入。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内容合规（平台注意事项）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短信内容</w:t>
      </w:r>
      <w:r>
        <w:rPr>
          <w:rFonts w:ascii="Calibri" w:hAnsi="Calibri" w:eastAsia="微软雅黑"/>
          <w:b w:val="0"/>
          <w:color w:val="333333"/>
          <w:sz w:val="22"/>
        </w:rPr>
        <w:t xml:space="preserve"> 中</w:t>
      </w:r>
      <w:r>
        <w:rPr>
          <w:rFonts w:ascii="Calibri" w:hAnsi="Calibri" w:eastAsia="微软雅黑"/>
          <w:b/>
          <w:color w:val="333333"/>
          <w:sz w:val="22"/>
        </w:rPr>
        <w:t>不出现「【】」</w:t>
      </w:r>
      <w:r>
        <w:rPr>
          <w:rFonts w:ascii="Calibri" w:hAnsi="Calibri" w:eastAsia="微软雅黑"/>
          <w:b w:val="0"/>
          <w:color w:val="333333"/>
          <w:sz w:val="22"/>
        </w:rPr>
        <w:t xml:space="preserve">（否则判多签名阻断，签名由平台按应用签名自动添加）；内容经敏感词校验；超长按「单段字数」拆分为多行；号码仅接受有效 11 位手机号；同一号码每日成功条数受 </w:t>
      </w:r>
      <w:r>
        <w:rPr>
          <w:rFonts w:ascii="Consolas" w:hAnsi="Consolas" w:eastAsia="微软雅黑"/>
          <w:b w:val="0"/>
          <w:color w:val="333333"/>
          <w:sz w:val="21"/>
        </w:rPr>
        <w:t>sms_daily_per_phone</w:t>
      </w:r>
      <w:r>
        <w:rPr>
          <w:rFonts w:ascii="Calibri" w:hAnsi="Calibri" w:eastAsia="微软雅黑"/>
          <w:b w:val="0"/>
          <w:color w:val="333333"/>
          <w:sz w:val="22"/>
        </w:rPr>
        <w:t xml:space="preserve"> 限制、两次发送间隔受 </w:t>
      </w:r>
      <w:r>
        <w:rPr>
          <w:rFonts w:ascii="Consolas" w:hAnsi="Consolas" w:eastAsia="微软雅黑"/>
          <w:b w:val="0"/>
          <w:color w:val="333333"/>
          <w:sz w:val="21"/>
        </w:rPr>
        <w:t>sms_min_interval_sec</w:t>
      </w:r>
      <w:r>
        <w:rPr>
          <w:rFonts w:ascii="Calibri" w:hAnsi="Calibri" w:eastAsia="微软雅黑"/>
          <w:b w:val="0"/>
          <w:color w:val="333333"/>
          <w:sz w:val="22"/>
        </w:rPr>
        <w:t xml:space="preserve"> 限制；被拦截的号码不写流水，仅在接口结果中返回原因。</w:t>
      </w:r>
    </w:p>
    <w:p>
      <w:r>
        <w:rPr>
          <w:rFonts w:ascii="Calibri" w:hAnsi="Calibri" w:eastAsia="微软雅黑"/>
          <w:b w:val="0"/>
          <w:i/>
          <w:color w:val="333333"/>
          <w:sz w:val="22"/>
        </w:rPr>
        <w:t>本表为治理基线文档（V1.6，含短信模板表与短信发送流水表），随业务确认与后续治理进度继续迭代版本（V1.7…）。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66666"/>
        <w:sz w:val="18"/>
      </w:rPr>
      <w:t xml:space="preserve">第 </w:t>
    </w:r>
    <w:r>
      <w:rPr>
        <w:rFonts w:ascii="Calibri" w:hAnsi="Calibri" w:eastAsia="微软雅黑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6666"/>
        <w:sz w:val="17"/>
      </w:rPr>
      <w:t>“潭合同”台账管理系统 · 数据字典表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《数据字典表》</dc:title>
  <dc:subject/>
  <dc:creator>湘潭市机关事务管理局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