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rPr>
          <w:bCs/>
          <w:b/>
        </w:rPr>
        <w:t xml:space="preserve">Table 1:</w:t>
      </w:r>
      <w:r>
        <w:t xml:space="preserve"> </w:t>
      </w:r>
      <w:r>
        <w:t xml:space="preserve">Participant characteristics by group and sex with mean (± standard deviation) group significance testing. FXS, Fragile X Syndrome; y, years; FSIQ, Full Scale IQ; NVIQ, Non-verbal intelligence quotient; VIQ, verbal intelligence scale; Social Score, Social Communication Questionnaire; Anxiety Score, Anxiety, Depression and Mood Scale Anxiety Inventory (ADAMS).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475"/>
        <w:gridCol w:w="1475"/>
        <w:gridCol w:w="1273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FXS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TDC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N=70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N=71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20.5 (10.0)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0.350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FSIQ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49.5 (30.2)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(9.23)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58.9 (28.7)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(12.8)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NVIQ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 (35.7)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 (10.7)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13.6 (7.73)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2.06 (2.18)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Anxiety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7.21 (5.05)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2.12 (2.57)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WJ-III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67.8 (15.7)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94.1 (12.1)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2021-11-29T01:08:12Z</dcterms:created>
  <dcterms:modified xsi:type="dcterms:W3CDTF">2021-11-29T01:08:12Z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