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7D" w:rsidRPr="0015427D" w:rsidRDefault="0015427D" w:rsidP="00B20BCA">
      <w:pPr>
        <w:shd w:val="clear" w:color="auto" w:fill="FFFFFF"/>
        <w:overflowPunct/>
        <w:autoSpaceDE/>
        <w:autoSpaceDN/>
        <w:adjustRightInd/>
        <w:spacing w:line="312" w:lineRule="atLeast"/>
        <w:jc w:val="center"/>
        <w:textAlignment w:val="auto"/>
        <w:outlineLvl w:val="1"/>
        <w:rPr>
          <w:rFonts w:ascii="Helvetica" w:hAnsi="Helvetica" w:cs="Helvetica"/>
          <w:color w:val="262626"/>
          <w:sz w:val="36"/>
          <w:szCs w:val="36"/>
        </w:rPr>
      </w:pPr>
      <w:r w:rsidRPr="0015427D">
        <w:rPr>
          <w:rFonts w:ascii="Helvetica" w:hAnsi="Helvetica" w:cs="Helvetica"/>
          <w:color w:val="262626"/>
          <w:sz w:val="36"/>
          <w:szCs w:val="36"/>
        </w:rPr>
        <w:t>Surface finish</w:t>
      </w:r>
    </w:p>
    <w:p w:rsidR="0015427D" w:rsidRPr="00AB3597" w:rsidRDefault="0015427D" w:rsidP="0015427D">
      <w:pPr>
        <w:shd w:val="clear" w:color="auto" w:fill="FFFFFF"/>
        <w:overflowPunct/>
        <w:autoSpaceDE/>
        <w:autoSpaceDN/>
        <w:adjustRightInd/>
        <w:spacing w:after="100" w:afterAutospacing="1"/>
        <w:textAlignment w:val="auto"/>
        <w:rPr>
          <w:rFonts w:ascii="Helvetica" w:hAnsi="Helvetica" w:cs="Helvetica"/>
          <w:color w:val="262626"/>
          <w:szCs w:val="16"/>
        </w:rPr>
      </w:pPr>
      <w:r w:rsidRPr="00AB3597">
        <w:rPr>
          <w:rFonts w:ascii="Helvetica" w:hAnsi="Helvetica" w:cs="Helvetica"/>
          <w:color w:val="262626"/>
          <w:szCs w:val="16"/>
        </w:rPr>
        <w:t xml:space="preserve">Surface finishes can be used to give an </w:t>
      </w:r>
      <w:proofErr w:type="gramStart"/>
      <w:r w:rsidRPr="00AB3597">
        <w:rPr>
          <w:rFonts w:ascii="Helvetica" w:hAnsi="Helvetica" w:cs="Helvetica"/>
          <w:color w:val="262626"/>
          <w:szCs w:val="16"/>
        </w:rPr>
        <w:t>injection molded</w:t>
      </w:r>
      <w:proofErr w:type="gramEnd"/>
      <w:r w:rsidRPr="00AB3597">
        <w:rPr>
          <w:rFonts w:ascii="Helvetica" w:hAnsi="Helvetica" w:cs="Helvetica"/>
          <w:color w:val="262626"/>
          <w:szCs w:val="16"/>
        </w:rPr>
        <w:t xml:space="preserve"> part a certain look or feel. Besides </w:t>
      </w:r>
      <w:r w:rsidRPr="00AB3597">
        <w:rPr>
          <w:rFonts w:ascii="Helvetica" w:hAnsi="Helvetica" w:cs="Helvetica"/>
          <w:color w:val="262626"/>
        </w:rPr>
        <w:t xml:space="preserve">cosmetic </w:t>
      </w:r>
      <w:proofErr w:type="gramStart"/>
      <w:r w:rsidRPr="00AB3597">
        <w:rPr>
          <w:rFonts w:ascii="Helvetica" w:hAnsi="Helvetica" w:cs="Helvetica"/>
          <w:color w:val="262626"/>
        </w:rPr>
        <w:t>purposes</w:t>
      </w:r>
      <w:proofErr w:type="gramEnd"/>
      <w:r w:rsidRPr="00AB3597">
        <w:rPr>
          <w:rFonts w:ascii="Helvetica" w:hAnsi="Helvetica" w:cs="Helvetica"/>
          <w:color w:val="262626"/>
          <w:szCs w:val="16"/>
        </w:rPr>
        <w:t> surface finishes can also serve </w:t>
      </w:r>
      <w:r w:rsidRPr="00AB3597">
        <w:rPr>
          <w:rFonts w:ascii="Helvetica" w:hAnsi="Helvetica" w:cs="Helvetica"/>
          <w:color w:val="262626"/>
        </w:rPr>
        <w:t>technical needs</w:t>
      </w:r>
      <w:r w:rsidRPr="00AB3597">
        <w:rPr>
          <w:rFonts w:ascii="Helvetica" w:hAnsi="Helvetica" w:cs="Helvetica"/>
          <w:color w:val="262626"/>
          <w:szCs w:val="16"/>
        </w:rPr>
        <w:t>. For example, the average surface roughness (Ra) can dramatically influence the lifetime of sliding parts such as plain bearings.</w:t>
      </w:r>
    </w:p>
    <w:p w:rsidR="0015427D" w:rsidRPr="00AB3597" w:rsidRDefault="0015427D" w:rsidP="00916E22">
      <w:pPr>
        <w:shd w:val="clear" w:color="auto" w:fill="FFFFFF"/>
        <w:overflowPunct/>
        <w:autoSpaceDE/>
        <w:autoSpaceDN/>
        <w:adjustRightInd/>
        <w:textAlignment w:val="auto"/>
        <w:rPr>
          <w:rFonts w:ascii="Helvetica" w:hAnsi="Helvetica" w:cs="Helvetica"/>
          <w:color w:val="262626"/>
          <w:szCs w:val="16"/>
        </w:rPr>
      </w:pPr>
      <w:r w:rsidRPr="00AB3597">
        <w:rPr>
          <w:rFonts w:ascii="Helvetica" w:hAnsi="Helvetica" w:cs="Helvetica"/>
          <w:color w:val="262626"/>
          <w:szCs w:val="16"/>
        </w:rPr>
        <w:t>Keep in mind that rough surfaces increase the </w:t>
      </w:r>
      <w:r w:rsidRPr="00AB3597">
        <w:rPr>
          <w:rFonts w:ascii="Helvetica" w:hAnsi="Helvetica" w:cs="Helvetica"/>
          <w:color w:val="262626"/>
        </w:rPr>
        <w:t>friction between the part and the mold</w:t>
      </w:r>
      <w:r w:rsidRPr="00AB3597">
        <w:rPr>
          <w:rFonts w:ascii="Helvetica" w:hAnsi="Helvetica" w:cs="Helvetica"/>
          <w:color w:val="262626"/>
          <w:szCs w:val="16"/>
        </w:rPr>
        <w:t> during ejection, therefore a larger draft angle is required.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3247"/>
        <w:gridCol w:w="990"/>
        <w:gridCol w:w="5130"/>
      </w:tblGrid>
      <w:tr w:rsidR="0015427D" w:rsidRPr="0015427D" w:rsidTr="005A30CC">
        <w:trPr>
          <w:trHeight w:val="615"/>
          <w:tblHeader/>
        </w:trPr>
        <w:tc>
          <w:tcPr>
            <w:tcW w:w="0" w:type="auto"/>
            <w:tcBorders>
              <w:bottom w:val="nil"/>
              <w:right w:val="single" w:sz="4" w:space="0" w:color="D9D9D9"/>
            </w:tcBorders>
            <w:shd w:val="clear" w:color="auto" w:fill="auto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15427D">
              <w:rPr>
                <w:rFonts w:ascii="Helvetica" w:hAnsi="Helvetica" w:cs="Helvetica"/>
                <w:color w:val="262626"/>
                <w:sz w:val="25"/>
              </w:rPr>
              <w:t>Finish</w:t>
            </w:r>
          </w:p>
        </w:tc>
        <w:tc>
          <w:tcPr>
            <w:tcW w:w="3247" w:type="dxa"/>
            <w:tcBorders>
              <w:bottom w:val="nil"/>
              <w:right w:val="single" w:sz="4" w:space="0" w:color="D9D9D9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15427D">
              <w:rPr>
                <w:rFonts w:ascii="Helvetica" w:hAnsi="Helvetica" w:cs="Helvetica"/>
                <w:color w:val="262626"/>
                <w:sz w:val="25"/>
              </w:rPr>
              <w:t>Description</w:t>
            </w:r>
          </w:p>
        </w:tc>
        <w:tc>
          <w:tcPr>
            <w:tcW w:w="990" w:type="dxa"/>
            <w:tcBorders>
              <w:bottom w:val="nil"/>
              <w:right w:val="single" w:sz="4" w:space="0" w:color="D9D9D9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</w:rPr>
            </w:pPr>
            <w:proofErr w:type="spellStart"/>
            <w:r w:rsidRPr="0015427D">
              <w:rPr>
                <w:rFonts w:ascii="Helvetica" w:hAnsi="Helvetica" w:cs="Helvetica"/>
                <w:color w:val="262626"/>
                <w:sz w:val="25"/>
              </w:rPr>
              <w:t>SPI</w:t>
            </w:r>
            <w:proofErr w:type="spellEnd"/>
            <w:r w:rsidRPr="0015427D">
              <w:rPr>
                <w:rFonts w:ascii="Helvetica" w:hAnsi="Helvetica" w:cs="Helvetica"/>
                <w:color w:val="262626"/>
                <w:sz w:val="25"/>
              </w:rPr>
              <w:t xml:space="preserve"> </w:t>
            </w:r>
            <w:proofErr w:type="spellStart"/>
            <w:r w:rsidR="00B20BCA">
              <w:rPr>
                <w:rFonts w:ascii="Helvetica" w:hAnsi="Helvetica" w:cs="Helvetica"/>
                <w:color w:val="262626"/>
                <w:sz w:val="25"/>
              </w:rPr>
              <w:t>Stds</w:t>
            </w:r>
            <w:proofErr w:type="spellEnd"/>
            <w:r w:rsidR="00B20BCA">
              <w:rPr>
                <w:rFonts w:ascii="Helvetica" w:hAnsi="Helvetica" w:cs="Helvetica"/>
                <w:color w:val="262626"/>
                <w:sz w:val="25"/>
              </w:rPr>
              <w:t xml:space="preserve">. </w:t>
            </w:r>
          </w:p>
        </w:tc>
        <w:tc>
          <w:tcPr>
            <w:tcW w:w="5130" w:type="dxa"/>
            <w:tcBorders>
              <w:bottom w:val="nil"/>
              <w:right w:val="nil"/>
            </w:tcBorders>
            <w:shd w:val="clear" w:color="auto" w:fill="auto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5"/>
                <w:szCs w:val="25"/>
              </w:rPr>
            </w:pPr>
            <w:r w:rsidRPr="0015427D">
              <w:rPr>
                <w:rFonts w:ascii="Helvetica" w:hAnsi="Helvetica" w:cs="Helvetica"/>
                <w:color w:val="262626"/>
                <w:sz w:val="25"/>
              </w:rPr>
              <w:t>Applications</w:t>
            </w:r>
          </w:p>
        </w:tc>
      </w:tr>
      <w:tr w:rsidR="005A30CC" w:rsidRPr="0015427D" w:rsidTr="005A30CC">
        <w:tc>
          <w:tcPr>
            <w:tcW w:w="0" w:type="auto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Glossy finish</w:t>
            </w:r>
          </w:p>
        </w:tc>
        <w:tc>
          <w:tcPr>
            <w:tcW w:w="3247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The mold </w:t>
            </w: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is first smoothed and then polished with a diamond buff, resulting in a mirror-like finish</w:t>
            </w:r>
            <w:proofErr w:type="gram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A-1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A-2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A-3</w:t>
            </w:r>
          </w:p>
        </w:tc>
        <w:tc>
          <w:tcPr>
            <w:tcW w:w="5130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Suitable for parts that require the smoothest surface finish for cosmetic or functional purposes (Ra less than 0.10 </w:t>
            </w:r>
            <w:proofErr w:type="spell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μm</w:t>
            </w:r>
            <w:proofErr w:type="spell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).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The A-1 finish is suitable for parts with mirror-like finish and lenses.</w:t>
            </w:r>
          </w:p>
        </w:tc>
      </w:tr>
      <w:tr w:rsidR="005A30CC" w:rsidRPr="0015427D" w:rsidTr="005A30CC">
        <w:tc>
          <w:tcPr>
            <w:tcW w:w="0" w:type="auto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Semi-gloss finish</w:t>
            </w:r>
          </w:p>
        </w:tc>
        <w:tc>
          <w:tcPr>
            <w:tcW w:w="3247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010243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The mold </w:t>
            </w: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is smoothed</w:t>
            </w:r>
            <w:proofErr w:type="gram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 with fine grit </w:t>
            </w:r>
            <w:r w:rsidR="00010243">
              <w:rPr>
                <w:rFonts w:ascii="Helvetica" w:hAnsi="Helvetica" w:cs="Helvetica"/>
                <w:color w:val="262626"/>
                <w:sz w:val="24"/>
                <w:szCs w:val="24"/>
              </w:rPr>
              <w:t>s</w:t>
            </w: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andpaper, resulting in a fine surface finish.</w:t>
            </w:r>
          </w:p>
        </w:tc>
        <w:tc>
          <w:tcPr>
            <w:tcW w:w="990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B-1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B-2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B-3</w:t>
            </w:r>
          </w:p>
        </w:tc>
        <w:tc>
          <w:tcPr>
            <w:tcW w:w="5130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Suitable for parts that require a good visual appearance, but not a high glossy look.</w:t>
            </w:r>
            <w:proofErr w:type="gramEnd"/>
          </w:p>
        </w:tc>
      </w:tr>
      <w:tr w:rsidR="005A30CC" w:rsidRPr="0015427D" w:rsidTr="005A30CC">
        <w:tc>
          <w:tcPr>
            <w:tcW w:w="0" w:type="auto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Matte finish</w:t>
            </w:r>
          </w:p>
        </w:tc>
        <w:tc>
          <w:tcPr>
            <w:tcW w:w="3247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The mold </w:t>
            </w: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is smoothed</w:t>
            </w:r>
            <w:proofErr w:type="gram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 using fine stone powder, removing all machining marks.</w:t>
            </w:r>
          </w:p>
        </w:tc>
        <w:tc>
          <w:tcPr>
            <w:tcW w:w="990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C-1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C-2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C-3</w:t>
            </w:r>
          </w:p>
        </w:tc>
        <w:tc>
          <w:tcPr>
            <w:tcW w:w="5130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Suitable for parts with low visual appearance </w:t>
            </w:r>
            <w:proofErr w:type="spell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requirments</w:t>
            </w:r>
            <w:proofErr w:type="spell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, but machining mark are not acceptable.</w:t>
            </w:r>
          </w:p>
        </w:tc>
      </w:tr>
      <w:tr w:rsidR="005A30CC" w:rsidRPr="0015427D" w:rsidTr="005A30CC">
        <w:tc>
          <w:tcPr>
            <w:tcW w:w="0" w:type="auto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Textured finish</w:t>
            </w:r>
          </w:p>
        </w:tc>
        <w:tc>
          <w:tcPr>
            <w:tcW w:w="3247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The mold </w:t>
            </w: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is first smoothed with fine stone powder and then sandblasted,</w:t>
            </w:r>
            <w:proofErr w:type="gramEnd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 xml:space="preserve"> resulting in a textured surface.</w:t>
            </w:r>
          </w:p>
        </w:tc>
        <w:tc>
          <w:tcPr>
            <w:tcW w:w="990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D-1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spacing w:after="100" w:afterAutospacing="1"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D-2</w:t>
            </w:r>
          </w:p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D-3</w:t>
            </w:r>
          </w:p>
        </w:tc>
        <w:tc>
          <w:tcPr>
            <w:tcW w:w="5130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Suitable for parts that require a satin or dull textured surface finish.</w:t>
            </w:r>
            <w:proofErr w:type="gramEnd"/>
          </w:p>
        </w:tc>
      </w:tr>
      <w:tr w:rsidR="0015427D" w:rsidRPr="0015427D" w:rsidTr="005A30CC">
        <w:tc>
          <w:tcPr>
            <w:tcW w:w="0" w:type="auto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24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As-machined finish</w:t>
            </w:r>
          </w:p>
        </w:tc>
        <w:tc>
          <w:tcPr>
            <w:tcW w:w="3247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The mold is finished to the machinist's discretion. Tool marks will be visible.</w:t>
            </w:r>
          </w:p>
        </w:tc>
        <w:tc>
          <w:tcPr>
            <w:tcW w:w="990" w:type="dxa"/>
            <w:tcBorders>
              <w:right w:val="single" w:sz="4" w:space="0" w:color="D9D9D9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18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-</w:t>
            </w:r>
          </w:p>
        </w:tc>
        <w:tc>
          <w:tcPr>
            <w:tcW w:w="5130" w:type="dxa"/>
            <w:tcBorders>
              <w:right w:val="nil"/>
            </w:tcBorders>
            <w:shd w:val="clear" w:color="auto" w:fill="FFFFFF"/>
            <w:tcMar>
              <w:top w:w="204" w:type="dxa"/>
              <w:left w:w="180" w:type="dxa"/>
              <w:bottom w:w="204" w:type="dxa"/>
              <w:right w:w="240" w:type="dxa"/>
            </w:tcMar>
            <w:vAlign w:val="center"/>
            <w:hideMark/>
          </w:tcPr>
          <w:p w:rsidR="0015427D" w:rsidRPr="0015427D" w:rsidRDefault="0015427D" w:rsidP="0015427D">
            <w:pPr>
              <w:overflowPunct/>
              <w:autoSpaceDE/>
              <w:autoSpaceDN/>
              <w:adjustRightInd/>
              <w:textAlignment w:val="auto"/>
              <w:rPr>
                <w:rFonts w:ascii="Helvetica" w:hAnsi="Helvetica" w:cs="Helvetica"/>
                <w:color w:val="262626"/>
                <w:sz w:val="24"/>
                <w:szCs w:val="24"/>
              </w:rPr>
            </w:pPr>
            <w:proofErr w:type="gramStart"/>
            <w:r w:rsidRPr="0015427D">
              <w:rPr>
                <w:rFonts w:ascii="Helvetica" w:hAnsi="Helvetica" w:cs="Helvetica"/>
                <w:color w:val="262626"/>
                <w:sz w:val="24"/>
                <w:szCs w:val="24"/>
              </w:rPr>
              <w:t>Suitable for non-cosmetic parts, such industrial or hidden components.</w:t>
            </w:r>
            <w:proofErr w:type="gramEnd"/>
          </w:p>
        </w:tc>
      </w:tr>
    </w:tbl>
    <w:p w:rsidR="0015427D" w:rsidRPr="00B21AFF" w:rsidRDefault="0015427D" w:rsidP="0015427D">
      <w:pPr>
        <w:overflowPunct/>
        <w:autoSpaceDE/>
        <w:autoSpaceDN/>
        <w:adjustRightInd/>
        <w:textAlignment w:val="auto"/>
        <w:rPr>
          <w:sz w:val="16"/>
          <w:szCs w:val="24"/>
        </w:rPr>
      </w:pPr>
    </w:p>
    <w:p w:rsidR="00B21AFF" w:rsidRDefault="0015427D" w:rsidP="002A20A4">
      <w:pPr>
        <w:shd w:val="clear" w:color="auto" w:fill="FFFFFF"/>
        <w:overflowPunct/>
        <w:autoSpaceDE/>
        <w:autoSpaceDN/>
        <w:adjustRightInd/>
        <w:spacing w:after="120"/>
        <w:textAlignment w:val="auto"/>
        <w:rPr>
          <w:rFonts w:ascii="Helvetica" w:hAnsi="Helvetica" w:cs="Helvetica"/>
          <w:color w:val="262626"/>
        </w:rPr>
      </w:pPr>
      <w:r w:rsidRPr="00AB3597">
        <w:rPr>
          <w:rFonts w:ascii="Helvetica" w:hAnsi="Helvetica" w:cs="Helvetica"/>
          <w:color w:val="262626"/>
        </w:rPr>
        <w:t xml:space="preserve">For a detailed description of the </w:t>
      </w:r>
      <w:proofErr w:type="spellStart"/>
      <w:r w:rsidRPr="00AB3597">
        <w:rPr>
          <w:rFonts w:ascii="Helvetica" w:hAnsi="Helvetica" w:cs="Helvetica"/>
          <w:color w:val="262626"/>
        </w:rPr>
        <w:t>SPI</w:t>
      </w:r>
      <w:proofErr w:type="spellEnd"/>
      <w:r w:rsidRPr="00AB3597">
        <w:rPr>
          <w:rFonts w:ascii="Helvetica" w:hAnsi="Helvetica" w:cs="Helvetica"/>
          <w:color w:val="262626"/>
        </w:rPr>
        <w:t xml:space="preserve"> standards and the </w:t>
      </w:r>
      <w:r w:rsidR="004F284A" w:rsidRPr="00AB3597">
        <w:rPr>
          <w:rFonts w:ascii="Helvetica" w:hAnsi="Helvetica" w:cs="Helvetica"/>
          <w:color w:val="262626"/>
        </w:rPr>
        <w:t>compatibility</w:t>
      </w:r>
      <w:r w:rsidRPr="00AB3597">
        <w:rPr>
          <w:rFonts w:ascii="Helvetica" w:hAnsi="Helvetica" w:cs="Helvetica"/>
          <w:color w:val="262626"/>
        </w:rPr>
        <w:t xml:space="preserve"> of each materials with a specific surface finish, see the </w:t>
      </w:r>
      <w:r w:rsidR="004F284A">
        <w:rPr>
          <w:rFonts w:ascii="Helvetica" w:hAnsi="Helvetica" w:cs="Helvetica"/>
          <w:color w:val="262626"/>
        </w:rPr>
        <w:t>T</w:t>
      </w:r>
      <w:r w:rsidRPr="00AB3597">
        <w:rPr>
          <w:rFonts w:ascii="Helvetica" w:hAnsi="Helvetica" w:cs="Helvetica"/>
          <w:color w:val="262626"/>
        </w:rPr>
        <w:t>ables</w:t>
      </w:r>
      <w:r w:rsidR="00B21AFF">
        <w:rPr>
          <w:rFonts w:ascii="Helvetica" w:hAnsi="Helvetica" w:cs="Helvetica"/>
          <w:color w:val="262626"/>
        </w:rPr>
        <w:t xml:space="preserve"> 2&amp; 3</w:t>
      </w:r>
    </w:p>
    <w:p w:rsidR="0015427D" w:rsidRPr="00AB3597" w:rsidRDefault="0015427D" w:rsidP="002A20A4">
      <w:pPr>
        <w:shd w:val="clear" w:color="auto" w:fill="FFFFFF"/>
        <w:overflowPunct/>
        <w:autoSpaceDE/>
        <w:autoSpaceDN/>
        <w:adjustRightInd/>
        <w:spacing w:after="120"/>
        <w:textAlignment w:val="auto"/>
        <w:rPr>
          <w:rFonts w:ascii="Helvetica" w:hAnsi="Helvetica" w:cs="Helvetica"/>
          <w:color w:val="262626"/>
        </w:rPr>
      </w:pPr>
      <w:r w:rsidRPr="00AB3597">
        <w:rPr>
          <w:rFonts w:ascii="Helvetica" w:hAnsi="Helvetica" w:cs="Helvetica"/>
          <w:color w:val="262626"/>
        </w:rPr>
        <w:t xml:space="preserve">A high glossy mold finish is not equivalent to a high glossy finished product. It is significantly subject to other factors such as plastic resin used, molding condition and mold design. For example, ABS will produce parts with a higher glossy surface finish than PP. To find the recommended material and surface finish combination </w:t>
      </w:r>
      <w:r w:rsidR="004F284A">
        <w:rPr>
          <w:rFonts w:ascii="Helvetica" w:hAnsi="Helvetica" w:cs="Helvetica"/>
          <w:color w:val="262626"/>
        </w:rPr>
        <w:t>Table 3</w:t>
      </w:r>
      <w:r w:rsidRPr="00AB3597">
        <w:rPr>
          <w:rFonts w:ascii="Helvetica" w:hAnsi="Helvetica" w:cs="Helvetica"/>
          <w:color w:val="262626"/>
        </w:rPr>
        <w:t>.</w:t>
      </w:r>
    </w:p>
    <w:p w:rsidR="00163937" w:rsidRDefault="0015427D" w:rsidP="003C5F74">
      <w:pPr>
        <w:shd w:val="clear" w:color="auto" w:fill="FFFFFF"/>
        <w:overflowPunct/>
        <w:autoSpaceDE/>
        <w:autoSpaceDN/>
        <w:adjustRightInd/>
        <w:spacing w:after="120"/>
        <w:textAlignment w:val="auto"/>
        <w:rPr>
          <w:rFonts w:ascii="Helvetica" w:hAnsi="Helvetica" w:cs="Helvetica"/>
          <w:color w:val="262626"/>
        </w:rPr>
      </w:pPr>
      <w:r w:rsidRPr="00AB3597">
        <w:rPr>
          <w:rFonts w:ascii="Helvetica" w:hAnsi="Helvetica" w:cs="Helvetica"/>
          <w:color w:val="262626"/>
        </w:rPr>
        <w:t xml:space="preserve">Finer surface finishes require a </w:t>
      </w:r>
      <w:proofErr w:type="gramStart"/>
      <w:r w:rsidRPr="00AB3597">
        <w:rPr>
          <w:rFonts w:ascii="Helvetica" w:hAnsi="Helvetica" w:cs="Helvetica"/>
          <w:color w:val="262626"/>
        </w:rPr>
        <w:t>higher grade</w:t>
      </w:r>
      <w:proofErr w:type="gramEnd"/>
      <w:r w:rsidRPr="00AB3597">
        <w:rPr>
          <w:rFonts w:ascii="Helvetica" w:hAnsi="Helvetica" w:cs="Helvetica"/>
          <w:color w:val="262626"/>
        </w:rPr>
        <w:t xml:space="preserve"> material for the mold. To achieve a very fine polish, tool steels with the highest hardness are required. This has an impact on the overall cost (material cost, machining time and post-processing time).</w:t>
      </w:r>
    </w:p>
    <w:p w:rsidR="003C5F74" w:rsidRDefault="002A271B" w:rsidP="003C5F74">
      <w:p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</w:pPr>
      <w:proofErr w:type="gramStart"/>
      <w:r>
        <w:t>from</w:t>
      </w:r>
      <w:proofErr w:type="gramEnd"/>
      <w:r>
        <w:t xml:space="preserve">: </w:t>
      </w:r>
      <w:hyperlink r:id="rId5" w:history="1">
        <w:r w:rsidRPr="002A271B">
          <w:rPr>
            <w:color w:val="0000FF"/>
            <w:u w:val="single"/>
          </w:rPr>
          <w:t>https://www.3dhubs.com/knowledge-base/injection-molding-spi-surface-finishes</w:t>
        </w:r>
      </w:hyperlink>
    </w:p>
    <w:sectPr w:rsidR="003C5F74" w:rsidSect="00C32B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D4D070"/>
    <w:lvl w:ilvl="0">
      <w:numFmt w:val="decimal"/>
      <w:pStyle w:val="Subbulletlist"/>
      <w:lvlText w:val="*"/>
      <w:lvlJc w:val="left"/>
    </w:lvl>
  </w:abstractNum>
  <w:abstractNum w:abstractNumId="1">
    <w:nsid w:val="212968AA"/>
    <w:multiLevelType w:val="singleLevel"/>
    <w:tmpl w:val="81E00E40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2">
    <w:nsid w:val="26F369B0"/>
    <w:multiLevelType w:val="hybridMultilevel"/>
    <w:tmpl w:val="3B24316A"/>
    <w:lvl w:ilvl="0" w:tplc="14A66C24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A4831"/>
    <w:multiLevelType w:val="singleLevel"/>
    <w:tmpl w:val="F88805FC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4F9B35E1"/>
    <w:multiLevelType w:val="multilevel"/>
    <w:tmpl w:val="7C9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stylePaneFormatFilter w:val="1024"/>
  <w:stylePaneSortMethod w:val="0004"/>
  <w:defaultTabStop w:val="720"/>
  <w:drawingGridHorizontalSpacing w:val="100"/>
  <w:displayHorizontalDrawingGridEvery w:val="2"/>
  <w:characterSpacingControl w:val="doNotCompress"/>
  <w:compat/>
  <w:rsids>
    <w:rsidRoot w:val="0015427D"/>
    <w:rsid w:val="00010243"/>
    <w:rsid w:val="00076B4D"/>
    <w:rsid w:val="00084A3C"/>
    <w:rsid w:val="000D1AEF"/>
    <w:rsid w:val="0015427D"/>
    <w:rsid w:val="00163937"/>
    <w:rsid w:val="001D5BCE"/>
    <w:rsid w:val="0028643E"/>
    <w:rsid w:val="002A20A4"/>
    <w:rsid w:val="002A271B"/>
    <w:rsid w:val="003C32E6"/>
    <w:rsid w:val="003C5F74"/>
    <w:rsid w:val="003E6AFD"/>
    <w:rsid w:val="00466BC7"/>
    <w:rsid w:val="004751BA"/>
    <w:rsid w:val="004C3559"/>
    <w:rsid w:val="004E358A"/>
    <w:rsid w:val="004F284A"/>
    <w:rsid w:val="00507289"/>
    <w:rsid w:val="00591DA1"/>
    <w:rsid w:val="005A30CC"/>
    <w:rsid w:val="005B5AC3"/>
    <w:rsid w:val="005E20FD"/>
    <w:rsid w:val="00705CFF"/>
    <w:rsid w:val="00765630"/>
    <w:rsid w:val="00817A12"/>
    <w:rsid w:val="008D7F03"/>
    <w:rsid w:val="009024B5"/>
    <w:rsid w:val="00916E22"/>
    <w:rsid w:val="00924A67"/>
    <w:rsid w:val="00925AB4"/>
    <w:rsid w:val="00971671"/>
    <w:rsid w:val="00991875"/>
    <w:rsid w:val="00A14CF5"/>
    <w:rsid w:val="00A76E3E"/>
    <w:rsid w:val="00AB3597"/>
    <w:rsid w:val="00AC3283"/>
    <w:rsid w:val="00B20BCA"/>
    <w:rsid w:val="00B21AFF"/>
    <w:rsid w:val="00BC4365"/>
    <w:rsid w:val="00C32B37"/>
    <w:rsid w:val="00DE7C3F"/>
    <w:rsid w:val="00DF5DBD"/>
    <w:rsid w:val="00E40DEB"/>
    <w:rsid w:val="00F2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3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84A3C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4A3C"/>
    <w:pPr>
      <w:keepNext/>
      <w:jc w:val="both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qFormat/>
    <w:rsid w:val="00084A3C"/>
    <w:pPr>
      <w:keepNext/>
      <w:tabs>
        <w:tab w:val="left" w:pos="720"/>
        <w:tab w:val="left" w:pos="3240"/>
        <w:tab w:val="left" w:pos="648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084A3C"/>
    <w:pPr>
      <w:keepNext/>
      <w:tabs>
        <w:tab w:val="left" w:pos="360"/>
        <w:tab w:val="left" w:pos="720"/>
        <w:tab w:val="left" w:pos="1080"/>
      </w:tabs>
      <w:ind w:left="18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084A3C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84A3C"/>
    <w:pPr>
      <w:keepNext/>
      <w:tabs>
        <w:tab w:val="left" w:pos="360"/>
        <w:tab w:val="left" w:pos="720"/>
        <w:tab w:val="left" w:pos="1080"/>
      </w:tabs>
      <w:ind w:left="720" w:hanging="5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84A3C"/>
    <w:pPr>
      <w:keepNext/>
      <w:tabs>
        <w:tab w:val="left" w:pos="360"/>
        <w:tab w:val="left" w:pos="720"/>
        <w:tab w:val="left" w:pos="1080"/>
        <w:tab w:val="right" w:pos="8820"/>
      </w:tabs>
      <w:ind w:left="180" w:hanging="18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84A3C"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link w:val="Heading9Char"/>
    <w:qFormat/>
    <w:rsid w:val="00084A3C"/>
    <w:pPr>
      <w:keepNext/>
      <w:tabs>
        <w:tab w:val="left" w:pos="360"/>
      </w:tabs>
      <w:jc w:val="both"/>
      <w:outlineLvl w:val="8"/>
    </w:pPr>
    <w:rPr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084A3C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84A3C"/>
    <w:rPr>
      <w:rFonts w:eastAsia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84A3C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84A3C"/>
    <w:rPr>
      <w:rFonts w:eastAsia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84A3C"/>
    <w:pPr>
      <w:ind w:right="-90" w:firstLine="360"/>
      <w:jc w:val="both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84A3C"/>
    <w:rPr>
      <w:rFonts w:eastAsia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84A3C"/>
    <w:rPr>
      <w:rFonts w:ascii="Arial" w:eastAsia="Times New Roman" w:hAnsi="Arial"/>
      <w:b/>
      <w:kern w:val="28"/>
      <w:sz w:val="28"/>
      <w:szCs w:val="20"/>
    </w:rPr>
  </w:style>
  <w:style w:type="paragraph" w:customStyle="1" w:styleId="ChapterTitle">
    <w:name w:val="Chapter Title"/>
    <w:basedOn w:val="Heading1"/>
    <w:rsid w:val="00084A3C"/>
    <w:pPr>
      <w:numPr>
        <w:numId w:val="0"/>
      </w:numPr>
    </w:pPr>
  </w:style>
  <w:style w:type="paragraph" w:styleId="Footer">
    <w:name w:val="footer"/>
    <w:basedOn w:val="Normal"/>
    <w:link w:val="FooterChar"/>
    <w:semiHidden/>
    <w:rsid w:val="00084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84A3C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084A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84A3C"/>
    <w:rPr>
      <w:rFonts w:eastAsia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4A3C"/>
    <w:rPr>
      <w:rFonts w:eastAsia="Times New Roman"/>
      <w:b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084A3C"/>
    <w:rPr>
      <w:rFonts w:eastAsia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84A3C"/>
    <w:rPr>
      <w:rFonts w:eastAsia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84A3C"/>
    <w:rPr>
      <w:rFonts w:eastAsia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84A3C"/>
    <w:rPr>
      <w:rFonts w:eastAsia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84A3C"/>
    <w:rPr>
      <w:rFonts w:eastAsia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84A3C"/>
    <w:rPr>
      <w:rFonts w:eastAsia="Times New Roman"/>
      <w:b/>
      <w:bCs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84A3C"/>
    <w:rPr>
      <w:rFonts w:eastAsia="Times New Roman"/>
      <w:b/>
      <w:i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084A3C"/>
    <w:rPr>
      <w:color w:val="0000FF"/>
      <w:u w:val="single"/>
    </w:rPr>
  </w:style>
  <w:style w:type="paragraph" w:customStyle="1" w:styleId="Mainbulletlist">
    <w:name w:val="Main bullet list"/>
    <w:basedOn w:val="Normal"/>
    <w:rsid w:val="00084A3C"/>
  </w:style>
  <w:style w:type="paragraph" w:customStyle="1" w:styleId="Mainheading">
    <w:name w:val="Main heading"/>
    <w:basedOn w:val="Normal"/>
    <w:rsid w:val="00084A3C"/>
    <w:pPr>
      <w:ind w:left="180" w:hanging="180"/>
      <w:jc w:val="both"/>
    </w:pPr>
    <w:rPr>
      <w:b/>
      <w:sz w:val="24"/>
    </w:rPr>
  </w:style>
  <w:style w:type="paragraph" w:customStyle="1" w:styleId="Mainnumberedlistdiscquestions">
    <w:name w:val="Main numbered list (disc. questions)"/>
    <w:basedOn w:val="Normal"/>
    <w:rsid w:val="00084A3C"/>
    <w:pPr>
      <w:numPr>
        <w:numId w:val="3"/>
      </w:numPr>
    </w:pPr>
  </w:style>
  <w:style w:type="paragraph" w:customStyle="1" w:styleId="Mainparagraph">
    <w:name w:val="Main paragraph"/>
    <w:basedOn w:val="Normal"/>
    <w:rsid w:val="00084A3C"/>
    <w:pPr>
      <w:ind w:firstLine="360"/>
      <w:jc w:val="both"/>
    </w:pPr>
  </w:style>
  <w:style w:type="character" w:styleId="PageNumber">
    <w:name w:val="page number"/>
    <w:basedOn w:val="DefaultParagraphFont"/>
    <w:semiHidden/>
    <w:rsid w:val="00084A3C"/>
  </w:style>
  <w:style w:type="paragraph" w:customStyle="1" w:styleId="Readingchapterheading">
    <w:name w:val="Reading chapter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</w:pPr>
    <w:rPr>
      <w:b/>
    </w:rPr>
  </w:style>
  <w:style w:type="paragraph" w:customStyle="1" w:styleId="Readingchapterparagraph">
    <w:name w:val="Reading chapter paragraph"/>
    <w:basedOn w:val="Normal"/>
    <w:rsid w:val="00084A3C"/>
    <w:pPr>
      <w:tabs>
        <w:tab w:val="left" w:pos="1080"/>
        <w:tab w:val="right" w:pos="8820"/>
      </w:tabs>
      <w:ind w:firstLine="180"/>
    </w:pPr>
  </w:style>
  <w:style w:type="paragraph" w:customStyle="1" w:styleId="Readingsectionheading">
    <w:name w:val="Reading section heading"/>
    <w:basedOn w:val="Normal"/>
    <w:rsid w:val="00084A3C"/>
    <w:pPr>
      <w:tabs>
        <w:tab w:val="left" w:pos="360"/>
        <w:tab w:val="left" w:pos="720"/>
        <w:tab w:val="left" w:pos="1080"/>
        <w:tab w:val="right" w:pos="8820"/>
      </w:tabs>
      <w:ind w:left="180"/>
    </w:pPr>
    <w:rPr>
      <w:b/>
    </w:rPr>
  </w:style>
  <w:style w:type="paragraph" w:customStyle="1" w:styleId="Referencesmainheader">
    <w:name w:val="References main header"/>
    <w:basedOn w:val="Normal"/>
    <w:rsid w:val="00084A3C"/>
    <w:pPr>
      <w:jc w:val="both"/>
    </w:pPr>
    <w:rPr>
      <w:b/>
      <w:color w:val="000000"/>
      <w:sz w:val="24"/>
    </w:rPr>
  </w:style>
  <w:style w:type="paragraph" w:customStyle="1" w:styleId="Referencessubheader">
    <w:name w:val="References sub header"/>
    <w:basedOn w:val="Normal"/>
    <w:rsid w:val="00084A3C"/>
    <w:pPr>
      <w:tabs>
        <w:tab w:val="left" w:pos="360"/>
      </w:tabs>
      <w:jc w:val="both"/>
    </w:pPr>
    <w:rPr>
      <w:b/>
      <w:i/>
      <w:color w:val="000000"/>
    </w:rPr>
  </w:style>
  <w:style w:type="paragraph" w:customStyle="1" w:styleId="Referencessubheadernumberlist">
    <w:name w:val="References sub header number list"/>
    <w:basedOn w:val="Normal"/>
    <w:rsid w:val="00084A3C"/>
    <w:pPr>
      <w:numPr>
        <w:numId w:val="4"/>
      </w:numPr>
      <w:tabs>
        <w:tab w:val="left" w:pos="540"/>
      </w:tabs>
      <w:jc w:val="both"/>
    </w:pPr>
    <w:rPr>
      <w:color w:val="000000"/>
    </w:rPr>
  </w:style>
  <w:style w:type="paragraph" w:customStyle="1" w:styleId="Subbulletlist">
    <w:name w:val="Sub bullet list"/>
    <w:basedOn w:val="Normal"/>
    <w:rsid w:val="00084A3C"/>
    <w:pPr>
      <w:numPr>
        <w:numId w:val="5"/>
      </w:numPr>
      <w:tabs>
        <w:tab w:val="left" w:pos="450"/>
      </w:tabs>
      <w:ind w:right="-342"/>
    </w:pPr>
  </w:style>
  <w:style w:type="paragraph" w:customStyle="1" w:styleId="Subheading">
    <w:name w:val="Sub heading"/>
    <w:basedOn w:val="Normal"/>
    <w:rsid w:val="00084A3C"/>
    <w:pPr>
      <w:ind w:left="360" w:hanging="90"/>
    </w:pPr>
    <w:rPr>
      <w:b/>
    </w:rPr>
  </w:style>
  <w:style w:type="paragraph" w:customStyle="1" w:styleId="Subparagraph">
    <w:name w:val="Sub paragraph"/>
    <w:basedOn w:val="Normal"/>
    <w:rsid w:val="00084A3C"/>
    <w:pPr>
      <w:tabs>
        <w:tab w:val="left" w:pos="450"/>
      </w:tabs>
      <w:ind w:left="270" w:right="-36" w:firstLine="270"/>
      <w:jc w:val="both"/>
    </w:pPr>
  </w:style>
  <w:style w:type="paragraph" w:customStyle="1" w:styleId="Vocabularylist">
    <w:name w:val="Vocabulary list"/>
    <w:basedOn w:val="Normal"/>
    <w:rsid w:val="00084A3C"/>
    <w:pPr>
      <w:ind w:left="360" w:right="-360"/>
    </w:pPr>
    <w:rPr>
      <w:b/>
      <w:i/>
    </w:rPr>
  </w:style>
  <w:style w:type="paragraph" w:styleId="NormalWeb">
    <w:name w:val="Normal (Web)"/>
    <w:basedOn w:val="Normal"/>
    <w:uiPriority w:val="99"/>
    <w:unhideWhenUsed/>
    <w:rsid w:val="0015427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54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dhubs.com/knowledge-base/injection-molding-spi-surface-finish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wbf</dc:creator>
  <cp:lastModifiedBy>wbf</cp:lastModifiedBy>
  <cp:revision>2</cp:revision>
  <dcterms:created xsi:type="dcterms:W3CDTF">2019-09-02T16:27:00Z</dcterms:created>
  <dcterms:modified xsi:type="dcterms:W3CDTF">2019-09-02T19:29:00Z</dcterms:modified>
</cp:coreProperties>
</file>