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39CAE" w14:textId="3E80487E" w:rsidR="00553C96" w:rsidRDefault="00553C96" w:rsidP="00553C96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PHILOSOPHY 303.010 &amp; 080</w:t>
      </w:r>
    </w:p>
    <w:p w14:paraId="5A69DCB8" w14:textId="2CD80FE4" w:rsidR="00553C96" w:rsidRDefault="00553C96" w:rsidP="00553C96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Professor Shabo</w:t>
      </w:r>
    </w:p>
    <w:p w14:paraId="77E66DB3" w14:textId="4AA23444" w:rsidR="00553C96" w:rsidRDefault="00553C96" w:rsidP="00553C96">
      <w:pPr>
        <w:shd w:val="clear" w:color="auto" w:fill="FFFFFF"/>
        <w:jc w:val="center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Updated Syllabus</w:t>
      </w:r>
    </w:p>
    <w:p w14:paraId="4BBBEC5E" w14:textId="0367BFEC" w:rsidR="00553C96" w:rsidRDefault="00553C96" w:rsidP="00553C96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</w:p>
    <w:p w14:paraId="3E3A782F" w14:textId="3EBEBE76" w:rsidR="00553C96" w:rsidRDefault="00553C96" w:rsidP="00553C96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</w:p>
    <w:p w14:paraId="369D8677" w14:textId="77777777" w:rsidR="00553C96" w:rsidRDefault="00553C96" w:rsidP="00553C96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</w:p>
    <w:p w14:paraId="3DA6DF8B" w14:textId="15321E3D" w:rsidR="00553C96" w:rsidRDefault="00553C96" w:rsidP="00553C96">
      <w:p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Important information</w:t>
      </w:r>
    </w:p>
    <w:p w14:paraId="7ADB4DB1" w14:textId="2942D7F1" w:rsidR="00553C96" w:rsidRDefault="00553C96" w:rsidP="00553C96">
      <w:pPr>
        <w:pStyle w:val="ListParagraph"/>
        <w:numPr>
          <w:ilvl w:val="0"/>
          <w:numId w:val="1"/>
        </w:num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Requirements, grading, and office hours times are the same (though office hours will be conducted online)</w:t>
      </w:r>
      <w:r>
        <w:rPr>
          <w:rFonts w:ascii="Helvetica Neue" w:eastAsia="Times New Roman" w:hAnsi="Helvetica Neue" w:cs="Times New Roman"/>
          <w:b/>
          <w:bCs/>
          <w:color w:val="2D3B45"/>
        </w:rPr>
        <w:t>.</w:t>
      </w:r>
    </w:p>
    <w:p w14:paraId="0462F88B" w14:textId="44AE92BC" w:rsidR="00553C96" w:rsidRDefault="00553C96" w:rsidP="00553C96">
      <w:pPr>
        <w:pStyle w:val="ListParagraph"/>
        <w:numPr>
          <w:ilvl w:val="0"/>
          <w:numId w:val="1"/>
        </w:num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For students in section 010, each of the three exams counts for 15% of the course grade, each of the two essays counts for 20%, and participation counts for the remaining 15%.</w:t>
      </w:r>
    </w:p>
    <w:p w14:paraId="783FFFF3" w14:textId="0BAB70D0" w:rsidR="00553C96" w:rsidRDefault="00553C96" w:rsidP="00553C96">
      <w:pPr>
        <w:pStyle w:val="ListParagraph"/>
        <w:numPr>
          <w:ilvl w:val="0"/>
          <w:numId w:val="1"/>
        </w:numPr>
        <w:shd w:val="clear" w:color="auto" w:fill="FFFFFF"/>
        <w:outlineLvl w:val="0"/>
        <w:rPr>
          <w:rFonts w:ascii="Helvetica Neue" w:eastAsia="Times New Roman" w:hAnsi="Helvetica Neue" w:cs="Times New Roman"/>
          <w:b/>
          <w:bCs/>
          <w:color w:val="2D3B45"/>
        </w:rPr>
      </w:pPr>
      <w:r>
        <w:rPr>
          <w:rFonts w:ascii="Helvetica Neue" w:eastAsia="Times New Roman" w:hAnsi="Helvetica Neue" w:cs="Times New Roman"/>
          <w:b/>
          <w:bCs/>
          <w:color w:val="2D3B45"/>
        </w:rPr>
        <w:t>For students in section 080, grading is as above, except that the longer, second essay assignment counts for 25% and the first counts for 15%.</w:t>
      </w:r>
    </w:p>
    <w:p w14:paraId="481DD995" w14:textId="77777777" w:rsidR="00553C96" w:rsidRDefault="00553C96" w:rsidP="00553C96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44"/>
          <w:szCs w:val="44"/>
        </w:rPr>
      </w:pPr>
    </w:p>
    <w:p w14:paraId="0DE7660B" w14:textId="6270D5EC" w:rsidR="00553C96" w:rsidRPr="00553C96" w:rsidRDefault="00553C96" w:rsidP="00553C96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44"/>
          <w:szCs w:val="44"/>
        </w:rPr>
      </w:pPr>
      <w:r w:rsidRPr="00553C96">
        <w:rPr>
          <w:rFonts w:ascii="Helvetica Neue" w:eastAsia="Times New Roman" w:hAnsi="Helvetica Neue" w:cs="Times New Roman"/>
          <w:color w:val="666666"/>
          <w:kern w:val="36"/>
          <w:sz w:val="44"/>
          <w:szCs w:val="44"/>
        </w:rPr>
        <w:t>Lectures: Spinoza, Leibniz, Locke</w:t>
      </w:r>
      <w:r>
        <w:rPr>
          <w:rFonts w:ascii="Helvetica Neue" w:eastAsia="Times New Roman" w:hAnsi="Helvetica Neue" w:cs="Times New Roman"/>
          <w:color w:val="666666"/>
          <w:kern w:val="36"/>
          <w:sz w:val="44"/>
          <w:szCs w:val="44"/>
        </w:rPr>
        <w:t xml:space="preserve"> (Unit Two)</w:t>
      </w:r>
    </w:p>
    <w:p w14:paraId="0142720A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color w:val="2D3B45"/>
        </w:rPr>
        <w:t> </w:t>
      </w:r>
    </w:p>
    <w:p w14:paraId="6D1DAC64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Lecture 1 (Tuesday 3/31)</w:t>
      </w:r>
    </w:p>
    <w:p w14:paraId="266B7277" w14:textId="77777777" w:rsidR="00553C96" w:rsidRPr="00553C96" w:rsidRDefault="00553C96" w:rsidP="00553C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Reading: Spinoza, </w:t>
      </w:r>
      <w:r w:rsidRPr="00553C96">
        <w:rPr>
          <w:rFonts w:ascii="Monaco" w:eastAsia="Times New Roman" w:hAnsi="Monaco" w:cs="Courier New"/>
          <w:i/>
          <w:iCs/>
          <w:color w:val="0000FF"/>
          <w:sz w:val="20"/>
          <w:szCs w:val="20"/>
        </w:rPr>
        <w:t>Ethics</w:t>
      </w: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>, Part I (pp. 1–5)</w:t>
      </w:r>
    </w:p>
    <w:p w14:paraId="03130119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Lecture 2 (Thursday 4/2)</w:t>
      </w:r>
    </w:p>
    <w:p w14:paraId="0B1DC299" w14:textId="77777777" w:rsidR="00553C96" w:rsidRPr="00553C96" w:rsidRDefault="00553C96" w:rsidP="00553C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Reading: Spinoza, </w:t>
      </w:r>
      <w:r w:rsidRPr="00553C96">
        <w:rPr>
          <w:rFonts w:ascii="Monaco" w:eastAsia="Times New Roman" w:hAnsi="Monaco" w:cs="Courier New"/>
          <w:i/>
          <w:iCs/>
          <w:color w:val="0000FF"/>
          <w:sz w:val="20"/>
          <w:szCs w:val="20"/>
        </w:rPr>
        <w:t>Ethics</w:t>
      </w: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>, Part I (pp. 5–17)</w:t>
      </w:r>
    </w:p>
    <w:p w14:paraId="0FBF2900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Lecture 3 (Tuesday 4/7)</w:t>
      </w:r>
    </w:p>
    <w:p w14:paraId="33949F10" w14:textId="77777777" w:rsidR="00553C96" w:rsidRPr="00553C96" w:rsidRDefault="00553C96" w:rsidP="00553C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Reading: Leibniz, </w:t>
      </w:r>
      <w:r w:rsidRPr="00553C96">
        <w:rPr>
          <w:rFonts w:ascii="Monaco" w:eastAsia="Times New Roman" w:hAnsi="Monaco" w:cs="Courier New"/>
          <w:i/>
          <w:iCs/>
          <w:color w:val="0000FF"/>
          <w:sz w:val="20"/>
          <w:szCs w:val="20"/>
        </w:rPr>
        <w:t>Monadology</w:t>
      </w:r>
      <w:r w:rsidRPr="00553C96">
        <w:rPr>
          <w:rFonts w:ascii="Monaco" w:eastAsia="Times New Roman" w:hAnsi="Monaco" w:cs="Courier New"/>
          <w:i/>
          <w:iCs/>
          <w:color w:val="0000FF"/>
          <w:sz w:val="20"/>
          <w:szCs w:val="20"/>
        </w:rPr>
        <w:br/>
      </w:r>
      <w:r w:rsidRPr="00553C96">
        <w:rPr>
          <w:rFonts w:ascii="Monaco" w:eastAsia="Times New Roman" w:hAnsi="Monaco" w:cs="Courier New"/>
          <w:b/>
          <w:bCs/>
          <w:i/>
          <w:iCs/>
          <w:color w:val="339966"/>
          <w:sz w:val="20"/>
          <w:szCs w:val="20"/>
        </w:rPr>
        <w:t>**First Essay assignment posted**</w:t>
      </w:r>
    </w:p>
    <w:p w14:paraId="67A6EAA3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Lecture 4 (Thursday 4/9)</w:t>
      </w:r>
    </w:p>
    <w:p w14:paraId="09844BCB" w14:textId="77777777" w:rsidR="00553C96" w:rsidRPr="00553C96" w:rsidRDefault="00553C96" w:rsidP="00553C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>No new reading</w:t>
      </w:r>
    </w:p>
    <w:p w14:paraId="335C5B00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Lecture 5 (Tuesday 4/14)</w:t>
      </w:r>
    </w:p>
    <w:p w14:paraId="791BE7F0" w14:textId="77777777" w:rsidR="00553C96" w:rsidRPr="00553C96" w:rsidRDefault="00553C96" w:rsidP="00553C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Locke, </w:t>
      </w:r>
      <w:r w:rsidRPr="00553C96">
        <w:rPr>
          <w:rFonts w:ascii="Monaco" w:eastAsia="Times New Roman" w:hAnsi="Monaco" w:cs="Courier New"/>
          <w:i/>
          <w:iCs/>
          <w:color w:val="0000FF"/>
          <w:sz w:val="20"/>
          <w:szCs w:val="20"/>
        </w:rPr>
        <w:t>Essay</w:t>
      </w: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 (first Locke selection)</w:t>
      </w:r>
    </w:p>
    <w:p w14:paraId="2960B1C7" w14:textId="77777777" w:rsid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b/>
          <w:bCs/>
          <w:color w:val="2D3B45"/>
        </w:rPr>
      </w:pPr>
    </w:p>
    <w:p w14:paraId="3E9DD354" w14:textId="1DCBAAB5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Lecture 6 (Thursday 4/16)</w:t>
      </w:r>
    </w:p>
    <w:p w14:paraId="47C12225" w14:textId="77777777" w:rsidR="00553C96" w:rsidRPr="00553C96" w:rsidRDefault="00553C96" w:rsidP="00553C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Locke, </w:t>
      </w:r>
      <w:r w:rsidRPr="00553C96">
        <w:rPr>
          <w:rFonts w:ascii="Monaco" w:eastAsia="Times New Roman" w:hAnsi="Monaco" w:cs="Courier New"/>
          <w:i/>
          <w:iCs/>
          <w:color w:val="0000FF"/>
          <w:sz w:val="20"/>
          <w:szCs w:val="20"/>
        </w:rPr>
        <w:t>Essay</w:t>
      </w: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 (second Locke selection)</w:t>
      </w:r>
    </w:p>
    <w:p w14:paraId="5747BD1B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Lecture 7 (Tuesday 4/21)</w:t>
      </w:r>
    </w:p>
    <w:p w14:paraId="762EA293" w14:textId="77777777" w:rsidR="00553C96" w:rsidRPr="00553C96" w:rsidRDefault="00553C96" w:rsidP="00553C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Locke, </w:t>
      </w:r>
      <w:r w:rsidRPr="00553C96">
        <w:rPr>
          <w:rFonts w:ascii="Monaco" w:eastAsia="Times New Roman" w:hAnsi="Monaco" w:cs="Courier New"/>
          <w:i/>
          <w:iCs/>
          <w:color w:val="0000FF"/>
          <w:sz w:val="20"/>
          <w:szCs w:val="20"/>
        </w:rPr>
        <w:t>Essay</w:t>
      </w: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 (third Locke selection)</w:t>
      </w:r>
    </w:p>
    <w:p w14:paraId="761FE593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b/>
          <w:bCs/>
          <w:color w:val="2D3B45"/>
        </w:rPr>
        <w:t>Lecture 8 (Thursday 4/23)</w:t>
      </w:r>
    </w:p>
    <w:p w14:paraId="40B72220" w14:textId="77777777" w:rsidR="00553C96" w:rsidRPr="00553C96" w:rsidRDefault="00553C96" w:rsidP="00553C96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sz w:val="20"/>
          <w:szCs w:val="20"/>
        </w:rPr>
      </w:pP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 xml:space="preserve">Locke, </w:t>
      </w:r>
      <w:r w:rsidRPr="00553C96">
        <w:rPr>
          <w:rFonts w:ascii="Monaco" w:eastAsia="Times New Roman" w:hAnsi="Monaco" w:cs="Courier New"/>
          <w:i/>
          <w:iCs/>
          <w:color w:val="0000FF"/>
          <w:sz w:val="20"/>
          <w:szCs w:val="20"/>
        </w:rPr>
        <w:t xml:space="preserve">Essay </w:t>
      </w: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t>(fourth Locke selection)</w:t>
      </w:r>
      <w:r w:rsidRPr="00553C96">
        <w:rPr>
          <w:rFonts w:ascii="Monaco" w:eastAsia="Times New Roman" w:hAnsi="Monaco" w:cs="Courier New"/>
          <w:color w:val="0000FF"/>
          <w:sz w:val="20"/>
          <w:szCs w:val="20"/>
        </w:rPr>
        <w:br/>
      </w:r>
      <w:r w:rsidRPr="00553C96">
        <w:rPr>
          <w:rFonts w:ascii="Monaco" w:eastAsia="Times New Roman" w:hAnsi="Monaco" w:cs="Courier New"/>
          <w:b/>
          <w:bCs/>
          <w:i/>
          <w:iCs/>
          <w:color w:val="339966"/>
          <w:sz w:val="20"/>
          <w:szCs w:val="20"/>
        </w:rPr>
        <w:t>First Essay due</w:t>
      </w:r>
    </w:p>
    <w:p w14:paraId="4CA50ADA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color w:val="2D3B45"/>
          <w:shd w:val="clear" w:color="auto" w:fill="FFFFFF"/>
        </w:rPr>
        <w:t>&lt;Online review for second exam Thursday 4/23 at 11:00 a.m.&gt;</w:t>
      </w:r>
    </w:p>
    <w:p w14:paraId="729E363E" w14:textId="77777777" w:rsidR="00553C96" w:rsidRPr="00553C96" w:rsidRDefault="00553C96" w:rsidP="00553C96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553C96">
        <w:rPr>
          <w:rFonts w:ascii="Helvetica Neue" w:eastAsia="Times New Roman" w:hAnsi="Helvetica Neue" w:cs="Times New Roman"/>
          <w:color w:val="2D3B45"/>
          <w:shd w:val="clear" w:color="auto" w:fill="FFFF00"/>
        </w:rPr>
        <w:t>SECOND EXAM: Tuesday 4/28</w:t>
      </w:r>
    </w:p>
    <w:p w14:paraId="3A93DBB0" w14:textId="77777777" w:rsidR="00553C96" w:rsidRPr="00553C96" w:rsidRDefault="00553C96" w:rsidP="00553C96">
      <w:pPr>
        <w:rPr>
          <w:rFonts w:ascii="Times New Roman" w:eastAsia="Times New Roman" w:hAnsi="Times New Roman" w:cs="Times New Roman"/>
        </w:rPr>
      </w:pPr>
    </w:p>
    <w:p w14:paraId="788B7390" w14:textId="2BE99CFB" w:rsidR="00553C96" w:rsidRDefault="00553C96" w:rsidP="00553C96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44"/>
          <w:szCs w:val="44"/>
        </w:rPr>
      </w:pPr>
      <w:r w:rsidRPr="00553C96">
        <w:rPr>
          <w:rFonts w:ascii="Helvetica Neue" w:eastAsia="Times New Roman" w:hAnsi="Helvetica Neue" w:cs="Times New Roman"/>
          <w:color w:val="666666"/>
          <w:kern w:val="36"/>
          <w:sz w:val="44"/>
          <w:szCs w:val="44"/>
        </w:rPr>
        <w:t>Lectures: Berkeley, Hume</w:t>
      </w:r>
      <w:r>
        <w:rPr>
          <w:rFonts w:ascii="Helvetica Neue" w:eastAsia="Times New Roman" w:hAnsi="Helvetica Neue" w:cs="Times New Roman"/>
          <w:color w:val="666666"/>
          <w:kern w:val="36"/>
          <w:sz w:val="44"/>
          <w:szCs w:val="44"/>
        </w:rPr>
        <w:t xml:space="preserve"> (Unit Three)</w:t>
      </w:r>
    </w:p>
    <w:p w14:paraId="3C38086C" w14:textId="77777777" w:rsidR="00553C96" w:rsidRPr="00553C96" w:rsidRDefault="00553C96" w:rsidP="00553C96">
      <w:pPr>
        <w:shd w:val="clear" w:color="auto" w:fill="FFFFFF"/>
        <w:spacing w:before="225" w:after="225"/>
        <w:outlineLvl w:val="0"/>
        <w:rPr>
          <w:rFonts w:ascii="Helvetica Neue" w:eastAsia="Times New Roman" w:hAnsi="Helvetica Neue" w:cs="Times New Roman"/>
          <w:color w:val="666666"/>
          <w:kern w:val="36"/>
          <w:sz w:val="44"/>
          <w:szCs w:val="44"/>
        </w:rPr>
      </w:pPr>
    </w:p>
    <w:p w14:paraId="032377AE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Lecture 1 (Thurs. 4/30)</w:t>
      </w:r>
    </w:p>
    <w:p w14:paraId="02B2F028" w14:textId="77777777" w:rsidR="00D6765E" w:rsidRDefault="00D6765E" w:rsidP="00D6765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Berkeley, </w:t>
      </w:r>
      <w:r>
        <w:rPr>
          <w:rStyle w:val="Emphasis"/>
          <w:rFonts w:ascii="Monaco" w:hAnsi="Monaco"/>
          <w:color w:val="2D3B45"/>
        </w:rPr>
        <w:t>Principles</w:t>
      </w:r>
      <w:r>
        <w:rPr>
          <w:rFonts w:ascii="Monaco" w:hAnsi="Monaco"/>
          <w:color w:val="2D3B45"/>
        </w:rPr>
        <w:t>, Introduction (pp. 37-51); sections 1-23 (pp. 53-61)</w:t>
      </w:r>
      <w:r>
        <w:rPr>
          <w:rFonts w:ascii="Monaco" w:hAnsi="Monaco"/>
          <w:color w:val="2D3B45"/>
        </w:rPr>
        <w:br/>
        <w:t>&lt;Second essay assigned in class&gt;</w:t>
      </w:r>
    </w:p>
    <w:p w14:paraId="25B3ECE0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02931CA6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Lecture 2 (Tues. 5/5)</w:t>
      </w:r>
    </w:p>
    <w:p w14:paraId="60BEBEE1" w14:textId="77777777" w:rsidR="00D6765E" w:rsidRDefault="00D6765E" w:rsidP="00D6765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Berkeley, </w:t>
      </w:r>
      <w:r>
        <w:rPr>
          <w:rStyle w:val="Emphasis"/>
          <w:rFonts w:ascii="Monaco" w:hAnsi="Monaco"/>
          <w:color w:val="2D3B45"/>
        </w:rPr>
        <w:t>Principles</w:t>
      </w:r>
      <w:r>
        <w:rPr>
          <w:rFonts w:ascii="Monaco" w:hAnsi="Monaco"/>
          <w:color w:val="2D3B45"/>
        </w:rPr>
        <w:t>, sections 24-77 (pp. 61-81), 85-93 (pp. 84-88), 135-45 (pp. 104-08)</w:t>
      </w:r>
    </w:p>
    <w:p w14:paraId="10ADAEE3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721AE938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Lecture 3 (Thurs. 5/7)</w:t>
      </w:r>
    </w:p>
    <w:p w14:paraId="0D71F060" w14:textId="77777777" w:rsidR="00D6765E" w:rsidRDefault="00D6765E" w:rsidP="00D6765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Hume, </w:t>
      </w:r>
      <w:r>
        <w:rPr>
          <w:rFonts w:ascii="Monaco" w:hAnsi="Monaco"/>
          <w:i/>
          <w:iCs/>
          <w:color w:val="2D3B45"/>
        </w:rPr>
        <w:t>Enquiry</w:t>
      </w:r>
      <w:r>
        <w:rPr>
          <w:rFonts w:ascii="Monaco" w:hAnsi="Monaco"/>
          <w:color w:val="2D3B45"/>
        </w:rPr>
        <w:t>, sections 2 and 4</w:t>
      </w:r>
    </w:p>
    <w:p w14:paraId="671F3D0F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34764C68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lastRenderedPageBreak/>
        <w:t>Lecture 4 (Tues. 5/12)</w:t>
      </w:r>
    </w:p>
    <w:p w14:paraId="395DF119" w14:textId="77777777" w:rsidR="00D6765E" w:rsidRDefault="00D6765E" w:rsidP="00D6765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 xml:space="preserve">Hume, </w:t>
      </w:r>
      <w:r>
        <w:rPr>
          <w:rStyle w:val="Emphasis"/>
          <w:rFonts w:ascii="Monaco" w:hAnsi="Monaco"/>
          <w:color w:val="2D3B45"/>
        </w:rPr>
        <w:t>Enquiry</w:t>
      </w:r>
      <w:r>
        <w:rPr>
          <w:rFonts w:ascii="Monaco" w:hAnsi="Monaco"/>
          <w:color w:val="2D3B45"/>
        </w:rPr>
        <w:t>, sections 5 and 7</w:t>
      </w:r>
      <w:r>
        <w:rPr>
          <w:rFonts w:ascii="Monaco" w:hAnsi="Monaco"/>
          <w:color w:val="2D3B45"/>
        </w:rPr>
        <w:br/>
        <w:t>**Second essay due in class**</w:t>
      </w:r>
    </w:p>
    <w:p w14:paraId="63F71237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 </w:t>
      </w:r>
    </w:p>
    <w:p w14:paraId="1882A26C" w14:textId="77777777" w:rsidR="00D6765E" w:rsidRDefault="00D6765E" w:rsidP="00D6765E">
      <w:pPr>
        <w:pStyle w:val="NormalWeb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Style w:val="Strong"/>
          <w:rFonts w:ascii="Helvetica Neue" w:hAnsi="Helvetica Neue"/>
          <w:color w:val="2D3B45"/>
        </w:rPr>
        <w:t>Lecture 5 (Thurs. 5/14)</w:t>
      </w:r>
    </w:p>
    <w:p w14:paraId="669DC5ED" w14:textId="77777777" w:rsidR="00D6765E" w:rsidRDefault="00D6765E" w:rsidP="00D6765E">
      <w:pPr>
        <w:pStyle w:val="HTMLPreformatted"/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wordWrap w:val="0"/>
        <w:spacing w:after="180"/>
        <w:rPr>
          <w:rFonts w:ascii="Monaco" w:hAnsi="Monaco"/>
          <w:color w:val="2D3B45"/>
        </w:rPr>
      </w:pPr>
      <w:r>
        <w:rPr>
          <w:rFonts w:ascii="Monaco" w:hAnsi="Monaco"/>
          <w:color w:val="2D3B45"/>
        </w:rPr>
        <w:t>No new reading</w:t>
      </w:r>
    </w:p>
    <w:p w14:paraId="77ED777C" w14:textId="319EF653" w:rsidR="00086865" w:rsidRDefault="00D6765E"/>
    <w:p w14:paraId="0F1013AC" w14:textId="41715CE4" w:rsidR="00D6765E" w:rsidRPr="00CA660D" w:rsidRDefault="00D6765E" w:rsidP="00D6765E">
      <w:r w:rsidRPr="00D6765E">
        <w:rPr>
          <w:highlight w:val="yellow"/>
        </w:rPr>
        <w:t>THIRD EXAM</w:t>
      </w:r>
      <w:r w:rsidRPr="00D6765E">
        <w:rPr>
          <w:b/>
          <w:highlight w:val="yellow"/>
        </w:rPr>
        <w:t>:</w:t>
      </w:r>
      <w:r w:rsidRPr="00D6765E">
        <w:rPr>
          <w:highlight w:val="yellow"/>
        </w:rPr>
        <w:t xml:space="preserve"> Wednesday, May 20th, at 1:00 p.m.</w:t>
      </w:r>
    </w:p>
    <w:p w14:paraId="3A5CA419" w14:textId="77777777" w:rsidR="00D6765E" w:rsidRDefault="00D6765E"/>
    <w:sectPr w:rsidR="00D6765E" w:rsidSect="002F3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C18A5"/>
    <w:multiLevelType w:val="hybridMultilevel"/>
    <w:tmpl w:val="405C6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C96"/>
    <w:rsid w:val="002F3186"/>
    <w:rsid w:val="00553C96"/>
    <w:rsid w:val="00B91C78"/>
    <w:rsid w:val="00D6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8A8718"/>
  <w15:chartTrackingRefBased/>
  <w15:docId w15:val="{37A02D96-32D3-C94B-AAC5-70DA5CF16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3C9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3C9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553C9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53C9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3C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3C9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553C96"/>
    <w:rPr>
      <w:i/>
      <w:iCs/>
    </w:rPr>
  </w:style>
  <w:style w:type="paragraph" w:styleId="ListParagraph">
    <w:name w:val="List Paragraph"/>
    <w:basedOn w:val="Normal"/>
    <w:uiPriority w:val="34"/>
    <w:qFormat/>
    <w:rsid w:val="00553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28788">
              <w:marLeft w:val="12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061043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37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8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911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98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7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252</Words>
  <Characters>1441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Shabo, Seth</dc:creator>
  <cp:keywords/>
  <dc:description/>
  <cp:lastModifiedBy>Shabo, Seth</cp:lastModifiedBy>
  <cp:revision>1</cp:revision>
  <dcterms:created xsi:type="dcterms:W3CDTF">2020-04-13T15:29:00Z</dcterms:created>
  <dcterms:modified xsi:type="dcterms:W3CDTF">2020-04-13T15:46:00Z</dcterms:modified>
</cp:coreProperties>
</file>