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Regression Tables 3 to 7 for the Caliper Free Matched Sample</w:t>
      </w:r>
    </w:p>
    <w:p>
      <w:pPr>
        <w:jc w:val="both"/>
      </w:pPr>
      <w:r>
        <w:t>Matched sample: 1,410 VD-backed firms and 1,410 VC-only firms. Treated firms use the actual VD year; controls use founding year plus five. Outcomes are measured through the third post-reference year. Tables 3–6 use reghdfe with region and industry absorbed and robust standard errors; Foundingyear enters as a linear control, following the supplied specification.</w:t>
      </w:r>
    </w:p>
    <w:p>
      <w:pPr>
        <w:keepNext/>
      </w:pPr>
      <w:r>
        <w:rPr>
          <w:rFonts w:ascii="Times New Roman" w:hAnsi="Times New Roman"/>
          <w:b/>
          <w:sz w:val="20"/>
        </w:rPr>
        <w:t>Table 3. DV: Log(Granted Patent Applications) (3-year filing window)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4032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(1)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(2)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(3)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ln_patentbyfiling_win3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ln_patentbyfiling_win3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ln_patentbyfiling_win3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ln_patentbyfiling_win3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(H1)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-0.071**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-0.046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-0.066*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-0.039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(0.184)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(0.063)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(0.329)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× Prior Patent_VD (H2)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-0.100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-0.102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(0.115)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(0.109)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× Early Stage_VD (H3)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-0.019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-0.028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(0.777)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(0.680)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Prior Patent_VD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0.026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0.027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(0.480)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(0.611)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(0.480)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(0.600)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Early Stage_VD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0.037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0.039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0.047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(0.271)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(0.245)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(0.298)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(0.249)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Log(Total Funding Amt_VD)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(0.658)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(0.693)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(0.655)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(0.689)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 of Funding Rounds_VD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(0.689)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(0.644)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(0.692)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(0.646)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Constant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-2.406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-2.194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-2.393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-2.170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(0.878)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(0.889)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(0.879)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(0.890)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Region FE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Industry FE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Founding year control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Observations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R-squared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0.008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0.009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0.008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0.009</w:t>
            </w:r>
          </w:p>
        </w:tc>
      </w:tr>
    </w:tbl>
    <w:p>
      <w:pPr>
        <w:spacing w:before="60" w:after="0"/>
      </w:pPr>
      <w:r>
        <w:rPr>
          <w:rFonts w:ascii="Times New Roman" w:hAnsi="Times New Roman"/>
          <w:sz w:val="16"/>
        </w:rPr>
        <w:t xml:space="preserve">Significance levels: 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.10, 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.05, ***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.01.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0"/>
        </w:rPr>
        <w:t>Table 4. DV: Log(Normalized citations per patent) (3-year)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4032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(1)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(2)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(3)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ln_fwd_norm_cohort_win3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ln_fwd_norm_cohort_win3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ln_fwd_norm_cohort_win3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ln_fwd_norm_cohort_win3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(H1)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-0.012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-0.038**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-0.026**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(0.102)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(0.297)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(0.026)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(0.032)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× Prior Patent_VD (H2)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-0.047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-0.043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(0.238)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(0.270)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× Early Stage_VD (H3)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0.062*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0.058*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(0.062)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(0.069)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Prior Patent_VD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0.063***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0.086***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0.063***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0.085***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(0.004)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Early Stage_VD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-0.024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-0.022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(0.651)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(0.697)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(0.178)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(0.204)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Log(Total Funding Amt_VD)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0.011***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0.011***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0.011***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0.011***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(0.003)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 of Funding Rounds_VD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-0.008***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-0.007***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-0.008***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-0.007**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(0.010)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(0.010)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Constant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10.486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10.585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10.443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10.537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(0.136)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(0.132)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(0.138)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(0.134)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Region FE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Industry FE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Founding year control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Observations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2820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R-squared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0.045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0.047</w:t>
            </w:r>
          </w:p>
        </w:tc>
      </w:tr>
    </w:tbl>
    <w:p>
      <w:pPr>
        <w:spacing w:before="60" w:after="0"/>
      </w:pPr>
      <w:r>
        <w:rPr>
          <w:rFonts w:ascii="Times New Roman" w:hAnsi="Times New Roman"/>
          <w:sz w:val="16"/>
        </w:rPr>
        <w:t xml:space="preserve">Significance levels: 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.10, 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.05, ***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.01.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0"/>
        </w:rPr>
        <w:t>Table 5. DV: Log(Follow-on Equity Raised) (3-year)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4032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(1)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(2)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(3)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(4)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ln_moneyraised_win3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ln_moneyraised_win3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ln_moneyraised_win3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ln_moneyraised_win3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(H1)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-0.979***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-0.552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-1.418***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-0.989**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(0.005)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(0.155)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(0.026)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× Prior Patent_VD (H2)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-1.694**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-1.574**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(0.031)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× Early Stage_VD (H3)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1.867**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1.726**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(0.019)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(0.031)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Prior Patent_VD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0.281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1.129**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0.286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1.074**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(0.467)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(0.028)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(0.459)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(0.036)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Early Stage_VD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1.192***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1.225***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0.671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0.741*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(0.001)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(0.120)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(0.086)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Log(Total Funding Amt_VD)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0.681***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0.687***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0.686***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0.691***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 of Funding Rounds_VD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-0.315***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-0.308***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-0.313***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-0.306***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Constant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-494.496***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-489.919***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-495.317***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-491.001***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(0.007)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(0.007)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(0.006)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(0.007)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Region FE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Industry FE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Founding year control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Observations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2777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2777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2777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2777</w:t>
            </w:r>
          </w:p>
        </w:tc>
      </w:tr>
      <w:tr>
        <w:tc>
          <w:tcPr>
            <w:tcW w:type="dxa" w:w="4032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R-squared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0.047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0.049</w:t>
            </w:r>
          </w:p>
        </w:tc>
        <w:tc>
          <w:tcPr>
            <w:tcW w:type="dxa" w:w="122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0.051</w:t>
            </w:r>
          </w:p>
        </w:tc>
      </w:tr>
    </w:tbl>
    <w:p>
      <w:pPr>
        <w:spacing w:before="60" w:after="0"/>
      </w:pPr>
      <w:r>
        <w:rPr>
          <w:rFonts w:ascii="Times New Roman" w:hAnsi="Times New Roman"/>
          <w:sz w:val="16"/>
        </w:rPr>
        <w:t xml:space="preserve">Significance levels: 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.10, 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.05, ***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.01.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0"/>
        </w:rPr>
        <w:t>Table 6. DV: Log(Annual Follow-on Equity Raised)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28"/>
        <w:gridCol w:w="2628"/>
        <w:gridCol w:w="2628"/>
        <w:gridCol w:w="2628"/>
      </w:tblGrid>
      <w:tr>
        <w:tc>
          <w:tcPr>
            <w:tcW w:type="dxa" w:w="4608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(1)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(2)</w:t>
            </w:r>
          </w:p>
        </w:tc>
        <w:tc>
          <w:tcPr>
            <w:tcW w:type="dxa" w:w="1512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(3)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t+1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t+2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t+3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VD (H1)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0.329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0.251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0.008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(0.325)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(0.435)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(0.981)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Prior Patent_VD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0.023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-0.020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(0.952)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(0.266)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(0.955)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Early Stage_VD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0.930***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0.618*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0.701**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(0.010)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(0.073)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(0.035)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Log(Total Funding Amt_VD)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0.375***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0.419***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0.386***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Num of Funding Rounds_VD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-0.075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-0.139*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-0.207***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(0.321)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(0.062)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(0.002)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6"/>
              </w:rPr>
              <w:t>Constant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-419.138**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-220.618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6"/>
              </w:rPr>
              <w:t>172.421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(0.017)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(0.187)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(0.273)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Region FE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Industry FE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Founding year control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Yes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Observations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2777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2712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2587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6"/>
              </w:rPr>
              <w:t>R-squared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0.021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0.022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6"/>
              </w:rPr>
              <w:t>0.021</w:t>
            </w:r>
          </w:p>
        </w:tc>
      </w:tr>
    </w:tbl>
    <w:p>
      <w:pPr>
        <w:spacing w:before="60" w:after="0"/>
      </w:pPr>
      <w:r>
        <w:rPr>
          <w:rFonts w:ascii="Times New Roman" w:hAnsi="Times New Roman"/>
          <w:sz w:val="16"/>
        </w:rPr>
        <w:t xml:space="preserve">Significance levels: 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.10, 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.05, ***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.01.</w:t>
      </w:r>
    </w:p>
    <w:p>
      <w:r>
        <w:br w:type="page"/>
      </w:r>
    </w:p>
    <w:p>
      <w:pPr>
        <w:keepNext/>
      </w:pPr>
      <w:r>
        <w:rPr>
          <w:rFonts w:ascii="Times New Roman" w:hAnsi="Times New Roman"/>
          <w:b/>
          <w:sz w:val="20"/>
        </w:rPr>
        <w:t>Table 7. Exit outcomes (Cox proportional-hazard models; log-hazard coefficients)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02"/>
        <w:gridCol w:w="1502"/>
        <w:gridCol w:w="1502"/>
        <w:gridCol w:w="1502"/>
        <w:gridCol w:w="1502"/>
        <w:gridCol w:w="1502"/>
        <w:gridCol w:w="1502"/>
      </w:tblGrid>
      <w:tr>
        <w:tc>
          <w:tcPr>
            <w:tcW w:type="dxa" w:w="2448"/>
            <w:vAlign w:val="center"/>
            <w:shd w:fill="D9EAF7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(1)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(2)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(3)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(4)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(5)</w:t>
            </w:r>
          </w:p>
        </w:tc>
        <w:tc>
          <w:tcPr>
            <w:tcW w:type="dxa" w:w="1123"/>
            <w:vAlign w:val="center"/>
            <w:shd w:fill="D9EAF7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/>
                <w:sz w:val="14"/>
              </w:rPr>
              <w:t>(6)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_t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_t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_t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_t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_t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_t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VD (H1)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0.062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0.183*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0.181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-0.072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0.070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-0.023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(0.480)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(0.073)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(0.418)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(0.758)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(0.664)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(0.903)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Prior Patent_VD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-0.032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0.240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-0.260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(0.756)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(0.272)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(0.187)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Early Stage_VD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0.073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-0.987**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-0.174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(0.500)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(0.026)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(0.373)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Log(Total Funding Amt_VD)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0.047**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0.599***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-0.105**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(0.031)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(0.026)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Num of Funding Rounds_VD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0.029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0.013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(0.140)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(0.984)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(0.750)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Founding Year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-0.086***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-0.056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-0.019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(0.001)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(0.307)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(0.673)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1.Region2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2.Region2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0.131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0.075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-0.137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(0.387)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(0.805)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(0.651)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3.Region2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0.135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-0.613*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-0.002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(0.296)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(0.096)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(0.994)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4.Region2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0.080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-0.439*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0.047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(0.424)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(0.074)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(0.791)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1.Industry2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0.000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2.Industry2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-0.287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0.668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18.080***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(0.621)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(0.566)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3.Industry2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-0.334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-0.739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18.102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(0.566)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(0.540)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(.)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4.Industry2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0.017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-0.960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17.984***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(0.977)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(0.415)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 w:val="0"/>
                <w:sz w:val="15"/>
              </w:rPr>
              <w:t>5.Industry2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-0.028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-0.157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 w:val="0"/>
                <w:sz w:val="15"/>
              </w:rPr>
              <w:t>17.786***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(0.961)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(0.892)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>
              <w:rPr>
                <w:sz w:val="14"/>
              </w:rPr>
            </w:r>
            <w:r>
              <w:rPr>
                <w:rFonts w:ascii="Times New Roman" w:hAnsi="Times New Roman"/>
                <w:b w:val="0"/>
                <w:sz w:val="14"/>
              </w:rPr>
              <w:t>(0.000)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5"/>
              </w:rPr>
              <w:t>Region FE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5"/>
              </w:rPr>
              <w:t>Industry FE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5"/>
              </w:rPr>
              <w:t>Founding year control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Yes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5"/>
              </w:rPr>
              <w:t># of failures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590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590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106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106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188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Times New Roman" w:hAnsi="Times New Roman"/>
                <w:b/>
                <w:sz w:val="15"/>
              </w:rPr>
              <w:t>Observations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1828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1828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1828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1828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1828</w:t>
            </w:r>
          </w:p>
        </w:tc>
        <w:tc>
          <w:tcPr>
            <w:tcW w:type="dxa" w:w="1123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/>
                <w:b/>
                <w:sz w:val="15"/>
              </w:rPr>
              <w:t>1828</w:t>
            </w:r>
          </w:p>
        </w:tc>
      </w:tr>
    </w:tbl>
    <w:p>
      <w:pPr>
        <w:spacing w:before="60" w:after="0"/>
      </w:pPr>
      <w:r>
        <w:rPr>
          <w:rFonts w:ascii="Times New Roman" w:hAnsi="Times New Roman"/>
          <w:sz w:val="16"/>
        </w:rPr>
        <w:t xml:space="preserve">Significance levels: 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.10, 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.05, *** </w:t>
      </w:r>
      <w:r>
        <w:rPr>
          <w:rFonts w:ascii="Times New Roman" w:hAnsi="Times New Roman"/>
          <w:i/>
          <w:sz w:val="16"/>
        </w:rPr>
        <w:t>p</w:t>
      </w:r>
      <w:r>
        <w:rPr>
          <w:rFonts w:ascii="Times New Roman" w:hAnsi="Times New Roman"/>
          <w:sz w:val="16"/>
        </w:rPr>
        <w:t xml:space="preserve"> &lt; .01.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