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0F" w:rsidRPr="001265C5" w:rsidRDefault="0052750F" w:rsidP="0052750F">
      <w:pPr>
        <w:spacing w:after="0" w:line="240" w:lineRule="auto"/>
        <w:rPr>
          <w:rFonts w:ascii="Times New Roman" w:hAnsi="Times New Roman" w:cs="Times New Roman"/>
          <w:b/>
          <w:szCs w:val="24"/>
        </w:rPr>
      </w:pPr>
      <w:r w:rsidRPr="001265C5">
        <w:rPr>
          <w:rFonts w:ascii="Times New Roman" w:hAnsi="Times New Roman" w:cs="Times New Roman"/>
          <w:b/>
          <w:szCs w:val="24"/>
        </w:rPr>
        <w:t xml:space="preserve">Table 1. Summary </w:t>
      </w:r>
      <w:r w:rsidR="00D03654">
        <w:rPr>
          <w:rFonts w:ascii="Times New Roman" w:hAnsi="Times New Roman" w:cs="Times New Roman"/>
          <w:b/>
          <w:szCs w:val="24"/>
        </w:rPr>
        <w:t>s</w:t>
      </w:r>
      <w:r w:rsidRPr="001265C5">
        <w:rPr>
          <w:rFonts w:ascii="Times New Roman" w:hAnsi="Times New Roman" w:cs="Times New Roman"/>
          <w:b/>
          <w:szCs w:val="24"/>
        </w:rPr>
        <w:t>tatistics.</w:t>
      </w:r>
    </w:p>
    <w:tbl>
      <w:tblPr>
        <w:tblW w:w="9524" w:type="dxa"/>
        <w:jc w:val="center"/>
        <w:tblLayout w:type="fixed"/>
        <w:tblLook w:val="04A0" w:firstRow="1" w:lastRow="0" w:firstColumn="1" w:lastColumn="0" w:noHBand="0" w:noVBand="1"/>
      </w:tblPr>
      <w:tblGrid>
        <w:gridCol w:w="4139"/>
        <w:gridCol w:w="1077"/>
        <w:gridCol w:w="1077"/>
        <w:gridCol w:w="1077"/>
        <w:gridCol w:w="1077"/>
        <w:gridCol w:w="1077"/>
      </w:tblGrid>
      <w:tr w:rsidR="0052750F" w:rsidRPr="00E16122" w:rsidTr="00633FBC">
        <w:trPr>
          <w:trHeight w:val="320"/>
          <w:jc w:val="center"/>
        </w:trPr>
        <w:tc>
          <w:tcPr>
            <w:tcW w:w="4139"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Obs.</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Mean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Std. dev.</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Min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Max</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sz w:val="18"/>
              </w:rPr>
            </w:pPr>
            <w:r w:rsidRPr="00E16122">
              <w:rPr>
                <w:rFonts w:ascii="Times New Roman" w:hAnsi="Times New Roman" w:cs="Times New Roman" w:hint="eastAsia"/>
                <w:i/>
                <w:iCs/>
              </w:rPr>
              <w:t>Granted Patent Applications</w:t>
            </w:r>
            <w:r>
              <w:rPr>
                <w:rFonts w:ascii="Times New Roman" w:hAnsi="Times New Roman" w:cs="Times New Roman"/>
                <w:i/>
                <w:iCs/>
              </w:rPr>
              <w:t xml:space="preserve"> </w:t>
            </w:r>
            <w:r w:rsidRPr="00E16122">
              <w:rPr>
                <w:rFonts w:ascii="Times New Roman" w:hAnsi="Times New Roman" w:cs="Times New Roman"/>
                <w:i/>
                <w:iCs/>
              </w:rPr>
              <w:t>(3-year</w:t>
            </w:r>
            <w:r w:rsidRPr="00E16122">
              <w:rPr>
                <w:rFonts w:ascii="Times New Roman" w:hAnsi="Times New Roman" w:cs="Times New Roman" w:hint="eastAsia"/>
                <w:i/>
                <w:iCs/>
              </w:rPr>
              <w:t xml:space="preserve"> window</w:t>
            </w:r>
            <w:r w:rsidRPr="00E16122">
              <w:rPr>
                <w:rFonts w:ascii="Times New Roman" w:hAnsi="Times New Roman" w:cs="Times New Roman"/>
                <w:i/>
                <w:iCs/>
              </w:rPr>
              <w: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3.239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22.264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797.000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0.172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0.378</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Pr>
                <w:rFonts w:ascii="Times New Roman" w:eastAsia="바탕" w:hAnsi="Times New Roman" w:cs="Times New Roman"/>
                <w:i/>
                <w:iCs/>
              </w:rPr>
              <w:t>Total Funding at VD ($ millions)</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71.969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466.334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14448.377</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Pr>
                <w:rFonts w:ascii="Times New Roman" w:hAnsi="Times New Roman" w:cs="Times New Roman"/>
                <w:i/>
                <w:iCs/>
              </w:rPr>
              <w:t xml:space="preserve">at </w:t>
            </w: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4.093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2.061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0.143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0.350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0.407</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0.455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0.085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0.279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077"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0.156</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0.363</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summary statistics for the variables used in the analysis. The sample consists of 2,820 firm-level observations. For indicator variables, the mean represents the proportion of observations equal to one.</w:t>
      </w:r>
    </w:p>
    <w:p w:rsidR="0052750F" w:rsidRPr="00E16122" w:rsidRDefault="0052750F" w:rsidP="0052750F">
      <w:pPr>
        <w:spacing w:after="0" w:line="240" w:lineRule="auto"/>
        <w:rPr>
          <w:rFonts w:ascii="Times New Roman" w:hAnsi="Times New Roman" w:cs="Times New Roman"/>
        </w:rPr>
      </w:pPr>
    </w:p>
    <w:p w:rsidR="0052750F" w:rsidRPr="00E16122" w:rsidRDefault="0052750F" w:rsidP="0052750F">
      <w:pPr>
        <w:spacing w:after="0" w:line="240" w:lineRule="auto"/>
        <w:rPr>
          <w:rFonts w:ascii="Times New Roman" w:hAnsi="Times New Roman" w:cs="Times New Roman"/>
        </w:rPr>
        <w:sectPr w:rsidR="0052750F" w:rsidRPr="00E16122" w:rsidSect="007738E9">
          <w:footerReference w:type="default" r:id="rId7"/>
          <w:pgSz w:w="12240" w:h="15840" w:code="1"/>
          <w:pgMar w:top="1440" w:right="1440" w:bottom="1440" w:left="1440" w:header="706" w:footer="706" w:gutter="0"/>
          <w:cols w:space="708"/>
          <w:docGrid w:linePitch="360"/>
        </w:sectPr>
      </w:pPr>
    </w:p>
    <w:p w:rsidR="0052750F" w:rsidRPr="001265C5" w:rsidRDefault="0052750F" w:rsidP="00D03654">
      <w:pPr>
        <w:widowControl/>
        <w:wordWrap/>
        <w:autoSpaceDE/>
        <w:autoSpaceDN/>
        <w:spacing w:after="0"/>
        <w:rPr>
          <w:rFonts w:ascii="Times New Roman" w:hAnsi="Times New Roman" w:cs="Times New Roman"/>
          <w:sz w:val="16"/>
        </w:rPr>
      </w:pPr>
      <w:r w:rsidRPr="001265C5">
        <w:rPr>
          <w:rFonts w:ascii="Times New Roman" w:hAnsi="Times New Roman" w:cs="Times New Roman"/>
          <w:b/>
          <w:szCs w:val="24"/>
        </w:rPr>
        <w:lastRenderedPageBreak/>
        <w:t xml:space="preserve">Table 2. Pairwise </w:t>
      </w:r>
      <w:r w:rsidR="00D03654">
        <w:rPr>
          <w:rFonts w:ascii="Times New Roman" w:hAnsi="Times New Roman" w:cs="Times New Roman"/>
          <w:b/>
          <w:szCs w:val="24"/>
        </w:rPr>
        <w:t>c</w:t>
      </w:r>
      <w:r w:rsidRPr="001265C5">
        <w:rPr>
          <w:rFonts w:ascii="Times New Roman" w:hAnsi="Times New Roman" w:cs="Times New Roman"/>
          <w:b/>
          <w:szCs w:val="24"/>
        </w:rPr>
        <w:t>orrelation</w:t>
      </w:r>
    </w:p>
    <w:tbl>
      <w:tblPr>
        <w:tblW w:w="12061" w:type="dxa"/>
        <w:jc w:val="center"/>
        <w:tblLayout w:type="fixed"/>
        <w:tblLook w:val="04A0" w:firstRow="1" w:lastRow="0" w:firstColumn="1" w:lastColumn="0" w:noHBand="0" w:noVBand="1"/>
      </w:tblPr>
      <w:tblGrid>
        <w:gridCol w:w="680"/>
        <w:gridCol w:w="4365"/>
        <w:gridCol w:w="1169"/>
        <w:gridCol w:w="1169"/>
        <w:gridCol w:w="1170"/>
        <w:gridCol w:w="1169"/>
        <w:gridCol w:w="1169"/>
        <w:gridCol w:w="1170"/>
      </w:tblGrid>
      <w:tr w:rsidR="0052750F" w:rsidRPr="00E16122" w:rsidTr="007738E9">
        <w:trPr>
          <w:trHeight w:val="320"/>
          <w:jc w:val="center"/>
        </w:trPr>
        <w:tc>
          <w:tcPr>
            <w:tcW w:w="68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rPr>
                <w:rFonts w:ascii="Times New Roman" w:hAnsi="Times New Roman" w:cs="Times New Roman"/>
              </w:rPr>
            </w:pPr>
          </w:p>
        </w:tc>
        <w:tc>
          <w:tcPr>
            <w:tcW w:w="4365"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D03654">
            <w:pPr>
              <w:spacing w:after="0" w:line="240" w:lineRule="auto"/>
              <w:rPr>
                <w:rFonts w:ascii="Times New Roman" w:hAnsi="Times New Roman" w:cs="Times New Roman"/>
              </w:rPr>
            </w:pP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(2)</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(3)</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(4)</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(5)</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(6)</w:t>
            </w:r>
          </w:p>
        </w:tc>
      </w:tr>
      <w:tr w:rsidR="00633FBC" w:rsidRPr="00E16122" w:rsidTr="007738E9">
        <w:trPr>
          <w:trHeight w:val="92"/>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w:t>
            </w:r>
          </w:p>
        </w:tc>
        <w:tc>
          <w:tcPr>
            <w:tcW w:w="4365"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left"/>
              <w:rPr>
                <w:rFonts w:ascii="Times New Roman" w:hAnsi="Times New Roman" w:cs="Times New Roman"/>
                <w:i/>
                <w:iCs/>
                <w:sz w:val="18"/>
              </w:rPr>
            </w:pPr>
            <w:r w:rsidRPr="00E16122">
              <w:rPr>
                <w:rFonts w:ascii="Times New Roman" w:hAnsi="Times New Roman" w:cs="Times New Roman" w:hint="eastAsia"/>
                <w:i/>
                <w:iCs/>
              </w:rPr>
              <w:t xml:space="preserve">Granted Patent Applications </w:t>
            </w:r>
            <w:r w:rsidRPr="00E16122">
              <w:rPr>
                <w:rFonts w:ascii="Times New Roman" w:hAnsi="Times New Roman" w:cs="Times New Roman"/>
                <w:i/>
                <w:iCs/>
              </w:rPr>
              <w:t>(3-year</w:t>
            </w:r>
            <w:r w:rsidRPr="00E16122">
              <w:rPr>
                <w:rFonts w:ascii="Times New Roman" w:hAnsi="Times New Roman" w:cs="Times New Roman" w:hint="eastAsia"/>
                <w:i/>
                <w:iCs/>
              </w:rPr>
              <w:t xml:space="preserve"> filing window</w:t>
            </w:r>
            <w:r>
              <w:rPr>
                <w:rFonts w:ascii="Times New Roman" w:hAnsi="Times New Roman" w:cs="Times New Roman"/>
                <w:i/>
                <w:iCs/>
              </w:rPr>
              <w: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(2)</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(3)</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0.262*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(4)</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0.189*</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(5)</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proofErr w:type="gramStart"/>
            <w:r w:rsidRPr="00E16122">
              <w:rPr>
                <w:rFonts w:ascii="Times New Roman" w:eastAsia="바탕" w:hAnsi="Times New Roman" w:cs="Times New Roman"/>
                <w:i/>
                <w:iCs/>
              </w:rPr>
              <w:t>Tota</w:t>
            </w:r>
            <w:proofErr w:type="gramEnd"/>
            <w:r w:rsidRPr="00E16122">
              <w:rPr>
                <w:rFonts w:ascii="Times New Roman" w:eastAsia="바탕" w:hAnsi="Times New Roman" w:cs="Times New Roman"/>
                <w:i/>
                <w:iCs/>
              </w:rPr>
              <w:t xml:space="preserve">l Funding at V</w:t>
            </w:r>
            <w:r w:rsidR="00747EB3">
              <w:rPr>
                <w:rFonts w:ascii="Times New Roman" w:eastAsia="바탕" w:hAnsi="Times New Roman" w:cs="Times New Roman"/>
                <w:i/>
                <w:iCs/>
              </w:rPr>
              <w:t>D</w:t>
            </w:r>
            <w:r w:rsidRPr="00E16122">
              <w:rPr>
                <w:rFonts w:ascii="Times New Roman" w:eastAsia="바탕" w:hAnsi="Times New Roman" w:cs="Times New Roman"/>
                <w:i/>
                <w:iCs/>
              </w:rPr>
              <w:t xml:space="preserve"/>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0.057*</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(6)</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sidR="00747EB3">
              <w:rPr>
                <w:rFonts w:ascii="Times New Roman" w:hAnsi="Times New Roman" w:cs="Times New Roman"/>
                <w:i/>
                <w:iCs/>
              </w:rPr>
              <w:t xml:space="preserve">at </w:t>
            </w: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0.303*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-0.026</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0.059*</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0.068*</w:t>
            </w:r>
          </w:p>
        </w:tc>
      </w:tr>
      <w:tr w:rsidR="00633FBC" w:rsidRPr="00E16122" w:rsidTr="007738E9">
        <w:trPr>
          <w:trHeight w:val="290"/>
          <w:jc w:val="center"/>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-0.048*</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-0.013</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-0.085*</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r>
    </w:tbl>
    <w:p w:rsidR="0052750F" w:rsidRPr="00E16122" w:rsidRDefault="0052750F" w:rsidP="0052750F">
      <w:pPr>
        <w:spacing w:after="0" w:line="240" w:lineRule="auto"/>
        <w:ind w:firstLine="800"/>
        <w:rPr>
          <w:rFonts w:ascii="Times New Roman" w:hAnsi="Times New Roman" w:cs="Times New Roman"/>
        </w:rPr>
      </w:pPr>
      <w:r w:rsidRPr="00E16122">
        <w:rPr>
          <w:rFonts w:ascii="Times New Roman" w:hAnsi="Times New Roman" w:cs="Times New Roman"/>
          <w:bCs/>
        </w:rPr>
        <w:t xml:space="preserve">Note: </w:t>
      </w:r>
      <w:r>
        <w:rPr>
          <w:rFonts w:ascii="Times New Roman" w:hAnsi="Times New Roman" w:cs="Times New Roman"/>
          <w:bCs/>
        </w:rPr>
        <w:t>*</w:t>
      </w:r>
      <w:r w:rsidRPr="00E16122">
        <w:rPr>
          <w:rFonts w:ascii="Times New Roman" w:hAnsi="Times New Roman" w:cs="Times New Roman"/>
          <w:bCs/>
        </w:rPr>
        <w:t xml:space="preserve"> indicates that the correlation is significantly different from zero at the 5% level (</w:t>
      </w:r>
      <w:r w:rsidRPr="00E16122">
        <w:rPr>
          <w:rFonts w:ascii="Times New Roman" w:hAnsi="Times New Roman" w:cs="Times New Roman"/>
          <w:bCs/>
          <w:i/>
          <w:iCs/>
        </w:rPr>
        <w:t>p-</w:t>
      </w:r>
      <w:r w:rsidRPr="00E16122">
        <w:rPr>
          <w:rFonts w:ascii="Times New Roman" w:hAnsi="Times New Roman" w:cs="Times New Roman"/>
          <w:bCs/>
        </w:rPr>
        <w:t>value</w:t>
      </w:r>
      <w:r w:rsidRPr="00E16122">
        <w:rPr>
          <w:rFonts w:ascii="Times New Roman" w:hAnsi="Times New Roman" w:cs="Times New Roman"/>
          <w:bCs/>
          <w:i/>
          <w:iCs/>
        </w:rPr>
        <w:t xml:space="preserve"> </w:t>
      </w:r>
      <w:r w:rsidRPr="00E16122">
        <w:rPr>
          <w:rFonts w:ascii="Times New Roman" w:hAnsi="Times New Roman" w:cs="Times New Roman"/>
          <w:bCs/>
        </w:rPr>
        <w:t>&lt; 0.05).</w:t>
      </w:r>
    </w:p>
    <w:p w:rsidR="0052750F" w:rsidRPr="00E16122" w:rsidRDefault="0052750F" w:rsidP="0052750F">
      <w:pPr>
        <w:spacing w:after="0" w:line="240" w:lineRule="auto"/>
        <w:rPr>
          <w:rFonts w:ascii="Times New Roman" w:hAnsi="Times New Roman" w:cs="Times New Roman"/>
          <w:bCs/>
        </w:rPr>
      </w:pPr>
    </w:p>
    <w:tbl>
      <w:tblPr>
        <w:tblpPr w:leftFromText="180" w:rightFromText="180" w:vertAnchor="text" w:horzAnchor="margin" w:tblpXSpec="center" w:tblpY="85"/>
        <w:tblW w:w="12053" w:type="dxa"/>
        <w:tblLayout w:type="fixed"/>
        <w:tblLook w:val="04A0" w:firstRow="1" w:lastRow="0" w:firstColumn="1" w:lastColumn="0" w:noHBand="0" w:noVBand="1"/>
      </w:tblPr>
      <w:tblGrid>
        <w:gridCol w:w="680"/>
        <w:gridCol w:w="4365"/>
        <w:gridCol w:w="1168"/>
        <w:gridCol w:w="1168"/>
        <w:gridCol w:w="1168"/>
        <w:gridCol w:w="1168"/>
        <w:gridCol w:w="1168"/>
        <w:gridCol w:w="1168"/>
      </w:tblGrid>
      <w:tr w:rsidR="0052750F" w:rsidRPr="00E16122" w:rsidTr="007738E9">
        <w:trPr>
          <w:trHeight w:val="291"/>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4365"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(7)</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(8)</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(9)</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(10)</w:t>
            </w:r>
          </w:p>
        </w:tc>
        <w:tc>
          <w:tcPr>
            <w:tcW w:w="1168" w:type="dxa"/>
            <w:tcBorders>
              <w:top w:val="single" w:sz="4" w:space="0" w:color="auto"/>
              <w:left w:val="nil"/>
              <w:bottom w:val="single" w:sz="4" w:space="0" w:color="auto"/>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(11)</w:t>
            </w:r>
          </w:p>
        </w:tc>
        <w:tc>
          <w:tcPr>
            <w:tcW w:w="1168" w:type="dxa"/>
            <w:tcBorders>
              <w:top w:val="single" w:sz="4" w:space="0" w:color="auto"/>
              <w:left w:val="nil"/>
              <w:bottom w:val="single" w:sz="4" w:space="0" w:color="auto"/>
            </w:tcBorders>
            <w:vAlign w:val="center"/>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(12)</w:t>
            </w: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-0.198*</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hideMark/>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-0.401*</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-0.049*</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0.065*</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0.006</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-0.108*</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0.033</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-0.276*</w:t>
            </w:r>
          </w:p>
        </w:tc>
        <w:tc>
          <w:tcPr>
            <w:tcW w:w="1168" w:type="dxa"/>
            <w:tcBorders>
              <w:top w:val="nil"/>
              <w:left w:val="nil"/>
              <w:bottom w:val="single" w:sz="4" w:space="0" w:color="auto"/>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-0.131*</w:t>
            </w:r>
          </w:p>
        </w:tc>
        <w:tc>
          <w:tcPr>
            <w:tcW w:w="1168" w:type="dxa"/>
            <w:tcBorders>
              <w:top w:val="nil"/>
              <w:left w:val="nil"/>
              <w:bottom w:val="single" w:sz="4" w:space="0" w:color="auto"/>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sectPr w:rsidR="0052750F" w:rsidRPr="00E16122" w:rsidSect="007738E9">
          <w:pgSz w:w="15840" w:h="12240" w:orient="landscape" w:code="1"/>
          <w:pgMar w:top="1440" w:right="1440" w:bottom="1440" w:left="1440" w:header="706" w:footer="706" w:gutter="0"/>
          <w:cols w:space="708"/>
          <w:docGrid w:linePitch="360"/>
        </w:sect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3. VD and </w:t>
      </w:r>
      <w:r w:rsidR="00D03654">
        <w:rPr>
          <w:rFonts w:ascii="Times New Roman" w:hAnsi="Times New Roman" w:cs="Times New Roman"/>
          <w:b/>
        </w:rPr>
        <w:t>p</w:t>
      </w:r>
      <w:r w:rsidRPr="00E16122">
        <w:rPr>
          <w:rFonts w:ascii="Times New Roman" w:hAnsi="Times New Roman" w:cs="Times New Roman"/>
          <w:b/>
        </w:rPr>
        <w:t xml:space="preserve">ost-VD </w:t>
      </w:r>
      <w:r w:rsidR="00D03654">
        <w:rPr>
          <w:rFonts w:ascii="Times New Roman" w:hAnsi="Times New Roman" w:cs="Times New Roman"/>
          <w:b/>
        </w:rPr>
        <w:t>p</w:t>
      </w:r>
      <w:r w:rsidRPr="00E16122">
        <w:rPr>
          <w:rFonts w:ascii="Times New Roman" w:hAnsi="Times New Roman" w:cs="Times New Roman"/>
          <w:b/>
        </w:rPr>
        <w:t xml:space="preserve">atent </w:t>
      </w:r>
      <w:r w:rsidR="00D03654">
        <w:rPr>
          <w:rFonts w:ascii="Times New Roman" w:hAnsi="Times New Roman" w:cs="Times New Roman"/>
          <w:b/>
        </w:rPr>
        <w:t>q</w:t>
      </w:r>
      <w:r w:rsidRPr="00E16122">
        <w:rPr>
          <w:rFonts w:ascii="Times New Roman" w:hAnsi="Times New Roman" w:cs="Times New Roman"/>
          <w:b/>
        </w:rPr>
        <w:t xml:space="preserve">uantity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-0.058**</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(0.020)</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(0.166)</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-0.236**</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-0.188*</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 Late Stage (</w:t>
            </w:r>
            <w:r w:rsidRPr="00E16122">
              <w:rPr>
                <w:rFonts w:ascii="Times New Roman" w:eastAsia="굴림" w:hAnsi="Times New Roman" w:cs="Times New Roman"/>
                <w:b/>
              </w:rPr>
              <w:t>H3)</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-0.276***</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-0.242***</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1.370***</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1.344***</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(0.220)</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2750F" w:rsidRPr="00E16122" w:rsidTr="00633FBC">
        <w:trPr>
          <w:trHeight w:val="196"/>
        </w:trPr>
        <w:tc>
          <w:tcPr>
            <w:tcW w:w="2611"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5"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633FBC">
        <w:trPr>
          <w:trHeight w:val="196"/>
        </w:trPr>
        <w:tc>
          <w:tcPr>
            <w:tcW w:w="2611"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633FBC" w:rsidRPr="00E16122" w:rsidTr="00633FBC">
        <w:trPr>
          <w:trHeight w:val="196"/>
        </w:trPr>
        <w:tc>
          <w:tcPr>
            <w:tcW w:w="2611"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0.425</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0.428</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0.429</w:t>
            </w:r>
          </w:p>
        </w:tc>
        <w:tc>
          <w:tcPr>
            <w:tcW w:w="595"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0.431</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the association between VD backing and post-VD innovation outcomes.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sidRPr="00E16122">
        <w:rPr>
          <w:rFonts w:ascii="Times New Roman" w:hAnsi="Times New Roman" w:cs="Times New Roman"/>
        </w:rPr>
        <w:t xml:space="preserve">, measured </w:t>
      </w:r>
      <w:r w:rsidRPr="00E16122">
        <w:rPr>
          <w:rFonts w:ascii="Times New Roman" w:hAnsi="Times New Roman" w:cs="Times New Roman" w:hint="eastAsia"/>
        </w:rPr>
        <w:t>as the log of one plus the number of patent applications filed during the three-year post-VD window (Years 1-3) that were ultimately granted</w:t>
      </w:r>
      <w:r w:rsidRPr="00E16122">
        <w:rPr>
          <w:rFonts w:ascii="Times New Roman" w:hAnsi="Times New Roman" w:cs="Times New Roman"/>
        </w:rPr>
        <w:t>.</w:t>
      </w:r>
      <w:r w:rsidR="00423A03">
        <w:rPr>
          <w:rFonts w:ascii="Times New Roman" w:hAnsi="Times New Roman" w:cs="Times New Roman"/>
        </w:rPr>
        <w:t xml:space="preserve"> Patent counts are normalized for right truncation before the log transformation.</w:t>
      </w:r>
      <w:r w:rsidRPr="00E16122">
        <w:rPr>
          <w:rFonts w:ascii="Times New Roman" w:hAnsi="Times New Roman" w:cs="Times New Roman"/>
        </w:rPr>
        <w:t xml:space="preserve"> VD equals 1 for VD-backed firms and 0 otherwise. </w:t>
      </w:r>
      <w:r w:rsidRPr="00E16122">
        <w:rPr>
          <w:rFonts w:ascii="Times New Roman" w:hAnsi="Times New Roman" w:cs="Times New Roman"/>
          <w:i/>
        </w:rPr>
        <w:t>Prior Patent</w:t>
      </w:r>
      <w:r w:rsidRPr="00E16122">
        <w:rPr>
          <w:rFonts w:ascii="Times New Roman" w:hAnsi="Times New Roman" w:cs="Times New Roman"/>
        </w:rPr>
        <w:t xml:space="preserve"> and </w:t>
      </w:r>
      <w:r w:rsidRPr="00E16122">
        <w:rPr>
          <w:rFonts w:ascii="Times New Roman" w:hAnsi="Times New Roman" w:cs="Times New Roman"/>
          <w:i/>
        </w:rPr>
        <w:t xml:space="preserve">Late Stage </w:t>
      </w:r>
      <w:r w:rsidRPr="00E16122">
        <w:rPr>
          <w:rFonts w:ascii="Times New Roman" w:hAnsi="Times New Roman" w:cs="Times New Roman"/>
        </w:rPr>
        <w:t xml:space="preserve">are measured a</w:t>
      </w:r>
      <w:r w:rsidRPr="00E16122">
        <w:rPr>
          <w:rFonts w:ascii="Times New Roman" w:hAnsi="Times New Roman" w:cs="Times New Roman" w:hint="eastAsia"/>
        </w:rPr>
        <w:t>t the treatment reference year-the initial VD year for VD backed firms and the matched pseudo-treatment year for VC-only-backed control firms,</w:t>
      </w:r>
      <w:r w:rsidRPr="00E16122">
        <w:rPr>
          <w:rFonts w:ascii="Times New Roman" w:hAnsi="Times New Roman" w:cs="Times New Roman"/>
        </w:rPr>
        <w:t xml:space="preserve"> and the interaction terms V</w:t>
      </w:r>
      <w:r w:rsidRPr="00E16122">
        <w:rPr>
          <w:rFonts w:ascii="Times New Roman" w:hAnsi="Times New Roman" w:cs="Times New Roman"/>
          <w:i/>
        </w:rPr>
        <w:t xml:space="preserve">D ×</w:t>
      </w:r>
      <w:r w:rsidRPr="00E16122">
        <w:rPr>
          <w:rFonts w:ascii="Times New Roman" w:eastAsia="굴림" w:hAnsi="Times New Roman" w:cs="Times New Roman"/>
          <w:i/>
        </w:rPr>
        <w:t xml:space="preserve"> </w:t>
      </w:r>
      <w:r w:rsidRPr="00E16122">
        <w:rPr>
          <w:rFonts w:ascii="Times New Roman" w:hAnsi="Times New Roman" w:cs="Times New Roman"/>
          <w:i/>
        </w:rPr>
        <w:t xml:space="preserve">Prior Patent </w:t>
      </w:r>
      <w:r w:rsidRPr="00E16122">
        <w:rPr>
          <w:rFonts w:ascii="Times New Roman" w:hAnsi="Times New Roman" w:cs="Times New Roman"/>
        </w:rPr>
        <w:t xml:space="preserve">and V</w:t>
      </w:r>
      <w:r w:rsidRPr="00E16122">
        <w:rPr>
          <w:rFonts w:ascii="Times New Roman" w:hAnsi="Times New Roman" w:cs="Times New Roman"/>
          <w:i/>
        </w:rPr>
        <w:t xml:space="preserve">D ×</w:t>
      </w:r>
      <w:r w:rsidRPr="00E16122">
        <w:rPr>
          <w:rFonts w:ascii="Times New Roman" w:eastAsia="굴림" w:hAnsi="Times New Roman" w:cs="Times New Roman"/>
          <w:i/>
        </w:rPr>
        <w:t xml:space="preserve"> </w:t>
      </w:r>
      <w:r w:rsidRPr="00E16122">
        <w:rPr>
          <w:rFonts w:ascii="Times New Roman" w:hAnsi="Times New Roman" w:cs="Times New Roman"/>
          <w:i/>
        </w:rPr>
        <w:t xml:space="preserve">Late Stage t</w:t>
      </w:r>
      <w:r w:rsidRPr="00E16122">
        <w:rPr>
          <w:rFonts w:ascii="Times New Roman" w:hAnsi="Times New Roman" w:cs="Times New Roman"/>
        </w:rPr>
        <w:t xml:space="preserve">est he</w:t>
      </w:r>
      <w:r w:rsidR="00423A03" w:rsidRPr="00423A03">
        <w:rPr>
          <w:rFonts w:ascii="Times New Roman" w:hAnsi="Times New Roman" w:cs="Times New Roman"/>
        </w:rPr>
        <w:t xml:space="preserve">terogeneous VD</w:t>
      </w:r>
      <w:r w:rsidRPr="00E16122">
        <w:rPr>
          <w:rFonts w:ascii="Times New Roman" w:hAnsi="Times New Roman" w:cs="Times New Roman"/>
        </w:rPr>
        <w:t xml:space="preserve"> effects. All models ar</w:t>
      </w:r>
      <w:r w:rsidRPr="00E16122">
        <w:rPr>
          <w:rFonts w:ascii="Times New Roman" w:hAnsi="Times New Roman" w:cs="Times New Roman" w:hint="eastAsia"/>
        </w:rPr>
        <w:t>e firm-level matched-sampled regressions and include controls for f</w:t>
      </w:r>
      <w:r w:rsidRPr="00E16122">
        <w:rPr>
          <w:rFonts w:ascii="Times New Roman" w:hAnsi="Times New Roman" w:cs="Times New Roman"/>
        </w:rPr>
        <w:t xml:space="preserve">unding, founding year, re</w:t>
      </w:r>
      <w:r w:rsidRPr="00E16122">
        <w:rPr>
          <w:rFonts w:ascii="Times New Roman" w:hAnsi="Times New Roman" w:cs="Times New Roman" w:hint="eastAsia"/>
        </w:rPr>
        <w:t>gion a</w:t>
      </w:r>
      <w:r w:rsidRPr="00E16122">
        <w:rPr>
          <w:rFonts w:ascii="Times New Roman" w:hAnsi="Times New Roman" w:cs="Times New Roman"/>
        </w:rPr>
        <w:t xml:space="preserve">nd industry fi</w:t>
      </w:r>
      <w:r w:rsidRPr="00E16122">
        <w:rPr>
          <w:rFonts w:ascii="Times New Roman" w:hAnsi="Times New Roman" w:cs="Times New Roman" w:hint="eastAsia"/>
        </w:rPr>
        <w:t xml:space="preserve">xed effects. </w:t>
      </w:r>
      <w:r w:rsidRPr="00E16122">
        <w:rPr>
          <w:rFonts w:ascii="Times New Roman" w:hAnsi="Times New Roman" w:cs="Times New Roman"/>
        </w:rPr>
        <w:t xml:space="preserve">p-</w:t>
      </w:r>
      <w:r w:rsidRPr="00E16122">
        <w:rPr>
          <w:rFonts w:ascii="Times New Roman" w:hAnsi="Times New Roman" w:cs="Times New Roman"/>
          <w:i/>
          <w:iCs/>
        </w:rPr>
        <w:t>v</w:t>
      </w:r>
      <w:r w:rsidRPr="00E16122">
        <w:rPr>
          <w:rFonts w:ascii="Times New Roman" w:hAnsi="Times New Roman" w:cs="Times New Roman"/>
        </w:rPr>
        <w:t>alues are reported in parentheses.</w:t>
      </w:r>
    </w:p>
    <w:p w:rsidR="00CE6BDB" w:rsidRDefault="00CE6BDB">
      <w:pPr>
        <w:widowControl/>
        <w:wordWrap/>
        <w:autoSpaceDE/>
        <w:autoSpaceDN/>
        <w:rPr>
          <w:rFonts w:ascii="Times New Roman" w:hAnsi="Times New Roman" w:cs="Times New Roman"/>
        </w:rPr>
      </w:pPr>
      <w:r>
        <w:rPr>
          <w:rFonts w:ascii="Times New Roman" w:hAnsi="Times New Roman" w:cs="Times New Roman"/>
        </w:rPr>
        <w:br w:type="page"/>
      </w:r>
    </w:p>
    <w:p w:rsidR="00CE6BDB" w:rsidRPr="00E16122" w:rsidRDefault="00CE6BDB" w:rsidP="00CE6BDB">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Pr>
          <w:rFonts w:ascii="Times New Roman" w:hAnsi="Times New Roman" w:cs="Times New Roman"/>
          <w:b/>
        </w:rPr>
        <w:t>4-1</w:t>
      </w:r>
      <w:r w:rsidRPr="00E16122">
        <w:rPr>
          <w:rFonts w:ascii="Times New Roman" w:hAnsi="Times New Roman" w:cs="Times New Roman"/>
          <w:b/>
        </w:rPr>
        <w:t xml:space="preserve">. VD and </w:t>
      </w:r>
      <w:r>
        <w:rPr>
          <w:rFonts w:ascii="Times New Roman" w:hAnsi="Times New Roman" w:cs="Times New Roman"/>
          <w:b/>
        </w:rPr>
        <w:t>funding stage heterogeneity</w:t>
      </w:r>
      <w:r w:rsidRPr="00E16122">
        <w:rPr>
          <w:rFonts w:ascii="Times New Roman" w:hAnsi="Times New Roman" w:cs="Times New Roman"/>
          <w:b/>
        </w:rPr>
        <w:t xml:space="preserve">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CE6BDB" w:rsidRPr="00E16122" w:rsidTr="00893CC7">
        <w:trPr>
          <w:trHeight w:val="196"/>
        </w:trPr>
        <w:tc>
          <w:tcPr>
            <w:tcW w:w="2611"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CE6BDB" w:rsidRPr="00E16122" w:rsidTr="00893CC7">
        <w:trPr>
          <w:trHeight w:val="196"/>
        </w:trPr>
        <w:tc>
          <w:tcPr>
            <w:tcW w:w="2611"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-0.029</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(0.358)</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-0.235**</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A</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(0.937)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(0.776)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B</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-0.068</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(0.312)</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(0.485)</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C+</w:t>
            </w:r>
            <w:r w:rsidR="00C83A69">
              <w:rPr>
                <w:rFonts w:ascii="Times New Roman" w:eastAsia="굴림" w:hAnsi="Times New Roman" w:cs="Times New Roman"/>
                <w:i/>
              </w:rPr>
              <w:t xml:space="preserve">         </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-0.288***</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-0.246***</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r>
      <w:tr w:rsidR="0049068A" w:rsidRPr="00E16122" w:rsidTr="00CE6BDB">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1.371***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1.344***</w:t>
            </w:r>
          </w:p>
        </w:tc>
      </w:tr>
      <w:tr w:rsidR="0049068A" w:rsidRPr="00E16122" w:rsidTr="00CE6BDB">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-0.003</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(0.907)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(0.999)</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(0.977)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(0.944)</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49068A" w:rsidRPr="00E16122" w:rsidTr="00CE6BDB">
        <w:trPr>
          <w:trHeight w:val="196"/>
        </w:trPr>
        <w:tc>
          <w:tcPr>
            <w:tcW w:w="2611" w:type="pct"/>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(0.291)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(0.321)</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(0.817)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0.034</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0.033</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0.174***</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0.152**</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(0.472)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(0.006)</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(0.015)</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(0.206)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(0.196)</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(0.180)</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(0.176)</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-0.227**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-0.250**</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-0.269**</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-0.278**</w:t>
            </w:r>
          </w:p>
        </w:tc>
      </w:tr>
      <w:tr w:rsidR="0049068A" w:rsidRPr="00E16122" w:rsidTr="00893CC7">
        <w:trPr>
          <w:trHeight w:val="196"/>
        </w:trPr>
        <w:tc>
          <w:tcPr>
            <w:tcW w:w="2611" w:type="pct"/>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(0.037)</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(0.022)</w:t>
            </w:r>
          </w:p>
        </w:tc>
        <w:tc>
          <w:tcPr>
            <w:tcW w:w="598"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(0.017)</w:t>
            </w:r>
          </w:p>
        </w:tc>
        <w:tc>
          <w:tcPr>
            <w:tcW w:w="595" w:type="pct"/>
            <w:tcBorders>
              <w:top w:val="nil"/>
              <w:left w:val="nil"/>
              <w:bottom w:val="nil"/>
              <w:right w:val="nil"/>
            </w:tcBorders>
            <w:shd w:val="clear" w:color="auto" w:fill="auto"/>
            <w:noWrap/>
            <w:vAlign w:val="bottom"/>
          </w:tcPr>
          <w:p w:rsidR="0049068A" w:rsidRPr="00C412D3" w:rsidRDefault="0049068A" w:rsidP="0049068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49068A" w:rsidRPr="00E16122" w:rsidTr="00893CC7">
        <w:trPr>
          <w:trHeight w:val="196"/>
        </w:trPr>
        <w:tc>
          <w:tcPr>
            <w:tcW w:w="2611"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893CC7">
        <w:trPr>
          <w:trHeight w:val="196"/>
        </w:trPr>
        <w:tc>
          <w:tcPr>
            <w:tcW w:w="2611"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49068A" w:rsidRPr="00E16122" w:rsidTr="00CE6BDB">
        <w:trPr>
          <w:trHeight w:val="196"/>
        </w:trPr>
        <w:tc>
          <w:tcPr>
            <w:tcW w:w="2611"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.425</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.428</w:t>
            </w:r>
          </w:p>
        </w:tc>
        <w:tc>
          <w:tcPr>
            <w:tcW w:w="598"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.429</w:t>
            </w:r>
          </w:p>
        </w:tc>
        <w:tc>
          <w:tcPr>
            <w:tcW w:w="595" w:type="pct"/>
            <w:tcBorders>
              <w:top w:val="nil"/>
              <w:left w:val="nil"/>
              <w:bottom w:val="single" w:sz="4" w:space="0" w:color="000000"/>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.431</w:t>
            </w:r>
          </w:p>
        </w:tc>
      </w:tr>
    </w:tbl>
    <w:p w:rsidR="00CE6BDB" w:rsidRPr="00E16122" w:rsidRDefault="00CE6BDB" w:rsidP="00CE6BDB">
      <w:pPr>
        <w:spacing w:after="0" w:line="240" w:lineRule="auto"/>
        <w:rPr>
          <w:rFonts w:ascii="Times New Roman" w:hAnsi="Times New Roman" w:cs="Times New Roman"/>
        </w:rPr>
      </w:pPr>
      <w:r w:rsidRPr="00E16122">
        <w:rPr>
          <w:rFonts w:ascii="Times New Roman" w:hAnsi="Times New Roman" w:cs="Times New Roman"/>
        </w:rPr>
        <w:t xml:space="preserve">Note: </w:t>
      </w:r>
      <w:r w:rsidR="00423A03" w:rsidRPr="00423A03">
        <w:rPr>
          <w:rFonts w:ascii="Times New Roman" w:hAnsi="Times New Roman" w:cs="Times New Roman"/>
        </w:rPr>
        <w:t>Funding stage is classified as Seed/pre-Series (the reference category), Series A, Series B, or Series C and above, based on the highest observed financing series by the VD</w:t>
      </w:r>
      <w:r w:rsidR="00423A03">
        <w:rPr>
          <w:rFonts w:ascii="Times New Roman" w:hAnsi="Times New Roman" w:cs="Times New Roman"/>
        </w:rPr>
        <w:t xml:space="preserve"> year or </w:t>
      </w:r>
      <w:r w:rsidR="00423A03" w:rsidRPr="00423A03">
        <w:rPr>
          <w:rFonts w:ascii="Times New Roman" w:hAnsi="Times New Roman" w:cs="Times New Roman"/>
        </w:rPr>
        <w:t xml:space="preserve">reference date. Where prior series information is unavailable, stage is inferred by stepping back one stage from the first subsequent observed series. The VD × Series interactions capture differences in the VD association relative to Seed/pre-Series firms. </w:t>
      </w:r>
      <w:r w:rsidRPr="00E16122">
        <w:rPr>
          <w:rFonts w:ascii="Times New Roman" w:hAnsi="Times New Roman" w:cs="Times New Roman"/>
        </w:rPr>
        <w:t xml:space="preserve">All models </w:t>
      </w:r>
      <w:r w:rsidRPr="00E16122">
        <w:rPr>
          <w:rFonts w:ascii="Times New Roman" w:hAnsi="Times New Roman" w:cs="Times New Roman" w:hint="eastAsia"/>
        </w:rPr>
        <w:t>are firm-level matched-sampled regressions and include controls for</w:t>
      </w:r>
      <w:r w:rsidRPr="00E16122">
        <w:rPr>
          <w:rFonts w:ascii="Times New Roman" w:hAnsi="Times New Roman" w:cs="Times New Roman"/>
        </w:rPr>
        <w:t xml:space="preserve"> funding, founding year, </w:t>
      </w:r>
      <w:r w:rsidRPr="00E16122">
        <w:rPr>
          <w:rFonts w:ascii="Times New Roman" w:hAnsi="Times New Roman" w:cs="Times New Roman" w:hint="eastAsia"/>
        </w:rPr>
        <w:t>region</w:t>
      </w:r>
      <w:r w:rsidRPr="00E16122">
        <w:rPr>
          <w:rFonts w:ascii="Times New Roman" w:hAnsi="Times New Roman" w:cs="Times New Roman"/>
        </w:rPr>
        <w:t xml:space="preserve"> and industry </w:t>
      </w:r>
      <w:r w:rsidRPr="00E16122">
        <w:rPr>
          <w:rFonts w:ascii="Times New Roman" w:hAnsi="Times New Roman" w:cs="Times New Roman" w:hint="eastAsia"/>
        </w:rPr>
        <w:t>fixed effects</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Default="0052750F" w:rsidP="0052750F">
      <w:pPr>
        <w:rPr>
          <w:rFonts w:ascii="Times New Roman" w:hAnsi="Times New Roman" w:cs="Times New Roman"/>
        </w:rPr>
      </w:pPr>
    </w:p>
    <w:p w:rsidR="00CE6BDB" w:rsidRPr="00E16122" w:rsidRDefault="00CE6BDB" w:rsidP="00CE6BDB">
      <w:pPr>
        <w:spacing w:after="0" w:line="240" w:lineRule="auto"/>
        <w:rPr>
          <w:rFonts w:ascii="Times New Roman" w:hAnsi="Times New Roman" w:cs="Times New Roman"/>
          <w:b/>
        </w:rPr>
      </w:pPr>
      <w:r w:rsidRPr="00E16122">
        <w:rPr>
          <w:rFonts w:ascii="Times New Roman" w:hAnsi="Times New Roman" w:cs="Times New Roman"/>
          <w:b/>
        </w:rPr>
        <w:t xml:space="preserve">Table </w:t>
      </w:r>
      <w:r>
        <w:rPr>
          <w:rFonts w:ascii="Times New Roman" w:hAnsi="Times New Roman" w:cs="Times New Roman"/>
          <w:b/>
        </w:rPr>
        <w:t>4</w:t>
      </w:r>
      <w:r w:rsidRPr="00E16122">
        <w:rPr>
          <w:rFonts w:ascii="Times New Roman" w:hAnsi="Times New Roman" w:cs="Times New Roman"/>
          <w:b/>
        </w:rPr>
        <w:t xml:space="preserve">-2. </w:t>
      </w:r>
      <w:r>
        <w:rPr>
          <w:rFonts w:ascii="Times New Roman" w:hAnsi="Times New Roman" w:cs="Times New Roman"/>
          <w:b/>
        </w:rPr>
        <w:t>Average VD effect within funding stage</w:t>
      </w:r>
    </w:p>
    <w:tbl>
      <w:tblPr>
        <w:tblW w:w="5000" w:type="pct"/>
        <w:tblCellMar>
          <w:left w:w="99" w:type="dxa"/>
          <w:right w:w="99" w:type="dxa"/>
        </w:tblCellMar>
        <w:tblLook w:val="04A0" w:firstRow="1" w:lastRow="0" w:firstColumn="1" w:lastColumn="0" w:noHBand="0" w:noVBand="1"/>
      </w:tblPr>
      <w:tblGrid>
        <w:gridCol w:w="4001"/>
        <w:gridCol w:w="1257"/>
        <w:gridCol w:w="1256"/>
        <w:gridCol w:w="1256"/>
        <w:gridCol w:w="1256"/>
      </w:tblGrid>
      <w:tr w:rsidR="00CE6BDB" w:rsidRPr="00E16122" w:rsidTr="006D00EA">
        <w:trPr>
          <w:cantSplit/>
          <w:tblHeader/>
        </w:trPr>
        <w:tc>
          <w:tcPr>
            <w:tcW w:w="221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Average VD effect within funding stage</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CE6BDB" w:rsidRPr="00E16122" w:rsidTr="006D00EA">
        <w:trPr>
          <w:cantSplit/>
        </w:trPr>
        <w:tc>
          <w:tcPr>
            <w:tcW w:w="221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696" w:type="pct"/>
            <w:tcBorders>
              <w:top w:val="single" w:sz="4" w:space="0" w:color="000000"/>
              <w:left w:val="nil"/>
              <w:bottom w:val="nil"/>
              <w:right w:val="nil"/>
            </w:tcBorders>
            <w:shd w:val="clear" w:color="auto" w:fill="auto"/>
            <w:noWrap/>
            <w:vAlign w:val="bottom"/>
            <w:hideMark/>
          </w:tcPr>
          <w:p w:rsidR="00CE6BDB" w:rsidRPr="00E16122" w:rsidRDefault="00CE6BDB" w:rsidP="00893CC7">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Seed</w:t>
            </w:r>
            <w:r w:rsidR="00134E8F">
              <w:rPr>
                <w:rFonts w:ascii="Times New Roman" w:eastAsia="굴림" w:hAnsi="Times New Roman" w:cs="Times New Roman"/>
                <w:i/>
              </w:rPr>
              <w:t>/</w:t>
            </w:r>
            <w:r w:rsidRPr="00E16122">
              <w:rPr>
                <w:rFonts w:ascii="Times New Roman" w:eastAsia="굴림" w:hAnsi="Times New Roman" w:cs="Times New Roman"/>
                <w:i/>
              </w:rPr>
              <w:t>pre-Series</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-0.061*</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(0.087)</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-0.042</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(0.338)</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(0.304)</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-0.114*</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-0.108*</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(0.052)</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(0.063)</w:t>
            </w:r>
          </w:p>
        </w:tc>
      </w:tr>
      <w:tr w:rsidR="006D00EA" w:rsidRPr="00E16122" w:rsidTr="006D00EA">
        <w:trPr>
          <w:cantSplit/>
        </w:trPr>
        <w:tc>
          <w:tcPr>
            <w:tcW w:w="2216" w:type="pct"/>
            <w:tcBorders>
              <w:top w:val="nil"/>
              <w:left w:val="nil"/>
              <w:bottom w:val="nil"/>
              <w:right w:val="nil"/>
            </w:tcBorders>
            <w:shd w:val="clear" w:color="auto" w:fill="auto"/>
            <w:noWrap/>
            <w:vAlign w:val="bottom"/>
            <w:hideMark/>
          </w:tcPr>
          <w:p w:rsidR="006D00EA" w:rsidRPr="00E16122" w:rsidRDefault="006D00EA" w:rsidP="006D00EA">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-0.334***</w:t>
            </w:r>
          </w:p>
        </w:tc>
        <w:tc>
          <w:tcPr>
            <w:tcW w:w="696" w:type="pct"/>
            <w:tcBorders>
              <w:top w:val="nil"/>
              <w:left w:val="nil"/>
              <w:bottom w:val="nil"/>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-0.307***</w:t>
            </w:r>
          </w:p>
        </w:tc>
      </w:tr>
      <w:tr w:rsidR="006D00EA" w:rsidRPr="00E16122" w:rsidTr="006D00EA">
        <w:trPr>
          <w:cantSplit/>
        </w:trPr>
        <w:tc>
          <w:tcPr>
            <w:tcW w:w="2216" w:type="pct"/>
            <w:tcBorders>
              <w:top w:val="nil"/>
              <w:left w:val="nil"/>
              <w:bottom w:val="single" w:sz="4" w:space="0" w:color="auto"/>
              <w:right w:val="nil"/>
            </w:tcBorders>
            <w:shd w:val="clear" w:color="auto" w:fill="auto"/>
            <w:noWrap/>
            <w:vAlign w:val="bottom"/>
            <w:hideMark/>
          </w:tcPr>
          <w:p w:rsidR="006D00EA" w:rsidRPr="00E16122" w:rsidRDefault="006D00EA" w:rsidP="006D00EA">
            <w:pPr>
              <w:spacing w:after="0" w:line="240" w:lineRule="auto"/>
              <w:jc w:val="center"/>
              <w:rPr>
                <w:rFonts w:ascii="Times New Roman" w:eastAsia="굴림" w:hAnsi="Times New Roman" w:cs="Times New Roman"/>
                <w:i/>
              </w:rPr>
            </w:pP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696" w:type="pct"/>
            <w:tcBorders>
              <w:top w:val="nil"/>
              <w:left w:val="nil"/>
              <w:bottom w:val="single" w:sz="4" w:space="0" w:color="auto"/>
              <w:right w:val="nil"/>
            </w:tcBorders>
            <w:shd w:val="clear" w:color="auto" w:fill="auto"/>
            <w:noWrap/>
            <w:vAlign w:val="bottom"/>
          </w:tcPr>
          <w:p w:rsidR="006D00EA" w:rsidRPr="00C412D3" w:rsidRDefault="006D00EA" w:rsidP="006D00EA">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bl>
    <w:p w:rsidR="00CE6BDB" w:rsidRPr="00CE6BDB" w:rsidRDefault="0073496F" w:rsidP="0073496F">
      <w:pPr>
        <w:spacing w:after="0" w:line="240" w:lineRule="auto"/>
        <w:rPr>
          <w:rFonts w:ascii="Times New Roman" w:hAnsi="Times New Roman" w:cs="Times New Roman"/>
        </w:rPr>
      </w:pPr>
      <w:r>
        <w:rPr>
          <w:rFonts w:ascii="Times New Roman" w:hAnsi="Times New Roman" w:cs="Times New Roman"/>
        </w:rPr>
        <w:t xml:space="preserve">Note: </w:t>
      </w:r>
      <w:r w:rsidRPr="0073496F">
        <w:rPr>
          <w:rFonts w:ascii="Times New Roman" w:hAnsi="Times New Roman" w:cs="Times New Roman"/>
        </w:rPr>
        <w:t xml:space="preserve">This table reports average discrete changes in predicted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Pr>
          <w:rFonts w:ascii="Times New Roman" w:hAnsi="Times New Roman" w:cs="Times New Roman"/>
          <w:i/>
        </w:rPr>
        <w:t xml:space="preserve"> </w:t>
      </w:r>
      <w:r w:rsidRPr="0073496F">
        <w:rPr>
          <w:rFonts w:ascii="Times New Roman" w:hAnsi="Times New Roman" w:cs="Times New Roman"/>
        </w:rPr>
        <w:t xml:space="preserve">when VD changes from 0 to 1, evaluated at each funding stage and averaged over the estimation sample’s observed covariates. </w:t>
      </w:r>
      <w:r>
        <w:rPr>
          <w:rFonts w:ascii="Times New Roman" w:hAnsi="Times New Roman" w:cs="Times New Roman"/>
        </w:rPr>
        <w:t>Models</w:t>
      </w:r>
      <w:r w:rsidRPr="0073496F">
        <w:rPr>
          <w:rFonts w:ascii="Times New Roman" w:hAnsi="Times New Roman" w:cs="Times New Roman"/>
        </w:rPr>
        <w:t xml:space="preserve"> (1)</w:t>
      </w:r>
      <w:proofErr w:type="gramStart"/>
      <w:r w:rsidRPr="0073496F">
        <w:rPr>
          <w:rFonts w:ascii="Times New Roman" w:hAnsi="Times New Roman" w:cs="Times New Roman"/>
        </w:rPr>
        <w:t>–(</w:t>
      </w:r>
      <w:proofErr w:type="gramEnd"/>
      <w:r w:rsidRPr="0073496F">
        <w:rPr>
          <w:rFonts w:ascii="Times New Roman" w:hAnsi="Times New Roman" w:cs="Times New Roman"/>
        </w:rPr>
        <w:t>4) correspond to the specifications in Table 4-1. Funding-stage classifications follow Table 4-1</w:t>
      </w:r>
      <w:r>
        <w:rPr>
          <w:rFonts w:ascii="Times New Roman" w:hAnsi="Times New Roman" w:cs="Times New Roman"/>
        </w:rPr>
        <w:t xml:space="preserve">. </w:t>
      </w:r>
      <w:r w:rsidR="00CE6BDB" w:rsidRPr="00E16122">
        <w:rPr>
          <w:rFonts w:ascii="Times New Roman" w:hAnsi="Times New Roman" w:cs="Times New Roman"/>
        </w:rPr>
        <w:t xml:space="preserve">p-values are in parentheses. </w:t>
      </w:r>
    </w:p>
    <w:p w:rsidR="0052750F" w:rsidRPr="00E16122" w:rsidRDefault="0052750F" w:rsidP="0052750F">
      <w:pPr>
        <w:spacing w:after="0"/>
        <w:rPr>
          <w:rFonts w:ascii="Times New Roman" w:hAnsi="Times New Roman" w:cs="Times New Roman"/>
          <w:b/>
        </w:rPr>
      </w:pPr>
      <w:r w:rsidRPr="00E16122">
        <w:rPr>
          <w:rFonts w:ascii="Times New Roman" w:hAnsi="Times New Roman" w:cs="Times New Roman"/>
          <w:b/>
        </w:rPr>
        <w:br w:type="page"/>
      </w:r>
      <w:r w:rsidRPr="00E16122">
        <w:rPr>
          <w:rFonts w:ascii="Times New Roman" w:hAnsi="Times New Roman" w:cs="Times New Roman"/>
          <w:b/>
        </w:rPr>
        <w:lastRenderedPageBreak/>
        <w:t xml:space="preserve">TABLE </w:t>
      </w:r>
      <w:r w:rsidR="006D00EA">
        <w:rPr>
          <w:rFonts w:ascii="Times New Roman" w:hAnsi="Times New Roman" w:cs="Times New Roman"/>
          <w:b/>
        </w:rPr>
        <w:t>5</w:t>
      </w:r>
      <w:r w:rsidRPr="00E16122">
        <w:rPr>
          <w:rFonts w:ascii="Times New Roman" w:hAnsi="Times New Roman" w:cs="Times New Roman"/>
          <w:b/>
        </w:rPr>
        <w:t xml:space="preserve">. VD and </w:t>
      </w:r>
      <w:r w:rsidR="00134E8F">
        <w:rPr>
          <w:rFonts w:ascii="Times New Roman" w:hAnsi="Times New Roman" w:cs="Times New Roman"/>
          <w:b/>
        </w:rPr>
        <w:t>p</w:t>
      </w:r>
      <w:r w:rsidRPr="00E16122">
        <w:rPr>
          <w:rFonts w:ascii="Times New Roman" w:hAnsi="Times New Roman" w:cs="Times New Roman"/>
          <w:b/>
        </w:rPr>
        <w:t xml:space="preserve">ost-VD </w:t>
      </w:r>
      <w:r w:rsidR="00134E8F">
        <w:rPr>
          <w:rFonts w:ascii="Times New Roman" w:hAnsi="Times New Roman" w:cs="Times New Roman"/>
          <w:b/>
        </w:rPr>
        <w:t>p</w:t>
      </w:r>
      <w:r w:rsidRPr="00E16122">
        <w:rPr>
          <w:rFonts w:ascii="Times New Roman" w:hAnsi="Times New Roman" w:cs="Times New Roman"/>
          <w:b/>
        </w:rPr>
        <w:t xml:space="preserve">atent </w:t>
      </w:r>
      <w:r w:rsidR="00134E8F">
        <w:rPr>
          <w:rFonts w:ascii="Times New Roman" w:hAnsi="Times New Roman" w:cs="Times New Roman"/>
          <w:b/>
        </w:rPr>
        <w:t>q</w:t>
      </w:r>
      <w:r w:rsidRPr="00E16122">
        <w:rPr>
          <w:rFonts w:ascii="Times New Roman" w:hAnsi="Times New Roman" w:cs="Times New Roman"/>
          <w:b/>
        </w:rPr>
        <w:t>uality</w:t>
      </w:r>
    </w:p>
    <w:tbl>
      <w:tblPr>
        <w:tblW w:w="5000" w:type="pct"/>
        <w:tblCellMar>
          <w:left w:w="99" w:type="dxa"/>
          <w:right w:w="99" w:type="dxa"/>
        </w:tblCellMar>
        <w:tblLook w:val="04A0" w:firstRow="1" w:lastRow="0" w:firstColumn="1" w:lastColumn="0" w:noHBand="0" w:noVBand="1"/>
      </w:tblPr>
      <w:tblGrid>
        <w:gridCol w:w="4885"/>
        <w:gridCol w:w="1036"/>
        <w:gridCol w:w="1036"/>
        <w:gridCol w:w="1036"/>
        <w:gridCol w:w="1033"/>
      </w:tblGrid>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Normalized citations per patent)(3-year)</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-0.068**</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-0.060</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(0.246)</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(0.298)</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(0.421)</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(0.829)</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(0.975)</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(0.169)</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(0.179)</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r w:rsidR="00134E8F">
              <w:rPr>
                <w:rFonts w:ascii="Times New Roman" w:eastAsia="굴림" w:hAnsi="Times New Roman" w:cs="Times New Roman"/>
                <w:i/>
              </w:rPr>
              <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(0.367)</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(0.466)</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(0.456)</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(0.461)</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0.232**</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0.227**</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(0.035)</w:t>
            </w:r>
          </w:p>
        </w:tc>
      </w:tr>
      <w:tr w:rsidR="0052750F" w:rsidRPr="00E16122" w:rsidTr="0049068A">
        <w:trPr>
          <w:trHeight w:val="196"/>
        </w:trPr>
        <w:tc>
          <w:tcPr>
            <w:tcW w:w="2706"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2"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49068A">
        <w:trPr>
          <w:trHeight w:val="196"/>
        </w:trPr>
        <w:tc>
          <w:tcPr>
            <w:tcW w:w="2706"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49068A">
        <w:trPr>
          <w:trHeight w:val="196"/>
        </w:trPr>
        <w:tc>
          <w:tcPr>
            <w:tcW w:w="2706"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2"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r>
      <w:tr w:rsidR="0049068A" w:rsidRPr="00E16122" w:rsidTr="0049068A">
        <w:trPr>
          <w:trHeight w:val="196"/>
        </w:trPr>
        <w:tc>
          <w:tcPr>
            <w:tcW w:w="2706"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c>
          <w:tcPr>
            <w:tcW w:w="572"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 xml:space="preserve">Note: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Normalized citations per patent),</w:t>
      </w:r>
      <w:r w:rsidRPr="00E16122">
        <w:rPr>
          <w:rFonts w:ascii="Times New Roman" w:hAnsi="Times New Roman" w:cs="Times New Roman"/>
        </w:rPr>
        <w:t xml:space="preserve"> a forward-citation-based patent quality measure normalized within each filing-year cohort. For each patent filing-year, forward citations are scaled by the average citations of patents filed in the same year, then aggregated to the firm-year level and summed over </w:t>
      </w:r>
      <w:r w:rsidRPr="00E16122">
        <w:rPr>
          <w:rFonts w:ascii="Times New Roman" w:hAnsi="Times New Roman" w:cs="Times New Roman" w:hint="eastAsia"/>
        </w:rPr>
        <w:t>patents filed during the</w:t>
      </w:r>
      <w:r w:rsidRPr="00E16122">
        <w:rPr>
          <w:rFonts w:ascii="Times New Roman" w:hAnsi="Times New Roman" w:cs="Times New Roman"/>
        </w:rPr>
        <w:t xml:space="preserve"> three years after </w:t>
      </w:r>
      <w:r w:rsidRPr="00E16122">
        <w:rPr>
          <w:rFonts w:ascii="Times New Roman" w:hAnsi="Times New Roman" w:cs="Times New Roman" w:hint="eastAsia"/>
        </w:rPr>
        <w:t>the VD or pseudo-treatment year and ultimately granted</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Pr="00E16122" w:rsidRDefault="0052750F" w:rsidP="0052750F">
      <w:pPr>
        <w:spacing w:after="0"/>
        <w:rPr>
          <w:rFonts w:ascii="Times New Roman" w:hAnsi="Times New Roman" w:cs="Times New Roman"/>
        </w:rPr>
      </w:pPr>
    </w:p>
    <w:p w:rsidR="007738E9" w:rsidRDefault="007738E9">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6</w:t>
      </w:r>
      <w:r w:rsidRPr="00E16122">
        <w:rPr>
          <w:rFonts w:ascii="Times New Roman" w:hAnsi="Times New Roman" w:cs="Times New Roman"/>
          <w:b/>
        </w:rPr>
        <w:t xml:space="preserve">. Cumulative </w:t>
      </w:r>
      <w:r w:rsidR="00134E8F">
        <w:rPr>
          <w:rFonts w:ascii="Times New Roman" w:hAnsi="Times New Roman" w:cs="Times New Roman"/>
          <w:b/>
        </w:rPr>
        <w:t>f</w:t>
      </w:r>
      <w:r w:rsidRPr="00E16122">
        <w:rPr>
          <w:rFonts w:ascii="Times New Roman" w:hAnsi="Times New Roman" w:cs="Times New Roman"/>
          <w:b/>
        </w:rPr>
        <w:t xml:space="preserve">ollow-on </w:t>
      </w:r>
      <w:r w:rsidR="00134E8F">
        <w:rPr>
          <w:rFonts w:ascii="Times New Roman" w:hAnsi="Times New Roman" w:cs="Times New Roman"/>
          <w:b/>
        </w:rPr>
        <w:t>e</w:t>
      </w:r>
      <w:r w:rsidRPr="00E16122">
        <w:rPr>
          <w:rFonts w:ascii="Times New Roman" w:hAnsi="Times New Roman" w:cs="Times New Roman"/>
          <w:b/>
        </w:rPr>
        <w:t xml:space="preserve">quity after </w:t>
      </w:r>
      <w:r w:rsidR="00134E8F">
        <w:rPr>
          <w:rFonts w:ascii="Times New Roman" w:hAnsi="Times New Roman" w:cs="Times New Roman"/>
          <w:b/>
        </w:rPr>
        <w:t>V</w:t>
      </w:r>
      <w:r w:rsidRPr="00E16122">
        <w:rPr>
          <w:rFonts w:ascii="Times New Roman" w:hAnsi="Times New Roman" w:cs="Times New Roman"/>
          <w:b/>
        </w:rPr>
        <w:t>D</w:t>
      </w:r>
    </w:p>
    <w:tbl>
      <w:tblPr>
        <w:tblW w:w="9049" w:type="dxa"/>
        <w:tblCellMar>
          <w:left w:w="99" w:type="dxa"/>
          <w:right w:w="99" w:type="dxa"/>
        </w:tblCellMar>
        <w:tblLook w:val="04A0" w:firstRow="1" w:lastRow="0" w:firstColumn="1" w:lastColumn="0" w:noHBand="0" w:noVBand="1"/>
      </w:tblPr>
      <w:tblGrid>
        <w:gridCol w:w="3945"/>
        <w:gridCol w:w="1276"/>
        <w:gridCol w:w="1276"/>
        <w:gridCol w:w="1276"/>
        <w:gridCol w:w="1276"/>
      </w:tblGrid>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Follow-on Equity Raised)</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0.261</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0.262</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0.387**</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(0.021)</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8.895***</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394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r>
      <w:tr w:rsidR="0052750F" w:rsidRPr="00E16122" w:rsidTr="007738E9">
        <w:trPr>
          <w:trHeight w:val="196"/>
        </w:trPr>
        <w:tc>
          <w:tcPr>
            <w:tcW w:w="3945"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The table reports regression results when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Follow-on Equity Raised),</w:t>
      </w:r>
      <w:r w:rsidRPr="00E16122">
        <w:rPr>
          <w:rFonts w:ascii="Times New Roman" w:hAnsi="Times New Roman" w:cs="Times New Roman"/>
        </w:rPr>
        <w:t xml:space="preserve"> measured as the cumulative amount of follow-on equity financing raised within the three-year window after the initial VD event. The number of observations is smaller than the full firm sample because firms that exit, become defunct, or remain alive but raise no follow-on equity during the post-VD window are treated as missing for the dependent variable and excluded from the regression.</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sz w:val="24"/>
          <w:szCs w:val="24"/>
        </w:rPr>
      </w:pPr>
      <w:r w:rsidRPr="00E16122">
        <w:rPr>
          <w:rFonts w:ascii="Times New Roman" w:hAnsi="Times New Roman" w:cs="Times New Roman"/>
          <w:b/>
          <w:sz w:val="24"/>
          <w:szCs w:val="24"/>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7</w:t>
      </w:r>
      <w:r w:rsidRPr="00E16122">
        <w:rPr>
          <w:rFonts w:ascii="Times New Roman" w:hAnsi="Times New Roman" w:cs="Times New Roman"/>
          <w:b/>
        </w:rPr>
        <w:t xml:space="preserve">. Annual </w:t>
      </w:r>
      <w:r w:rsidR="00134E8F">
        <w:rPr>
          <w:rFonts w:ascii="Times New Roman" w:hAnsi="Times New Roman" w:cs="Times New Roman"/>
          <w:b/>
        </w:rPr>
        <w:t>foll</w:t>
      </w:r>
      <w:r w:rsidRPr="00E16122">
        <w:rPr>
          <w:rFonts w:ascii="Times New Roman" w:hAnsi="Times New Roman" w:cs="Times New Roman"/>
          <w:b/>
        </w:rPr>
        <w:t xml:space="preserve">ow-on </w:t>
      </w:r>
      <w:proofErr w:type="spellStart"/>
      <w:r w:rsidR="00134E8F">
        <w:rPr>
          <w:rFonts w:ascii="Times New Roman" w:hAnsi="Times New Roman" w:cs="Times New Roman"/>
          <w:b/>
        </w:rPr>
        <w:t>eq</w:t>
      </w:r>
      <w:r w:rsidRPr="00E16122">
        <w:rPr>
          <w:rFonts w:ascii="Times New Roman" w:hAnsi="Times New Roman" w:cs="Times New Roman"/>
          <w:b/>
        </w:rPr>
        <w:t>ity</w:t>
      </w:r>
      <w:proofErr w:type="spellEnd"/>
      <w:r w:rsidRPr="00E16122">
        <w:rPr>
          <w:rFonts w:ascii="Times New Roman" w:hAnsi="Times New Roman" w:cs="Times New Roman"/>
          <w:b/>
        </w:rPr>
        <w:t xml:space="preserve"> </w:t>
      </w:r>
      <w:proofErr w:type="spellStart"/>
      <w:r w:rsidR="00134E8F">
        <w:rPr>
          <w:rFonts w:ascii="Times New Roman" w:hAnsi="Times New Roman" w:cs="Times New Roman"/>
          <w:b/>
        </w:rPr>
        <w:t>ra</w:t>
      </w:r>
      <w:r w:rsidRPr="00E16122">
        <w:rPr>
          <w:rFonts w:ascii="Times New Roman" w:hAnsi="Times New Roman" w:cs="Times New Roman"/>
          <w:b/>
        </w:rPr>
        <w:t>sed</w:t>
      </w:r>
      <w:proofErr w:type="spellEnd"/>
      <w:r w:rsidRPr="00E16122">
        <w:rPr>
          <w:rFonts w:ascii="Times New Roman" w:hAnsi="Times New Roman" w:cs="Times New Roman"/>
          <w:b/>
        </w:rPr>
        <w:t xml:space="preserve"> after VD </w:t>
      </w:r>
    </w:p>
    <w:tbl>
      <w:tblPr>
        <w:tblW w:w="9013" w:type="dxa"/>
        <w:tblLayout w:type="fixed"/>
        <w:tblCellMar>
          <w:left w:w="99" w:type="dxa"/>
          <w:right w:w="99" w:type="dxa"/>
        </w:tblCellMar>
        <w:tblLook w:val="04A0" w:firstRow="1" w:lastRow="0" w:firstColumn="1" w:lastColumn="0" w:noHBand="0" w:noVBand="1"/>
      </w:tblPr>
      <w:tblGrid>
        <w:gridCol w:w="4762"/>
        <w:gridCol w:w="1417"/>
        <w:gridCol w:w="1417"/>
        <w:gridCol w:w="1417"/>
      </w:tblGrid>
      <w:tr w:rsidR="0052750F" w:rsidRPr="00E16122" w:rsidTr="007738E9">
        <w:trPr>
          <w:trHeight w:val="187"/>
        </w:trPr>
        <w:tc>
          <w:tcPr>
            <w:tcW w:w="4762" w:type="dxa"/>
            <w:tcBorders>
              <w:top w:val="single" w:sz="4" w:space="0" w:color="000000"/>
              <w:left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w:t>
            </w:r>
            <w:r w:rsidRPr="00E16122">
              <w:rPr>
                <w:rFonts w:ascii="Times New Roman" w:eastAsia="굴림" w:hAnsi="Times New Roman" w:cs="Times New Roman"/>
                <w:i/>
                <w:iCs/>
              </w:rPr>
              <w:t xml:space="preserve">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Annual Follow-on Equity Raised)</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r>
      <w:tr w:rsidR="0052750F" w:rsidRPr="00E16122" w:rsidTr="007738E9">
        <w:trPr>
          <w:trHeight w:val="187"/>
        </w:trPr>
        <w:tc>
          <w:tcPr>
            <w:tcW w:w="4762"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t+1</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t+2</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t+3</w:t>
            </w:r>
          </w:p>
        </w:tc>
      </w:tr>
      <w:tr w:rsidR="0052750F" w:rsidRPr="00E16122" w:rsidTr="007738E9">
        <w:trPr>
          <w:trHeight w:val="187"/>
        </w:trPr>
        <w:tc>
          <w:tcPr>
            <w:tcW w:w="476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-0.165*</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1.618</w:t>
            </w:r>
            <w:r w:rsidR="0073496F" w:rsidRPr="00C83A69">
              <w:rPr>
                <w:rFonts w:ascii="Times New Roman" w:eastAsia="굴림" w:hAnsi="Times New Roman" w:cs="Times New Roman"/>
              </w:rPr>
              <w:t>***</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0.666</w:t>
            </w:r>
            <w:r w:rsidR="0073496F" w:rsidRPr="00C83A69">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(0.082)</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(0.001)</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0.341</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1.457</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(0.538)</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0.455</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0.193</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r w:rsidR="0073496F">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9.014*</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3.863</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1.738</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(0.234)</w:t>
            </w:r>
          </w:p>
        </w:tc>
      </w:tr>
      <w:tr w:rsidR="0052750F" w:rsidRPr="00E16122" w:rsidTr="007738E9">
        <w:trPr>
          <w:trHeight w:val="187"/>
        </w:trPr>
        <w:tc>
          <w:tcPr>
            <w:tcW w:w="4762"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w:t>
            </w:r>
          </w:p>
        </w:tc>
      </w:tr>
      <w:tr w:rsidR="0052750F" w:rsidRPr="00E16122" w:rsidTr="007738E9">
        <w:trPr>
          <w:trHeight w:val="244"/>
        </w:trPr>
        <w:tc>
          <w:tcPr>
            <w:tcW w:w="4762" w:type="dxa"/>
            <w:tcBorders>
              <w:left w:val="nil"/>
              <w:bottom w:val="single" w:sz="4" w:space="0" w:color="auto"/>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0.417</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w:t>
      </w:r>
      <w:r w:rsidRPr="00E16122">
        <w:rPr>
          <w:rFonts w:ascii="Times New Roman" w:hAnsi="Times New Roman" w:cs="Times New Roman"/>
        </w:rPr>
        <w:t xml:space="preserv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Annual Subsequent Equity Raised),</w:t>
      </w:r>
      <w:r w:rsidRPr="00E16122">
        <w:rPr>
          <w:rFonts w:ascii="Times New Roman" w:hAnsi="Times New Roman" w:cs="Times New Roman"/>
        </w:rPr>
        <w:t xml:space="preserve"> measured as the amount of follow-on equity financing raised in each Post-VD year from t+1 to t+3 (as shown in Columns (1)-(3), respectively). The regression sample varies by horizon and remains smaller than the full firm sample (N=2,820) because firms with no observed equity funding in a given post-VD year, as well as firms that exit or become defunct, are treated as missing for the dependent variable and excluded. The number of observations generally increases at longer horizons because additional firms have a funding event observed in later post-VD years.</w:t>
      </w:r>
      <w:r w:rsidRPr="00E16122">
        <w:rPr>
          <w:rFonts w:ascii="Times New Roman" w:hAnsi="Times New Roman" w:cs="Times New Roman"/>
          <w:i/>
          <w:iCs/>
        </w:rPr>
        <w:t xml:space="preserve"> p</w:t>
      </w:r>
      <w:r w:rsidRPr="00E16122">
        <w:rPr>
          <w:rFonts w:ascii="Times New Roman" w:hAnsi="Times New Roman" w:cs="Times New Roman"/>
        </w:rPr>
        <w:t>-values are in parentheses.</w:t>
      </w: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8</w:t>
      </w:r>
      <w:r w:rsidRPr="00E16122">
        <w:rPr>
          <w:rFonts w:ascii="Times New Roman" w:hAnsi="Times New Roman" w:cs="Times New Roman"/>
          <w:b/>
        </w:rPr>
        <w:t xml:space="preserve">. Cox </w:t>
      </w:r>
      <w:r w:rsidR="00134E8F">
        <w:rPr>
          <w:rFonts w:ascii="Times New Roman" w:hAnsi="Times New Roman" w:cs="Times New Roman"/>
          <w:b/>
        </w:rPr>
        <w:t>p</w:t>
      </w:r>
      <w:r w:rsidRPr="00E16122">
        <w:rPr>
          <w:rFonts w:ascii="Times New Roman" w:hAnsi="Times New Roman" w:cs="Times New Roman"/>
          <w:b/>
        </w:rPr>
        <w:t xml:space="preserve">roportional </w:t>
      </w:r>
      <w:r w:rsidR="00134E8F">
        <w:rPr>
          <w:rFonts w:ascii="Times New Roman" w:hAnsi="Times New Roman" w:cs="Times New Roman"/>
          <w:b/>
        </w:rPr>
        <w:t>h</w:t>
      </w:r>
      <w:r w:rsidRPr="00E16122">
        <w:rPr>
          <w:rFonts w:ascii="Times New Roman" w:hAnsi="Times New Roman" w:cs="Times New Roman"/>
          <w:b/>
        </w:rPr>
        <w:t xml:space="preserve">azard </w:t>
      </w:r>
      <w:r w:rsidR="00134E8F">
        <w:rPr>
          <w:rFonts w:ascii="Times New Roman" w:hAnsi="Times New Roman" w:cs="Times New Roman"/>
          <w:b/>
        </w:rPr>
        <w:t>m</w:t>
      </w:r>
      <w:r w:rsidRPr="00E16122">
        <w:rPr>
          <w:rFonts w:ascii="Times New Roman" w:hAnsi="Times New Roman" w:cs="Times New Roman"/>
          <w:b/>
        </w:rPr>
        <w:t xml:space="preserve">odels on </w:t>
      </w:r>
      <w:r w:rsidR="00134E8F">
        <w:rPr>
          <w:rFonts w:ascii="Times New Roman" w:hAnsi="Times New Roman" w:cs="Times New Roman"/>
          <w:b/>
        </w:rPr>
        <w:t>e</w:t>
      </w:r>
      <w:r w:rsidRPr="00E16122">
        <w:rPr>
          <w:rFonts w:ascii="Times New Roman" w:hAnsi="Times New Roman" w:cs="Times New Roman"/>
          <w:b/>
        </w:rPr>
        <w:t xml:space="preserve">xit </w:t>
      </w:r>
      <w:r w:rsidR="00134E8F">
        <w:rPr>
          <w:rFonts w:ascii="Times New Roman" w:hAnsi="Times New Roman" w:cs="Times New Roman"/>
          <w:b/>
        </w:rPr>
        <w:t>o</w:t>
      </w:r>
      <w:r w:rsidRPr="00E16122">
        <w:rPr>
          <w:rFonts w:ascii="Times New Roman" w:hAnsi="Times New Roman" w:cs="Times New Roman"/>
          <w:b/>
        </w:rPr>
        <w:t>utcomes</w:t>
      </w:r>
    </w:p>
    <w:tbl>
      <w:tblPr>
        <w:tblW w:w="9061" w:type="dxa"/>
        <w:tblCellMar>
          <w:left w:w="99" w:type="dxa"/>
          <w:right w:w="99" w:type="dxa"/>
        </w:tblCellMar>
        <w:tblLook w:val="04A0" w:firstRow="1" w:lastRow="0" w:firstColumn="1" w:lastColumn="0" w:noHBand="0" w:noVBand="1"/>
      </w:tblPr>
      <w:tblGrid>
        <w:gridCol w:w="3305"/>
        <w:gridCol w:w="969"/>
        <w:gridCol w:w="1000"/>
        <w:gridCol w:w="900"/>
        <w:gridCol w:w="1017"/>
        <w:gridCol w:w="850"/>
        <w:gridCol w:w="42"/>
        <w:gridCol w:w="943"/>
        <w:gridCol w:w="35"/>
      </w:tblGrid>
      <w:tr w:rsidR="0052750F" w:rsidRPr="00E16122" w:rsidTr="00134E8F">
        <w:trPr>
          <w:gridAfter w:val="1"/>
          <w:wAfter w:w="35" w:type="dxa"/>
          <w:trHeight w:val="260"/>
        </w:trPr>
        <w:tc>
          <w:tcPr>
            <w:tcW w:w="3305" w:type="dxa"/>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969"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M&amp;A</w:t>
            </w:r>
          </w:p>
        </w:tc>
        <w:tc>
          <w:tcPr>
            <w:tcW w:w="1917"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IPO</w:t>
            </w:r>
          </w:p>
        </w:tc>
        <w:tc>
          <w:tcPr>
            <w:tcW w:w="1835" w:type="dxa"/>
            <w:gridSpan w:val="3"/>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Defunct</w:t>
            </w:r>
          </w:p>
        </w:tc>
      </w:tr>
      <w:tr w:rsidR="0052750F" w:rsidRPr="00E16122" w:rsidTr="00134E8F">
        <w:trPr>
          <w:gridAfter w:val="1"/>
          <w:wAfter w:w="35" w:type="dxa"/>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w:t>
            </w:r>
          </w:p>
        </w:tc>
        <w:tc>
          <w:tcPr>
            <w:tcW w:w="10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w:t>
            </w:r>
          </w:p>
        </w:tc>
        <w:tc>
          <w:tcPr>
            <w:tcW w:w="9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w:t>
            </w:r>
          </w:p>
        </w:tc>
        <w:tc>
          <w:tcPr>
            <w:tcW w:w="101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w:t>
            </w:r>
          </w:p>
        </w:tc>
        <w:tc>
          <w:tcPr>
            <w:tcW w:w="892" w:type="dxa"/>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w:t>
            </w:r>
          </w:p>
        </w:tc>
        <w:tc>
          <w:tcPr>
            <w:tcW w:w="94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w:t>
            </w:r>
          </w:p>
        </w:tc>
      </w:tr>
      <w:tr w:rsidR="0052750F" w:rsidRPr="00E16122" w:rsidTr="00134E8F">
        <w:trPr>
          <w:trHeight w:val="260"/>
        </w:trPr>
        <w:tc>
          <w:tcPr>
            <w:tcW w:w="33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96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0.147</w:t>
            </w:r>
            <w:r w:rsidR="00134E8F" w:rsidRPr="00C83A69">
              <w:rPr>
                <w:rFonts w:ascii="Times New Roman" w:eastAsia="굴림" w:hAnsi="Times New Roman" w:cs="Times New Roman"/>
                <w:bCs/>
                <w:iCs/>
              </w:rPr>
              <w:t>**</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0.181</w:t>
            </w:r>
            <w:r w:rsidR="00134E8F" w:rsidRPr="00C83A69">
              <w:rPr>
                <w:rFonts w:ascii="Times New Roman" w:eastAsia="굴림" w:hAnsi="Times New Roman" w:cs="Times New Roman"/>
                <w:bCs/>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0.347</w:t>
            </w:r>
            <w:r w:rsidR="00134E8F" w:rsidRPr="00C83A69">
              <w:rPr>
                <w:rFonts w:ascii="Times New Roman" w:eastAsia="굴림" w:hAnsi="Times New Roman" w:cs="Times New Roman"/>
                <w:bCs/>
                <w:iCs/>
              </w:rPr>
              <w:t>**</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0.306</w:t>
            </w:r>
            <w:r w:rsidR="00134E8F" w:rsidRPr="00C83A69">
              <w:rPr>
                <w:rFonts w:ascii="Times New Roman" w:eastAsia="굴림" w:hAnsi="Times New Roman" w:cs="Times New Roman"/>
                <w:bCs/>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0.144</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0.135</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(0.035)</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(0.010)</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(0.043)</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(0.084)</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(0.247)</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(0.279)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Prior Patent</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-0.121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(0.237)</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(0.296)</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0.321*</w:t>
            </w:r>
            <w:r w:rsidR="00134E8F" w:rsidRPr="00C83A69">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(0.038)</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(0.923)</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0.052</w:t>
            </w:r>
            <w:r w:rsidR="00134E8F">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0.551</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-0.080</w:t>
            </w:r>
            <w:r w:rsidR="00134E8F">
              <w:rPr>
                <w:rFonts w:ascii="Times New Roman" w:eastAsia="굴림" w:hAnsi="Times New Roman" w:cs="Times New Roman"/>
                <w:iCs/>
              </w:rPr>
              <w:t>***</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0.013</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(0.502)</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(0.466)</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(0.398)</w:t>
            </w:r>
          </w:p>
        </w:tc>
      </w:tr>
      <w:tr w:rsidR="0052750F" w:rsidRPr="00E16122" w:rsidTr="00134E8F">
        <w:trPr>
          <w:trHeight w:val="260"/>
        </w:trPr>
        <w:tc>
          <w:tcPr>
            <w:tcW w:w="330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96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96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10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9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101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85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c>
          <w:tcPr>
            <w:tcW w:w="1020" w:type="dxa"/>
            <w:gridSpan w:val="3"/>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r>
      <w:tr w:rsidR="0052750F" w:rsidRPr="00E16122" w:rsidTr="00134E8F">
        <w:trPr>
          <w:trHeight w:val="260"/>
        </w:trPr>
        <w:tc>
          <w:tcPr>
            <w:tcW w:w="33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96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9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1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85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20" w:type="dxa"/>
            <w:gridSpan w:val="3"/>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r>
    </w:tbl>
    <w:p w:rsidR="0052750F" w:rsidRPr="00E16122" w:rsidRDefault="0052750F" w:rsidP="0052750F">
      <w:pPr>
        <w:rPr>
          <w:rFonts w:ascii="Times New Roman" w:hAnsi="Times New Roman" w:cs="Times New Roman"/>
        </w:rPr>
      </w:pPr>
      <w:bookmarkStart w:id="0" w:name="_Hlk230967203"/>
      <w:r w:rsidRPr="00E16122">
        <w:rPr>
          <w:rFonts w:ascii="Times New Roman" w:hAnsi="Times New Roman" w:cs="Times New Roman"/>
        </w:rPr>
        <w:t>Note: This table reports Cox proportional hazard model results for M&amp;A, IPO, and defunct outcomes. p-values are reported in parentheses.</w:t>
      </w:r>
    </w:p>
    <w:bookmarkEnd w:id="0"/>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B5BA6" w:rsidRPr="00FD534F" w:rsidRDefault="005B5BA6" w:rsidP="00787086">
      <w:pPr>
        <w:widowControl/>
        <w:wordWrap/>
        <w:autoSpaceDE/>
        <w:autoSpaceDN/>
        <w:rPr>
          <w:rFonts w:ascii="Times New Roman" w:hAnsi="Times New Roman" w:cs="Times New Roman"/>
          <w:b/>
        </w:rPr>
      </w:pPr>
      <w:r>
        <w:rPr>
          <w:rFonts w:ascii="Times New Roman" w:hAnsi="Times New Roman" w:cs="Times New Roman"/>
          <w:b/>
        </w:rPr>
        <w:lastRenderedPageBreak/>
        <w:t>T</w:t>
      </w:r>
      <w:r w:rsidRPr="00E16E99">
        <w:rPr>
          <w:rFonts w:ascii="Times New Roman" w:hAnsi="Times New Roman" w:cs="Times New Roman"/>
          <w:b/>
        </w:rPr>
        <w:t xml:space="preserve">able </w:t>
      </w:r>
      <w:r w:rsidR="004C6D8F">
        <w:rPr>
          <w:rFonts w:ascii="Times New Roman" w:hAnsi="Times New Roman" w:cs="Times New Roman"/>
          <w:b/>
        </w:rPr>
        <w:t>9</w:t>
      </w:r>
      <w:r w:rsidRPr="00E16E99">
        <w:rPr>
          <w:rFonts w:ascii="Times New Roman" w:hAnsi="Times New Roman" w:cs="Times New Roman"/>
          <w:b/>
        </w:rPr>
        <w:t xml:space="preserve">. </w:t>
      </w:r>
      <w:r w:rsidRPr="00FD534F">
        <w:rPr>
          <w:rFonts w:ascii="Times New Roman" w:hAnsi="Times New Roman" w:cs="Times New Roman" w:hint="eastAsia"/>
          <w:b/>
        </w:rPr>
        <w:t>S</w:t>
      </w:r>
      <w:r w:rsidRPr="00FD534F">
        <w:rPr>
          <w:rFonts w:ascii="Times New Roman" w:hAnsi="Times New Roman" w:cs="Times New Roman"/>
          <w:b/>
        </w:rPr>
        <w:t xml:space="preserve">taggered </w:t>
      </w:r>
      <w:proofErr w:type="spellStart"/>
      <w:r w:rsidRPr="00FD534F">
        <w:rPr>
          <w:rFonts w:ascii="Times New Roman" w:hAnsi="Times New Roman" w:cs="Times New Roman"/>
          <w:b/>
        </w:rPr>
        <w:t>DiD</w:t>
      </w:r>
      <w:proofErr w:type="spellEnd"/>
      <w:r w:rsidRPr="00FD534F">
        <w:rPr>
          <w:rFonts w:ascii="Times New Roman" w:hAnsi="Times New Roman" w:cs="Times New Roman"/>
          <w:b/>
        </w:rPr>
        <w:t xml:space="preserve"> </w:t>
      </w:r>
      <w:r>
        <w:rPr>
          <w:rFonts w:ascii="Times New Roman" w:hAnsi="Times New Roman" w:cs="Times New Roman"/>
          <w:b/>
        </w:rPr>
        <w:t>e</w:t>
      </w:r>
      <w:r w:rsidRPr="00FD534F">
        <w:rPr>
          <w:rFonts w:ascii="Times New Roman" w:hAnsi="Times New Roman" w:cs="Times New Roman"/>
          <w:b/>
        </w:rPr>
        <w:t>stimates on granted patent application</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1247"/>
        <w:gridCol w:w="1474"/>
        <w:gridCol w:w="1247"/>
        <w:gridCol w:w="1247"/>
        <w:gridCol w:w="1247"/>
      </w:tblGrid>
      <w:tr w:rsidR="005B5BA6" w:rsidRPr="00FD534F" w:rsidTr="00DA02A2">
        <w:trPr>
          <w:trHeight w:val="230"/>
        </w:trPr>
        <w:tc>
          <w:tcPr>
            <w:tcW w:w="2551" w:type="dxa"/>
            <w:tcBorders>
              <w:top w:val="single" w:sz="4" w:space="0" w:color="auto"/>
              <w:bottom w:val="single" w:sz="4" w:space="0" w:color="auto"/>
            </w:tcBorders>
            <w:shd w:val="clear" w:color="auto" w:fill="auto"/>
            <w:noWrap/>
            <w:vAlign w:val="bottom"/>
          </w:tcPr>
          <w:p w:rsidR="005B5BA6" w:rsidRPr="00FD534F" w:rsidRDefault="005B5BA6" w:rsidP="00DA02A2">
            <w:pPr>
              <w:spacing w:after="0"/>
              <w:rPr>
                <w:rFonts w:ascii="Times New Roman" w:hAnsi="Times New Roman" w:cs="Times New Roman"/>
              </w:rPr>
            </w:pPr>
            <w:r w:rsidRPr="00FD534F">
              <w:rPr>
                <w:rFonts w:ascii="Times New Roman" w:hAnsi="Times New Roman" w:cs="Times New Roman" w:hint="eastAsia"/>
              </w:rPr>
              <w:t>D</w:t>
            </w:r>
            <w:r w:rsidRPr="00FD534F">
              <w:rPr>
                <w:rFonts w:ascii="Times New Roman" w:hAnsi="Times New Roman" w:cs="Times New Roman"/>
              </w:rPr>
              <w:t>V: Patent applications</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1)</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rPr>
              <w:t>All firms</w:t>
            </w:r>
          </w:p>
        </w:tc>
        <w:tc>
          <w:tcPr>
            <w:tcW w:w="1474"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2)</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N</w:t>
            </w:r>
            <w:r w:rsidRPr="00FD534F">
              <w:rPr>
                <w:rFonts w:ascii="Times New Roman" w:hAnsi="Times New Roman" w:cs="Times New Roman"/>
              </w:rPr>
              <w:t>o prior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3)</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P</w:t>
            </w:r>
            <w:r w:rsidRPr="00FD534F">
              <w:rPr>
                <w:rFonts w:ascii="Times New Roman" w:hAnsi="Times New Roman" w:cs="Times New Roman"/>
              </w:rPr>
              <w:t>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4)</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E</w:t>
            </w:r>
            <w:r w:rsidRPr="00FD534F">
              <w:rPr>
                <w:rFonts w:ascii="Times New Roman" w:hAnsi="Times New Roman" w:cs="Times New Roman"/>
              </w:rPr>
              <w:t>arly stage</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5)</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L</w:t>
            </w:r>
            <w:r w:rsidRPr="00FD534F">
              <w:rPr>
                <w:rFonts w:ascii="Times New Roman" w:hAnsi="Times New Roman" w:cs="Times New Roman"/>
              </w:rPr>
              <w:t>ate stage</w:t>
            </w:r>
          </w:p>
        </w:tc>
      </w:tr>
      <w:tr w:rsidR="005B5BA6" w:rsidRPr="007551CA" w:rsidTr="00DA02A2">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191*</w:t>
            </w:r>
          </w:p>
        </w:tc>
        <w:tc>
          <w:tcPr>
            <w:tcW w:w="147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0</w:t>
            </w:r>
            <w:r>
              <w:rPr>
                <w:rFonts w:ascii="Times New Roman" w:eastAsia="맑은 고딕" w:hAnsi="Times New Roman" w:cs="Times New Roman"/>
                <w:color w:val="000000"/>
                <w:kern w:val="0"/>
                <w:szCs w:val="20"/>
              </w:rPr>
              <w:t>.030</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788***</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117</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424</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0.085)</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0.794)</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0.340)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0.016)</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-0.1</w:t>
            </w:r>
            <w:r>
              <w:rPr>
                <w:rFonts w:ascii="Times New Roman" w:eastAsia="맑은 고딕" w:hAnsi="Times New Roman" w:cs="Times New Roman"/>
                <w:color w:val="000000"/>
                <w:kern w:val="0"/>
                <w:szCs w:val="20"/>
              </w:rPr>
              <w:t>87</w:t>
            </w:r>
            <w:r w:rsidRPr="007551CA">
              <w:rPr>
                <w:rFonts w:ascii="Times New Roman" w:eastAsia="맑은 고딕" w:hAnsi="Times New Roman" w:cs="Times New Roman"/>
                <w:color w:val="000000"/>
                <w:kern w:val="0"/>
                <w:szCs w:val="20"/>
              </w:rPr>
              <w: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-0.0</w:t>
            </w:r>
            <w:r>
              <w:rPr>
                <w:rFonts w:ascii="Times New Roman" w:eastAsia="맑은 고딕" w:hAnsi="Times New Roman" w:cs="Times New Roman"/>
                <w:color w:val="000000"/>
                <w:kern w:val="0"/>
                <w:szCs w:val="20"/>
              </w:rPr>
              <w:t>00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-0.6</w:t>
            </w:r>
            <w:r>
              <w:rPr>
                <w:rFonts w:ascii="Times New Roman" w:eastAsia="맑은 고딕" w:hAnsi="Times New Roman" w:cs="Times New Roman"/>
                <w:color w:val="000000"/>
                <w:kern w:val="0"/>
                <w:szCs w:val="20"/>
              </w:rPr>
              <w:t>24***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419</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0.014)</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0.996)</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0.178)</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0.012)</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bookmarkStart w:id="1" w:name="RANGE!A8"/>
            <w:r w:rsidRPr="007551CA">
              <w:rPr>
                <w:rFonts w:ascii="Times New Roman" w:eastAsia="맑은 고딕" w:hAnsi="Times New Roman" w:cs="Times New Roman"/>
                <w:color w:val="000000"/>
                <w:kern w:val="0"/>
                <w:szCs w:val="20"/>
              </w:rPr>
              <w:t>Controls</w:t>
            </w:r>
            <w:bookmarkEnd w:id="1"/>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81.274</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76,865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69,484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76,394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69,955</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7,273</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6,892</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6,255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6,860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6,287</w:t>
            </w:r>
          </w:p>
        </w:tc>
      </w:tr>
      <w:tr w:rsidR="005B5BA6" w:rsidRPr="007551CA" w:rsidTr="00DA02A2">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is the annual count of ultimately granted patent applications adjusted for right truncation.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able 1</w:t>
      </w:r>
      <w:r w:rsidR="004C6D8F">
        <w:rPr>
          <w:rFonts w:ascii="Times New Roman" w:hAnsi="Times New Roman" w:cs="Times New Roman"/>
          <w:b/>
        </w:rPr>
        <w:t>0</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for the effect of VD on granted patent applications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−0.04 (0.05)</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0.05 (0.05)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(0.07)</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.10 (0.73)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5</w:t>
            </w:r>
            <w:r w:rsidRPr="00C25AA9">
              <w:rPr>
                <w:rFonts w:ascii="Times New Roman" w:eastAsia="굴림" w:hAnsi="Times New Roman" w:cs="Times New Roman"/>
                <w:kern w:val="0"/>
                <w:szCs w:val="20"/>
              </w:rPr>
              <w:t xml:space="preserve">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.04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0.00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0.00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−0.25***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0.26*** (0.09)</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−0.28** (0.1</w:t>
            </w:r>
            <w:r>
              <w:rPr>
                <w:rFonts w:ascii="Times New Roman" w:eastAsia="굴림" w:hAnsi="Times New Roman" w:cs="Times New Roman"/>
                <w:kern w:val="0"/>
                <w:szCs w:val="20"/>
              </w:rPr>
              <w:t>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0.28**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−0.30** (0.1</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0.31**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 (0.0</w:t>
            </w:r>
            <w:r>
              <w:rPr>
                <w:rFonts w:ascii="Times New Roman" w:eastAsia="굴림" w:hAnsi="Times New Roman" w:cs="Times New Roman"/>
                <w:kern w:val="0"/>
                <w:szCs w:val="20"/>
              </w:rPr>
              <w:t>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0.19** (0.08)</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−0.18**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0.18** (0.09)</w:t>
            </w:r>
          </w:p>
        </w:tc>
      </w:tr>
    </w:tbl>
    <w:p w:rsidR="005B5BA6" w:rsidRPr="006B7688" w:rsidRDefault="006B7688" w:rsidP="0052750F">
      <w:pPr>
        <w:spacing w:after="0" w:line="240" w:lineRule="auto"/>
        <w:rPr>
          <w:rFonts w:ascii="Times New Roman" w:hAnsi="Times New Roman" w:cs="Times New Roman"/>
        </w:rPr>
      </w:pPr>
      <w:r>
        <w:rPr>
          <w:rFonts w:ascii="Times New Roman" w:hAnsi="Times New Roman" w:cs="Times New Roman"/>
        </w:rPr>
        <w:t xml:space="preserve">Note: </w:t>
      </w:r>
      <w:r w:rsidRPr="006B7688">
        <w:rPr>
          <w:rFonts w:ascii="Times New Roman" w:hAnsi="Times New Roman" w:cs="Times New Roman"/>
        </w:rPr>
        <w:t>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rsidP="0052750F">
      <w:pPr>
        <w:spacing w:after="0" w:line="240" w:lineRule="auto"/>
        <w:rPr>
          <w:rFonts w:ascii="Times New Roman" w:hAnsi="Times New Roman" w:cs="Times New Roman"/>
          <w:b/>
        </w:rPr>
      </w:pP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able 1</w:t>
      </w:r>
      <w:r w:rsidR="004C6D8F">
        <w:rPr>
          <w:rFonts w:ascii="Times New Roman" w:hAnsi="Times New Roman" w:cs="Times New Roman"/>
          <w:b/>
        </w:rPr>
        <w:t>1</w:t>
      </w:r>
      <w:r w:rsidRPr="00E16E99">
        <w:rPr>
          <w:rFonts w:ascii="Times New Roman" w:hAnsi="Times New Roman" w:cs="Times New Roman"/>
          <w:b/>
        </w:rPr>
        <w:t xml:space="preserve">. </w:t>
      </w:r>
      <w:r w:rsidRPr="00E16E99">
        <w:rPr>
          <w:rFonts w:ascii="Times New Roman" w:eastAsia="나눔고딕" w:hAnsi="Times New Roman" w:cs="Times New Roman" w:hint="eastAsia"/>
          <w:b/>
        </w:rPr>
        <w:t>S</w:t>
      </w:r>
      <w:r w:rsidRPr="00E16E99">
        <w:rPr>
          <w:rFonts w:ascii="Times New Roman" w:eastAsia="나눔고딕" w:hAnsi="Times New Roman" w:cs="Times New Roman"/>
          <w:b/>
        </w:rPr>
        <w:t xml:space="preserve">taggered </w:t>
      </w:r>
      <w:proofErr w:type="spellStart"/>
      <w:r w:rsidRPr="00E16E99">
        <w:rPr>
          <w:rFonts w:ascii="Times New Roman" w:eastAsia="나눔고딕" w:hAnsi="Times New Roman" w:cs="Times New Roman"/>
          <w:b/>
        </w:rPr>
        <w:t>DiD</w:t>
      </w:r>
      <w:proofErr w:type="spellEnd"/>
      <w:r w:rsidRPr="00E16E99">
        <w:rPr>
          <w:rFonts w:ascii="Times New Roman" w:eastAsia="나눔고딕" w:hAnsi="Times New Roman" w:cs="Times New Roman"/>
          <w:b/>
        </w:rPr>
        <w:t xml:space="preserve"> Estimates on granted patent </w:t>
      </w:r>
      <w:r>
        <w:rPr>
          <w:rFonts w:ascii="Times New Roman" w:eastAsia="나눔고딕" w:hAnsi="Times New Roman" w:cs="Times New Roman"/>
          <w:b/>
        </w:rPr>
        <w:t>citations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2154"/>
        <w:gridCol w:w="2154"/>
        <w:gridCol w:w="2154"/>
      </w:tblGrid>
      <w:tr w:rsidR="005B5BA6" w:rsidRPr="007551CA" w:rsidTr="005B5BA6">
        <w:trPr>
          <w:trHeight w:val="230"/>
        </w:trPr>
        <w:tc>
          <w:tcPr>
            <w:tcW w:w="2551"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r>
              <w:rPr>
                <w:rFonts w:ascii="Times New Roman" w:eastAsia="굴림" w:hAnsi="Times New Roman" w:cs="Times New Roman"/>
                <w:kern w:val="0"/>
                <w:szCs w:val="20"/>
              </w:rPr>
              <w:t>P</w:t>
            </w:r>
            <w:r w:rsidRPr="00CE4317">
              <w:rPr>
                <w:rFonts w:ascii="Times New Roman" w:eastAsia="굴림" w:hAnsi="Times New Roman" w:cs="Times New Roman"/>
                <w:kern w:val="0"/>
                <w:szCs w:val="20"/>
              </w:rPr>
              <w:t>atent applications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2</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3</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L</w:t>
            </w:r>
            <w:r w:rsidRPr="00CE4317">
              <w:rPr>
                <w:rFonts w:ascii="Times New Roman" w:eastAsia="굴림" w:hAnsi="Times New Roman" w:cs="Times New Roman"/>
                <w:kern w:val="0"/>
                <w:szCs w:val="20"/>
              </w:rPr>
              <w:t>ate stage</w:t>
            </w:r>
          </w:p>
        </w:tc>
      </w:tr>
      <w:tr w:rsidR="005B5BA6" w:rsidRPr="007551CA" w:rsidTr="005B5BA6">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0.062</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114</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0.151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0.752)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0.697)</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0.539)</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0.057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0.035</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0.734)</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0.891)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8,263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7,417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7,003</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2</w:t>
            </w:r>
            <w:r>
              <w:rPr>
                <w:rFonts w:ascii="Times New Roman" w:eastAsia="맑은 고딕" w:hAnsi="Times New Roman" w:cs="Times New Roman"/>
                <w:color w:val="000000"/>
                <w:kern w:val="0"/>
                <w:szCs w:val="20"/>
              </w:rPr>
              <w:t>,111</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1,923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1,775</w:t>
            </w:r>
          </w:p>
        </w:tc>
      </w:tr>
      <w:tr w:rsidR="005B5BA6" w:rsidRPr="007551CA" w:rsidTr="005B5BA6">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measures forward citations to granted patents.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 xml:space="preserve">able </w:t>
      </w:r>
      <w:r w:rsidR="004C6D8F">
        <w:rPr>
          <w:rFonts w:ascii="Times New Roman" w:hAnsi="Times New Roman" w:cs="Times New Roman"/>
          <w:b/>
        </w:rPr>
        <w:t>12</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Effects for the effect of VD on granted patent </w:t>
      </w:r>
      <w:r>
        <w:rPr>
          <w:rFonts w:ascii="Times New Roman" w:eastAsia="나눔고딕" w:hAnsi="Times New Roman" w:cs="Times New Roman"/>
          <w:b/>
        </w:rPr>
        <w:t>citations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55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0.77 (0.55)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54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.57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.03 (0.12)</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0.14 (0.23)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0.03 (0.18)</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33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0.07 (0.33)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0.08 0.47)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17</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 (0.16)</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0.15 (0.20)</w:t>
            </w:r>
          </w:p>
        </w:tc>
      </w:tr>
    </w:tbl>
    <w:p w:rsidR="005B5BA6" w:rsidRPr="006B7688" w:rsidRDefault="006B7688" w:rsidP="005B5BA6">
      <w:pPr>
        <w:widowControl/>
        <w:wordWrap/>
        <w:autoSpaceDE/>
        <w:autoSpaceDN/>
        <w:rPr>
          <w:rFonts w:ascii="Times New Roman" w:hAnsi="Times New Roman" w:cs="Times New Roman"/>
        </w:rPr>
      </w:pPr>
      <w:r w:rsidRPr="006B7688">
        <w:rPr>
          <w:rFonts w:ascii="Times New Roman" w:hAnsi="Times New Roman" w:cs="Times New Roman" w:hint="eastAsia"/>
        </w:rPr>
        <w:t>N</w:t>
      </w:r>
      <w:r w:rsidRPr="006B7688">
        <w:rPr>
          <w:rFonts w:ascii="Times New Roman" w:hAnsi="Times New Roman" w:cs="Times New Roman"/>
        </w:rPr>
        <w:t>ote: 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13</w:t>
      </w:r>
      <w:r w:rsidRPr="00E16E99">
        <w:rPr>
          <w:rFonts w:ascii="Times New Roman" w:hAnsi="Times New Roman" w:cs="Times New Roman"/>
          <w:b/>
        </w:rPr>
        <w:t xml:space="preserve">. </w:t>
      </w:r>
      <w:r>
        <w:rPr>
          <w:rFonts w:ascii="Times New Roman" w:eastAsia="나눔고딕" w:hAnsi="Times New Roman" w:cs="Times New Roman"/>
          <w:b/>
        </w:rPr>
        <w:t xml:space="preserve">TWFE estimates of VD intensity and </w:t>
      </w:r>
      <w:r w:rsidR="00773886">
        <w:rPr>
          <w:rFonts w:ascii="Times New Roman" w:eastAsia="나눔고딕" w:hAnsi="Times New Roman" w:cs="Times New Roman"/>
          <w:b/>
        </w:rPr>
        <w:t>p</w:t>
      </w:r>
      <w:r>
        <w:rPr>
          <w:rFonts w:ascii="Times New Roman" w:eastAsia="나눔고딕" w:hAnsi="Times New Roman" w:cs="Times New Roman"/>
          <w:b/>
        </w:rPr>
        <w:t>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5B5BA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5B5BA6" w:rsidRPr="007551CA" w:rsidTr="00DA02A2">
        <w:trPr>
          <w:trHeight w:val="230"/>
        </w:trPr>
        <w:tc>
          <w:tcPr>
            <w:tcW w:w="3798" w:type="dxa"/>
            <w:tcBorders>
              <w:top w:val="single" w:sz="4" w:space="0" w:color="auto"/>
            </w:tcBorders>
            <w:shd w:val="clear" w:color="auto" w:fill="auto"/>
            <w:noWrap/>
            <w:vAlign w:val="center"/>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w:t>
            </w:r>
          </w:p>
        </w:tc>
        <w:tc>
          <w:tcPr>
            <w:tcW w:w="1247" w:type="dxa"/>
            <w:tcBorders>
              <w:top w:val="single" w:sz="4" w:space="0" w:color="auto"/>
            </w:tcBorders>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(0.407)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(0.338)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(0.032)</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(0.868)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(0.696)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(0.988)</w:t>
            </w:r>
          </w:p>
        </w:tc>
      </w:tr>
      <w:tr w:rsidR="005B5BA6" w:rsidRPr="007551CA" w:rsidTr="00DA02A2">
        <w:trPr>
          <w:trHeight w:val="230"/>
        </w:trPr>
        <w:tc>
          <w:tcPr>
            <w:tcW w:w="3798" w:type="dxa"/>
            <w:shd w:val="clear" w:color="auto" w:fill="auto"/>
            <w:noWrap/>
            <w:vAlign w:val="center"/>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Post x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(0.618)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(0.503)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(0.196)</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(0.181)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(0.728)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(0.765)</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Pr>
                <w:rFonts w:ascii="Times New Roman" w:eastAsia="맑은 고딕" w:hAnsi="Times New Roman" w:cs="Times New Roman"/>
                <w:i/>
                <w:color w:val="000000"/>
                <w:kern w:val="0"/>
                <w:szCs w:val="20"/>
              </w:rPr>
              <w:t>L</w:t>
            </w:r>
            <w:r w:rsidRPr="00331774">
              <w:rPr>
                <w:rFonts w:ascii="Times New Roman" w:eastAsia="맑은 고딕" w:hAnsi="Times New Roman" w:cs="Times New Roman"/>
                <w:i/>
                <w:color w:val="000000"/>
                <w:kern w:val="0"/>
                <w:szCs w:val="20"/>
              </w:rPr>
              <w:t>agged funding rounds)</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r>
      <w:tr w:rsidR="005B5BA6" w:rsidRPr="007551CA" w:rsidTr="00DA02A2">
        <w:trPr>
          <w:trHeight w:val="230"/>
        </w:trPr>
        <w:tc>
          <w:tcPr>
            <w:tcW w:w="3798" w:type="dxa"/>
            <w:shd w:val="clear" w:color="auto" w:fill="auto"/>
            <w:noWrap/>
            <w:vAlign w:val="bottom"/>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(0.077)</w:t>
            </w:r>
          </w:p>
        </w:tc>
      </w:tr>
      <w:tr w:rsidR="005B5BA6" w:rsidRPr="007551CA" w:rsidTr="00DA02A2">
        <w:trPr>
          <w:trHeight w:val="230"/>
        </w:trPr>
        <w:tc>
          <w:tcPr>
            <w:tcW w:w="3798" w:type="dxa"/>
            <w:shd w:val="clear" w:color="auto" w:fill="auto"/>
            <w:noWrap/>
            <w:vAlign w:val="bottom"/>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3798" w:type="dxa"/>
            <w:shd w:val="clear" w:color="auto" w:fill="auto"/>
            <w:noWrap/>
            <w:vAlign w:val="center"/>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474"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474"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r>
      <w:tr w:rsidR="005B5BA6" w:rsidRPr="007551CA" w:rsidTr="00DA02A2">
        <w:trPr>
          <w:trHeight w:val="237"/>
        </w:trPr>
        <w:tc>
          <w:tcPr>
            <w:tcW w:w="3798" w:type="dxa"/>
            <w:shd w:val="clear" w:color="auto" w:fill="auto"/>
            <w:noWrap/>
            <w:vAlign w:val="center"/>
            <w:hideMark/>
          </w:tcPr>
          <w:p w:rsidR="005B5BA6" w:rsidRPr="00F823E8"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r>
    </w:tbl>
    <w:p w:rsidR="005B5BA6" w:rsidRDefault="006B7688" w:rsidP="005B5BA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 xml:space="preserve">TWFE regressions relate VD amount to post-VD log granted patent applications, including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773886" w:rsidRPr="00E16E99" w:rsidRDefault="00773886" w:rsidP="0077388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14</w:t>
      </w:r>
      <w:r w:rsidRPr="00E16E99">
        <w:rPr>
          <w:rFonts w:ascii="Times New Roman" w:hAnsi="Times New Roman" w:cs="Times New Roman"/>
          <w:b/>
        </w:rPr>
        <w:t xml:space="preserve">. </w:t>
      </w:r>
      <w:r>
        <w:rPr>
          <w:rFonts w:ascii="Times New Roman" w:eastAsia="나눔고딕" w:hAnsi="Times New Roman" w:cs="Times New Roman"/>
          <w:b/>
        </w:rPr>
        <w:t>TWFE estimates of VD intensity and post-VD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77388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773886" w:rsidRPr="007551CA" w:rsidTr="00DA02A2">
        <w:trPr>
          <w:trHeight w:val="230"/>
        </w:trPr>
        <w:tc>
          <w:tcPr>
            <w:tcW w:w="3798" w:type="dxa"/>
            <w:tcBorders>
              <w:top w:val="single" w:sz="4" w:space="0" w:color="auto"/>
            </w:tcBorders>
            <w:shd w:val="clear" w:color="auto" w:fill="auto"/>
            <w:noWrap/>
            <w:vAlign w:val="center"/>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w:t>
            </w:r>
          </w:p>
        </w:tc>
        <w:tc>
          <w:tcPr>
            <w:tcW w:w="1247" w:type="dxa"/>
            <w:tcBorders>
              <w:top w:val="single" w:sz="4" w:space="0" w:color="auto"/>
            </w:tcBorders>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(0.752)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(0.582)</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(0.720)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(0.713)</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(0.768)</w:t>
            </w:r>
          </w:p>
        </w:tc>
      </w:tr>
      <w:tr w:rsidR="00773886" w:rsidRPr="007551CA" w:rsidTr="00DA02A2">
        <w:trPr>
          <w:trHeight w:val="230"/>
        </w:trPr>
        <w:tc>
          <w:tcPr>
            <w:tcW w:w="3798" w:type="dxa"/>
            <w:shd w:val="clear" w:color="auto" w:fill="auto"/>
            <w:noWrap/>
            <w:vAlign w:val="center"/>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Post x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(0.610)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0.038***</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(0.193)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(0.176)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(0.367)</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(0.981)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(0.897)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 amount)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number of lagged funding rounds)</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r>
      <w:tr w:rsidR="00773886" w:rsidRPr="007551CA" w:rsidTr="00DA02A2">
        <w:trPr>
          <w:trHeight w:val="230"/>
        </w:trPr>
        <w:tc>
          <w:tcPr>
            <w:tcW w:w="3798" w:type="dxa"/>
            <w:shd w:val="clear" w:color="auto" w:fill="auto"/>
            <w:noWrap/>
            <w:vAlign w:val="bottom"/>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r>
      <w:tr w:rsidR="00773886" w:rsidRPr="007551CA" w:rsidTr="00DA02A2">
        <w:trPr>
          <w:trHeight w:val="230"/>
        </w:trPr>
        <w:tc>
          <w:tcPr>
            <w:tcW w:w="3798" w:type="dxa"/>
            <w:shd w:val="clear" w:color="auto" w:fill="auto"/>
            <w:noWrap/>
            <w:vAlign w:val="bottom"/>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r>
      <w:tr w:rsidR="00773886" w:rsidRPr="007551CA" w:rsidTr="00DA02A2">
        <w:trPr>
          <w:trHeight w:val="230"/>
        </w:trPr>
        <w:tc>
          <w:tcPr>
            <w:tcW w:w="3798" w:type="dxa"/>
            <w:shd w:val="clear" w:color="auto" w:fill="auto"/>
            <w:noWrap/>
            <w:vAlign w:val="center"/>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474"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474"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r>
      <w:tr w:rsidR="00773886" w:rsidRPr="007551CA" w:rsidTr="00DA02A2">
        <w:trPr>
          <w:trHeight w:val="237"/>
        </w:trPr>
        <w:tc>
          <w:tcPr>
            <w:tcW w:w="3798" w:type="dxa"/>
            <w:shd w:val="clear" w:color="auto" w:fill="auto"/>
            <w:noWrap/>
            <w:vAlign w:val="center"/>
            <w:hideMark/>
          </w:tcPr>
          <w:p w:rsidR="00773886" w:rsidRPr="00F823E8"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r>
    </w:tbl>
    <w:p w:rsidR="00773886" w:rsidRPr="006B7688" w:rsidRDefault="006B7688" w:rsidP="00773886">
      <w:pPr>
        <w:widowControl/>
        <w:wordWrap/>
        <w:autoSpaceDE/>
        <w:autoSpaceDN/>
        <w:rPr>
          <w:rFonts w:ascii="Times New Roman" w:eastAsia="나눔고딕" w:hAnsi="Times New Roman" w:cs="Times New Roman"/>
        </w:rPr>
      </w:pPr>
      <w:r>
        <w:rPr>
          <w:rFonts w:ascii="Times New Roman" w:eastAsia="나눔고딕" w:hAnsi="Times New Roman" w:cs="Times New Roman"/>
        </w:rPr>
        <w:t xml:space="preserve">Note: </w:t>
      </w:r>
      <w:r w:rsidRPr="006B7688">
        <w:rPr>
          <w:rFonts w:ascii="Times New Roman" w:eastAsia="나눔고딕" w:hAnsi="Times New Roman" w:cs="Times New Roman"/>
        </w:rPr>
        <w:t xml:space="preserve">VD intensity is measured as the initial VD amount divided by the preceding equity-round amount. TWFE models include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5B5BA6" w:rsidRDefault="005B5BA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A1. 2SLS </w:t>
      </w:r>
      <w:r w:rsidR="00893CC7">
        <w:rPr>
          <w:rFonts w:ascii="Times New Roman" w:hAnsi="Times New Roman" w:cs="Times New Roman"/>
          <w:b/>
        </w:rPr>
        <w:t>r</w:t>
      </w:r>
      <w:r w:rsidRPr="00E16122">
        <w:rPr>
          <w:rFonts w:ascii="Times New Roman" w:hAnsi="Times New Roman" w:cs="Times New Roman"/>
          <w:b/>
        </w:rPr>
        <w:t xml:space="preserve">egressions of </w:t>
      </w:r>
      <w:r w:rsidR="00893CC7">
        <w:rPr>
          <w:rFonts w:ascii="Times New Roman" w:hAnsi="Times New Roman" w:cs="Times New Roman"/>
          <w:b/>
        </w:rPr>
        <w:t>m</w:t>
      </w:r>
      <w:r w:rsidRPr="00E16122">
        <w:rPr>
          <w:rFonts w:ascii="Times New Roman" w:hAnsi="Times New Roman" w:cs="Times New Roman"/>
          <w:b/>
        </w:rPr>
        <w:t xml:space="preserve">ain </w:t>
      </w:r>
      <w:r w:rsidR="00893CC7">
        <w:rPr>
          <w:rFonts w:ascii="Times New Roman" w:hAnsi="Times New Roman" w:cs="Times New Roman"/>
          <w:b/>
        </w:rPr>
        <w:t>r</w:t>
      </w:r>
      <w:r w:rsidRPr="00E16122">
        <w:rPr>
          <w:rFonts w:ascii="Times New Roman" w:hAnsi="Times New Roman" w:cs="Times New Roman"/>
          <w:b/>
        </w:rPr>
        <w:t xml:space="preserve">esults </w:t>
      </w:r>
    </w:p>
    <w:tbl>
      <w:tblPr>
        <w:tblW w:w="8731" w:type="dxa"/>
        <w:shd w:val="clear" w:color="auto" w:fill="FFFFFF"/>
        <w:tblCellMar>
          <w:left w:w="0" w:type="dxa"/>
          <w:right w:w="0" w:type="dxa"/>
        </w:tblCellMar>
        <w:tblLook w:val="04A0" w:firstRow="1" w:lastRow="0" w:firstColumn="1" w:lastColumn="0" w:noHBand="0" w:noVBand="1"/>
      </w:tblPr>
      <w:tblGrid>
        <w:gridCol w:w="3345"/>
        <w:gridCol w:w="3402"/>
        <w:gridCol w:w="1984"/>
      </w:tblGrid>
      <w:tr w:rsidR="0052750F" w:rsidRPr="00E16122" w:rsidTr="0049068A">
        <w:trPr>
          <w:trHeight w:val="196"/>
        </w:trPr>
        <w:tc>
          <w:tcPr>
            <w:tcW w:w="1916" w:type="pct"/>
            <w:tcBorders>
              <w:top w:val="single" w:sz="4" w:space="0" w:color="auto"/>
              <w:left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36"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r>
      <w:tr w:rsidR="0052750F" w:rsidRPr="00E16122" w:rsidTr="0049068A">
        <w:trPr>
          <w:trHeight w:val="196"/>
        </w:trPr>
        <w:tc>
          <w:tcPr>
            <w:tcW w:w="1916" w:type="pct"/>
            <w:tcBorders>
              <w:left w:val="nil"/>
              <w:bottom w:val="single" w:sz="4" w:space="0" w:color="auto"/>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hint="eastAsia"/>
                <w:i/>
              </w:rPr>
              <w:t>Granted Patent Applications</w:t>
            </w:r>
            <w:r w:rsidRPr="00E16122">
              <w:rPr>
                <w:rFonts w:ascii="Times New Roman" w:hAnsi="Times New Roman" w:cs="Times New Roman"/>
                <w:i/>
              </w:rPr>
              <w:t>)</w:t>
            </w:r>
          </w:p>
          <w:p w:rsidR="0052750F" w:rsidRPr="00E16122" w:rsidRDefault="0052750F" w:rsidP="007738E9">
            <w:pPr>
              <w:spacing w:after="0" w:line="240" w:lineRule="auto"/>
              <w:jc w:val="center"/>
              <w:rPr>
                <w:rFonts w:ascii="Times New Roman" w:hAnsi="Times New Roman" w:cs="Times New Roman"/>
                <w:i/>
              </w:rPr>
            </w:pPr>
            <w:r w:rsidRPr="00E16122">
              <w:rPr>
                <w:rFonts w:ascii="Times New Roman" w:hAnsi="Times New Roman" w:cs="Times New Roman"/>
                <w:i/>
              </w:rPr>
              <w:t>(3-year</w:t>
            </w:r>
            <w:r w:rsidRPr="00E16122">
              <w:rPr>
                <w:rFonts w:ascii="Times New Roman" w:hAnsi="Times New Roman" w:cs="Times New Roman" w:hint="eastAsia"/>
                <w:i/>
              </w:rPr>
              <w:t xml:space="preserve"> filing window</w:t>
            </w:r>
            <w:r w:rsidRPr="00E16122">
              <w:rPr>
                <w:rFonts w:ascii="Times New Roman" w:hAnsi="Times New Roman" w:cs="Times New Roman"/>
                <w:i/>
              </w:rPr>
              <w:t>)</w:t>
            </w:r>
          </w:p>
        </w:tc>
        <w:tc>
          <w:tcPr>
            <w:tcW w:w="1136"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VD</w:t>
            </w: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 xml:space="preserve">　</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rPr>
            </w:pPr>
            <w:proofErr w:type="gramStart"/>
            <w:r w:rsidRPr="00E16122">
              <w:rPr>
                <w:rStyle w:val="aa"/>
                <w:rFonts w:ascii="Times New Roman" w:hAnsi="Times New Roman" w:cs="Times New Roman"/>
                <w:spacing w:val="-5"/>
                <w:bdr w:val="none" w:sz="0" w:space="0" w:color="auto" w:frame="1"/>
                <w:shd w:val="clear" w:color="auto" w:fill="FFFFFF"/>
              </w:rPr>
              <w:t>Log(</w:t>
            </w:r>
            <w:proofErr w:type="gramEnd"/>
            <w:r w:rsidRPr="00E16122">
              <w:rPr>
                <w:rStyle w:val="aa"/>
                <w:rFonts w:ascii="Times New Roman" w:hAnsi="Times New Roman" w:cs="Times New Roman"/>
                <w:spacing w:val="-5"/>
                <w:bdr w:val="none" w:sz="0" w:space="0" w:color="auto" w:frame="1"/>
                <w:shd w:val="clear" w:color="auto" w:fill="FFFFFF"/>
              </w:rPr>
              <w:t>Regional VD Amount Deployed)</w:t>
            </w: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0.051***</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Instrumented VD </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-0.708***</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(0.009)</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Prior Patent</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1.245***</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-0.017</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(0.518)</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Late Stage</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0.019</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-0.062**</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(0.668)</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0.020</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 xml:space="preserve">Total Funding </w:t>
            </w:r>
            <w:r w:rsidR="00893CC7">
              <w:rPr>
                <w:rFonts w:ascii="Times New Roman" w:hAnsi="Times New Roman" w:cs="Times New Roman"/>
                <w:i/>
              </w:rPr>
              <w:t xml:space="preserve">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0.032***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0.034</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Funding Rounds</w:t>
            </w:r>
            <w:r w:rsidR="00893CC7">
              <w:rPr>
                <w:rFonts w:ascii="Times New Roman" w:hAnsi="Times New Roman" w:cs="Times New Roman"/>
                <w:i/>
              </w:rPr>
              <w:t xml:space="preserve"> 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(0.972)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52750F"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Region FE</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Industry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Year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Observations</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F-stat</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108.575</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10.595</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R-squared</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0.222</w:t>
            </w:r>
          </w:p>
        </w:tc>
        <w:tc>
          <w:tcPr>
            <w:tcW w:w="113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Cragg-Donald Wald F-stat</w:t>
            </w: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FC310E">
              <w:rPr>
                <w:rFonts w:ascii="Times New Roman" w:hAnsi="Times New Roman" w:cs="Times New Roman"/>
              </w:rPr>
              <w:t>23.823</w:t>
            </w: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reports 2SLS regression results. Column (2) presents the first-stage regression predicting VD, and Column (1) presents the second-stage regression using instrumented VD. p-values are reported in parentheses.</w:t>
      </w: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bookmarkStart w:id="2" w:name="_GoBack"/>
      <w:bookmarkEnd w:id="2"/>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A2. Replication of </w:t>
      </w:r>
      <w:r w:rsidR="0049068A">
        <w:rPr>
          <w:rFonts w:ascii="Times New Roman" w:hAnsi="Times New Roman" w:cs="Times New Roman"/>
          <w:b/>
        </w:rPr>
        <w:t>m</w:t>
      </w:r>
      <w:r w:rsidRPr="00E16122">
        <w:rPr>
          <w:rFonts w:ascii="Times New Roman" w:hAnsi="Times New Roman" w:cs="Times New Roman"/>
          <w:b/>
        </w:rPr>
        <w:t xml:space="preserve">ain </w:t>
      </w:r>
      <w:r w:rsidR="0049068A">
        <w:rPr>
          <w:rFonts w:ascii="Times New Roman" w:hAnsi="Times New Roman" w:cs="Times New Roman"/>
          <w:b/>
        </w:rPr>
        <w:t>r</w:t>
      </w:r>
      <w:r w:rsidRPr="00E16122">
        <w:rPr>
          <w:rFonts w:ascii="Times New Roman" w:hAnsi="Times New Roman" w:cs="Times New Roman"/>
          <w:b/>
        </w:rPr>
        <w:t xml:space="preserve">esults </w:t>
      </w:r>
      <w:r w:rsidR="0049068A">
        <w:rPr>
          <w:rFonts w:ascii="Times New Roman" w:hAnsi="Times New Roman" w:cs="Times New Roman"/>
          <w:b/>
        </w:rPr>
        <w:t>among patenting startups</w:t>
      </w:r>
    </w:p>
    <w:tbl>
      <w:tblPr>
        <w:tblW w:w="9039" w:type="dxa"/>
        <w:tblCellMar>
          <w:left w:w="99" w:type="dxa"/>
          <w:right w:w="99" w:type="dxa"/>
        </w:tblCellMar>
        <w:tblLook w:val="04A0" w:firstRow="1" w:lastRow="0" w:firstColumn="1" w:lastColumn="0" w:noHBand="0" w:noVBand="1"/>
      </w:tblPr>
      <w:tblGrid>
        <w:gridCol w:w="4003"/>
        <w:gridCol w:w="1259"/>
        <w:gridCol w:w="1259"/>
        <w:gridCol w:w="1259"/>
        <w:gridCol w:w="1259"/>
      </w:tblGrid>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r w:rsidRPr="00E16122">
              <w:rPr>
                <w:rFonts w:ascii="Times New Roman" w:eastAsia="굴림" w:hAnsi="Times New Roman" w:cs="Times New Roman" w:hint="eastAsia"/>
                <w:i/>
                <w:iCs/>
              </w:rPr>
              <w:t xml:space="preserve"> window</w:t>
            </w:r>
            <w:r w:rsidRPr="00E16122">
              <w:rPr>
                <w:rFonts w:ascii="Times New Roman" w:eastAsia="굴림" w:hAnsi="Times New Roman" w:cs="Times New Roman"/>
                <w:i/>
                <w:iCs/>
              </w:rPr>
              <w:t>)</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-0.002</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0.062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(0.978)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(0.718)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-0.239**</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-0.175</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(0.141)</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 Late Stage (</w:t>
            </w:r>
            <w:r w:rsidRPr="00E16122">
              <w:rPr>
                <w:rFonts w:ascii="Times New Roman" w:eastAsia="굴림" w:hAnsi="Times New Roman" w:cs="Times New Roman"/>
                <w:b/>
              </w:rPr>
              <w:t>H3)</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-0.368**</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(0.754)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(0.735)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(0.094)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(0.119)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(0.332)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(0.283)</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-0.105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-0.189</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-0.226</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(0.744)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(0.571)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(0.513)</w:t>
            </w:r>
          </w:p>
        </w:tc>
      </w:tr>
      <w:tr w:rsidR="0052750F" w:rsidRPr="00E16122" w:rsidTr="007738E9">
        <w:trPr>
          <w:trHeight w:val="196"/>
        </w:trPr>
        <w:tc>
          <w:tcPr>
            <w:tcW w:w="4003"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4003"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49068A" w:rsidRPr="00E16122" w:rsidTr="007738E9">
        <w:trPr>
          <w:trHeight w:val="196"/>
        </w:trPr>
        <w:tc>
          <w:tcPr>
            <w:tcW w:w="4003" w:type="dxa"/>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r>
      <w:tr w:rsidR="0049068A" w:rsidRPr="00E16122" w:rsidTr="007738E9">
        <w:trPr>
          <w:trHeight w:val="196"/>
        </w:trPr>
        <w:tc>
          <w:tcPr>
            <w:tcW w:w="4003"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0.273</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0.277</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0.284</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b/>
        </w:rPr>
        <w:t xml:space="preserve"> </w:t>
      </w:r>
      <w:r w:rsidRPr="00E16122">
        <w:rPr>
          <w:rFonts w:ascii="Times New Roman" w:hAnsi="Times New Roman" w:cs="Times New Roman"/>
        </w:rPr>
        <w:t xml:space="preserve">This table presents a robustness check for Table 3 by restricting the sample to patenting firms only, defined as firms </w:t>
      </w:r>
      <w:r w:rsidRPr="00E16122">
        <w:rPr>
          <w:rFonts w:ascii="Times New Roman" w:hAnsi="Times New Roman" w:cs="Times New Roman" w:hint="eastAsia"/>
        </w:rPr>
        <w:t xml:space="preserve">with </w:t>
      </w:r>
      <w:r w:rsidRPr="00E16122">
        <w:rPr>
          <w:rFonts w:ascii="Times New Roman" w:hAnsi="Times New Roman" w:cs="Times New Roman"/>
        </w:rPr>
        <w:t xml:space="preserve">at least one patent </w:t>
      </w:r>
      <w:r w:rsidRPr="00E16122">
        <w:rPr>
          <w:rFonts w:ascii="Times New Roman" w:hAnsi="Times New Roman" w:cs="Times New Roman" w:hint="eastAsia"/>
        </w:rPr>
        <w:t>application that was ultimately granted</w:t>
      </w:r>
      <w:r w:rsidRPr="00E16122">
        <w:rPr>
          <w:rFonts w:ascii="Times New Roman" w:hAnsi="Times New Roman" w:cs="Times New Roman"/>
        </w:rPr>
        <w:t xml:space="preserve">. The results are qualitatively similar when we restrict the analysis to firms </w:t>
      </w:r>
      <w:r w:rsidRPr="00E16122">
        <w:rPr>
          <w:rFonts w:ascii="Times New Roman" w:hAnsi="Times New Roman" w:cs="Times New Roman" w:hint="eastAsia"/>
        </w:rPr>
        <w:t>with</w:t>
      </w:r>
      <w:r w:rsidRPr="00E16122">
        <w:rPr>
          <w:rFonts w:ascii="Times New Roman" w:hAnsi="Times New Roman" w:cs="Times New Roman"/>
        </w:rPr>
        <w:t xml:space="preserve"> at least </w:t>
      </w:r>
      <w:r w:rsidRPr="00E16122">
        <w:rPr>
          <w:rFonts w:ascii="Times New Roman" w:hAnsi="Times New Roman" w:cs="Times New Roman" w:hint="eastAsia"/>
        </w:rPr>
        <w:t>one granted patent application</w:t>
      </w:r>
      <w:r w:rsidRPr="00E16122">
        <w:rPr>
          <w:rFonts w:ascii="Times New Roman" w:hAnsi="Times New Roman" w:cs="Times New Roman"/>
        </w:rPr>
        <w:t>. In particular, the direction and relative pattern of the estimated effects for H1–H3 remain consistent, although statistical significance is attenuated due to the reduced sample size, N=710.</w:t>
      </w:r>
    </w:p>
    <w:p w:rsidR="0052750F" w:rsidRPr="00E16122" w:rsidRDefault="0052750F" w:rsidP="0052750F">
      <w:pPr>
        <w:rPr>
          <w:rFonts w:ascii="Times New Roman" w:hAnsi="Times New Roman" w:cs="Times New Roman"/>
        </w:rPr>
      </w:pPr>
    </w:p>
    <w:p w:rsidR="008D3689" w:rsidRDefault="008D3689">
      <w:pPr>
        <w:widowControl/>
        <w:wordWrap/>
        <w:autoSpaceDE/>
        <w:autoSpaceDN/>
        <w:rPr>
          <w:rFonts w:ascii="Times New Roman" w:hAnsi="Times New Roman" w:cs="Times New Roman"/>
          <w:b/>
        </w:rPr>
      </w:pPr>
      <w:r>
        <w:rPr>
          <w:rFonts w:ascii="Times New Roman" w:hAnsi="Times New Roman" w:cs="Times New Roman"/>
          <w:b/>
        </w:rPr>
        <w:br w:type="page"/>
      </w:r>
    </w:p>
    <w:p w:rsidR="008D3689" w:rsidRDefault="008D3689" w:rsidP="008D3689">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991EF0">
        <w:rPr>
          <w:rFonts w:ascii="Times New Roman" w:hAnsi="Times New Roman" w:cs="Times New Roman"/>
          <w:b/>
        </w:rPr>
        <w:t>3</w:t>
      </w:r>
      <w:r w:rsidRPr="00E16122">
        <w:rPr>
          <w:rFonts w:ascii="Times New Roman" w:hAnsi="Times New Roman" w:cs="Times New Roman"/>
          <w:b/>
        </w:rPr>
        <w:t xml:space="preserve">. </w:t>
      </w:r>
      <w:r w:rsidR="00DA02A2">
        <w:rPr>
          <w:rFonts w:ascii="Times New Roman" w:hAnsi="Times New Roman" w:cs="Times New Roman"/>
          <w:b/>
        </w:rPr>
        <w:t>VD and downstream subsequent equity financing</w:t>
      </w:r>
    </w:p>
    <w:p w:rsidR="00002EF6" w:rsidRDefault="00002EF6" w:rsidP="008D3689">
      <w:pPr>
        <w:spacing w:after="0" w:line="240" w:lineRule="auto"/>
        <w:rPr>
          <w:rFonts w:ascii="Times New Roman" w:hAnsi="Times New Roman" w:cs="Times New Roman"/>
          <w:b/>
        </w:rPr>
      </w:pPr>
    </w:p>
    <w:p w:rsidR="00DA02A2" w:rsidRPr="00002EF6" w:rsidRDefault="00DA02A2" w:rsidP="008D3689">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A. Probability of raising equity</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991EF0">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00991EF0">
              <w:rPr>
                <w:rFonts w:ascii="Times New Roman" w:eastAsia="굴림" w:hAnsi="Times New Roman" w:cs="Times New Roman"/>
                <w:i/>
                <w:iCs/>
              </w:rPr>
              <w:t>Prob(</w:t>
            </w:r>
            <w:proofErr w:type="gramEnd"/>
            <w:r w:rsidR="00991EF0">
              <w:rPr>
                <w:rFonts w:ascii="Times New Roman" w:eastAsia="굴림" w:hAnsi="Times New Roman" w:cs="Times New Roman"/>
                <w:i/>
                <w:iCs/>
              </w:rPr>
              <w:t>Raising equity)</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1 year</w:t>
            </w:r>
          </w:p>
        </w:tc>
        <w:tc>
          <w:tcPr>
            <w:tcW w:w="1757"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2 years</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3 years</w:t>
            </w:r>
          </w:p>
        </w:tc>
      </w:tr>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015</w:t>
            </w:r>
          </w:p>
        </w:tc>
        <w:tc>
          <w:tcPr>
            <w:tcW w:w="1757"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-0.032</w:t>
            </w: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(0.401)</w:t>
            </w:r>
          </w:p>
        </w:tc>
        <w:tc>
          <w:tcPr>
            <w:tcW w:w="1757"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104</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019</w:t>
            </w:r>
            <w:r w:rsidRPr="00C83A69">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0.042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126</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-0.081***</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-0.071**</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139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(0.018)</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223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189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058</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285</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734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577</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0.446***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0.496***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r>
      <w:tr w:rsidR="008D3689" w:rsidRPr="00E16122" w:rsidTr="00DA02A2">
        <w:trPr>
          <w:trHeight w:val="196"/>
        </w:trPr>
        <w:tc>
          <w:tcPr>
            <w:tcW w:w="3798"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2,630</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2,497</w:t>
            </w:r>
          </w:p>
        </w:tc>
      </w:tr>
      <w:tr w:rsidR="008D3689"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57"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r>
    </w:tbl>
    <w:p w:rsidR="00002EF6" w:rsidRDefault="00002EF6" w:rsidP="00DA02A2">
      <w:pPr>
        <w:spacing w:after="0" w:line="240" w:lineRule="auto"/>
        <w:rPr>
          <w:rFonts w:ascii="Times New Roman" w:hAnsi="Times New Roman" w:cs="Times New Roman"/>
        </w:rPr>
      </w:pP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B. Timing and size of the next equity round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iCs/>
              </w:rPr>
            </w:pP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Next round hazard</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Time to next round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Amount raised</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0.164**</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-0.312***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(0.008)</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(0.013)</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0.155**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0.176</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0.104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-0.225***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0.294***</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0.618***</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-0.016</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0.494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0.379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-0.114***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474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527</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7.341***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8.995***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1,260</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t/>
            </w:r>
          </w:p>
        </w:tc>
        <w:tc>
          <w:tcPr>
            <w:tcW w:w="1757"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0.419</w:t>
            </w:r>
          </w:p>
        </w:tc>
      </w:tr>
    </w:tbl>
    <w:p w:rsidR="00002EF6" w:rsidRDefault="00002EF6" w:rsidP="00DA02A2">
      <w:pPr>
        <w:spacing w:after="0" w:line="240" w:lineRule="auto"/>
        <w:rPr>
          <w:rFonts w:ascii="Times New Roman" w:hAnsi="Times New Roman" w:cs="Times New Roman"/>
        </w:rPr>
      </w:pPr>
    </w:p>
    <w:p w:rsidR="00002EF6" w:rsidRDefault="00002EF6">
      <w:pPr>
        <w:widowControl/>
        <w:wordWrap/>
        <w:autoSpaceDE/>
        <w:autoSpaceDN/>
        <w:rPr>
          <w:rFonts w:ascii="Times New Roman" w:hAnsi="Times New Roman" w:cs="Times New Roman"/>
        </w:rPr>
      </w:pPr>
      <w:r>
        <w:rPr>
          <w:rFonts w:ascii="Times New Roman" w:hAnsi="Times New Roman" w:cs="Times New Roman"/>
        </w:rPr>
        <w:br w:type="page"/>
      </w: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lastRenderedPageBreak/>
        <w:t>P</w:t>
      </w:r>
      <w:r w:rsidRPr="00002EF6">
        <w:rPr>
          <w:rFonts w:ascii="Times New Roman" w:hAnsi="Times New Roman" w:cs="Times New Roman"/>
          <w:b/>
        </w:rPr>
        <w:t xml:space="preserve">anel C. </w:t>
      </w:r>
      <w:r w:rsidR="00002EF6" w:rsidRPr="00002EF6">
        <w:rPr>
          <w:rFonts w:ascii="Times New Roman" w:hAnsi="Times New Roman" w:cs="Times New Roman"/>
          <w:b/>
        </w:rPr>
        <w:t>Cumulative equity raised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002EF6" w:rsidP="00DA02A2">
            <w:pPr>
              <w:spacing w:after="0" w:line="240" w:lineRule="auto"/>
              <w:rPr>
                <w:rFonts w:ascii="Times New Roman" w:eastAsia="굴림" w:hAnsi="Times New Roman" w:cs="Times New Roman"/>
                <w:i/>
                <w:iCs/>
              </w:rPr>
            </w:pPr>
            <w:r>
              <w:rPr>
                <w:rFonts w:ascii="Times New Roman" w:eastAsia="굴림" w:hAnsi="Times New Roman" w:cs="Times New Roman" w:hint="eastAsia"/>
                <w:i/>
                <w:iCs/>
              </w:rPr>
              <w:t>D</w:t>
            </w:r>
            <w:r>
              <w:rPr>
                <w:rFonts w:ascii="Times New Roman" w:eastAsia="굴림" w:hAnsi="Times New Roman" w:cs="Times New Roman"/>
                <w:i/>
                <w:iCs/>
              </w:rPr>
              <w:t xml:space="preserve">V: </w:t>
            </w:r>
            <w:proofErr w:type="gramStart"/>
            <w:r>
              <w:rPr>
                <w:rFonts w:ascii="Times New Roman" w:eastAsia="굴림" w:hAnsi="Times New Roman" w:cs="Times New Roman"/>
                <w:i/>
                <w:iCs/>
              </w:rPr>
              <w:t>Log(</w:t>
            </w:r>
            <w:proofErr w:type="gramEnd"/>
            <w:r>
              <w:rPr>
                <w:rFonts w:ascii="Times New Roman" w:eastAsia="굴림" w:hAnsi="Times New Roman" w:cs="Times New Roman"/>
                <w:i/>
                <w:iCs/>
              </w:rPr>
              <w:t>Cumulative equity raised)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1 year</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2 years</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3 years</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757"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-0.485</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-0.785**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936</w:t>
            </w:r>
            <w:r w:rsidRPr="00C83A69">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158</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032</w:t>
            </w:r>
            <w:r w:rsidRPr="00C83A69">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1.208***</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1.013**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1.534***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044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-0.566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-1.323**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-1.153**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212</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013</w:t>
            </w:r>
            <w:r>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049</w:t>
            </w:r>
            <w:r>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0.082</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0.422***</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0.504***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310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0.020</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-0.069</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-0.219**</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804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454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033</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3</w:t>
            </w:r>
            <w:r>
              <w:rPr>
                <w:rFonts w:ascii="Times New Roman" w:eastAsia="굴림" w:hAnsi="Times New Roman" w:cs="Times New Roman"/>
                <w:iCs/>
              </w:rPr>
              <w:t>.626***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1.817</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2.122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w:t>
            </w:r>
            <w:r>
              <w:rPr>
                <w:rFonts w:ascii="Times New Roman" w:eastAsia="굴림" w:hAnsi="Times New Roman" w:cs="Times New Roman"/>
                <w:iCs/>
              </w:rPr>
              <w:t>0.004)</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228</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540</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273</w:t>
            </w:r>
          </w:p>
        </w:tc>
        <w:tc>
          <w:tcPr>
            <w:tcW w:w="1701" w:type="dxa"/>
            <w:tcBorders>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2</w:t>
            </w:r>
            <w:r>
              <w:rPr>
                <w:rFonts w:ascii="Times New Roman" w:eastAsia="굴림" w:hAnsi="Times New Roman" w:cs="Times New Roman"/>
                <w:iCs/>
              </w:rPr>
              <w:t>,051</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.013</w:t>
            </w:r>
          </w:p>
        </w:tc>
        <w:tc>
          <w:tcPr>
            <w:tcW w:w="1757"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.031</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0.034</w:t>
            </w:r>
          </w:p>
        </w:tc>
      </w:tr>
    </w:tbl>
    <w:p w:rsidR="00DA02A2" w:rsidRPr="00E16122" w:rsidRDefault="00DA02A2" w:rsidP="0052750F">
      <w:pPr>
        <w:widowControl/>
        <w:wordWrap/>
        <w:autoSpaceDE/>
        <w:autoSpaceDN/>
        <w:rPr>
          <w:rFonts w:ascii="Times New Roman" w:hAnsi="Times New Roman" w:cs="Times New Roman"/>
          <w:b/>
        </w:rPr>
      </w:pPr>
    </w:p>
    <w:p w:rsidR="00002EF6" w:rsidRDefault="00002EF6">
      <w:pPr>
        <w:widowControl/>
        <w:wordWrap/>
        <w:autoSpaceDE/>
        <w:autoSpaceDN/>
        <w:rPr>
          <w:rFonts w:ascii="Times New Roman" w:hAnsi="Times New Roman" w:cs="Times New Roman"/>
          <w:b/>
        </w:rPr>
      </w:pPr>
      <w:r>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002EF6">
        <w:rPr>
          <w:rFonts w:ascii="Times New Roman" w:hAnsi="Times New Roman" w:cs="Times New Roman"/>
          <w:b/>
        </w:rPr>
        <w:t>4</w:t>
      </w:r>
      <w:r w:rsidRPr="00E16122">
        <w:rPr>
          <w:rFonts w:ascii="Times New Roman" w:hAnsi="Times New Roman" w:cs="Times New Roman"/>
          <w:b/>
        </w:rPr>
        <w:t xml:space="preserve">. VD </w:t>
      </w:r>
      <w:r w:rsidRPr="00E16122">
        <w:rPr>
          <w:rFonts w:ascii="Times New Roman" w:hAnsi="Times New Roman" w:cs="Times New Roman" w:hint="eastAsia"/>
          <w:b/>
        </w:rPr>
        <w:t>and</w:t>
      </w:r>
      <w:r w:rsidRPr="00E16122">
        <w:rPr>
          <w:rFonts w:ascii="Times New Roman" w:hAnsi="Times New Roman" w:cs="Times New Roman"/>
          <w:b/>
        </w:rPr>
        <w:t xml:space="preserve"> </w:t>
      </w:r>
      <w:r>
        <w:rPr>
          <w:rFonts w:ascii="Times New Roman" w:hAnsi="Times New Roman" w:cs="Times New Roman"/>
          <w:b/>
        </w:rPr>
        <w:t>p</w:t>
      </w:r>
      <w:r w:rsidRPr="00E16122">
        <w:rPr>
          <w:rFonts w:ascii="Times New Roman" w:hAnsi="Times New Roman" w:cs="Times New Roman"/>
          <w:b/>
        </w:rPr>
        <w:t>ost-VD</w:t>
      </w:r>
      <w:r w:rsidRPr="00E16122">
        <w:rPr>
          <w:rFonts w:ascii="Times New Roman" w:hAnsi="Times New Roman" w:cs="Times New Roman" w:hint="eastAsia"/>
          <w:b/>
        </w:rPr>
        <w:t xml:space="preserve"> </w:t>
      </w:r>
      <w:r>
        <w:rPr>
          <w:rFonts w:ascii="Times New Roman" w:hAnsi="Times New Roman" w:cs="Times New Roman"/>
          <w:b/>
        </w:rPr>
        <w:t>t</w:t>
      </w:r>
      <w:r w:rsidRPr="00E16122">
        <w:rPr>
          <w:rFonts w:ascii="Times New Roman" w:hAnsi="Times New Roman" w:cs="Times New Roman" w:hint="eastAsia"/>
          <w:b/>
        </w:rPr>
        <w:t>reatment</w:t>
      </w:r>
      <w:r w:rsidRPr="00E16122">
        <w:rPr>
          <w:rFonts w:ascii="Times New Roman" w:hAnsi="Times New Roman" w:cs="Times New Roman"/>
          <w:b/>
        </w:rPr>
        <w:t xml:space="preserve"> </w:t>
      </w:r>
      <w:r>
        <w:rPr>
          <w:rFonts w:ascii="Times New Roman" w:hAnsi="Times New Roman" w:cs="Times New Roman"/>
          <w:b/>
        </w:rPr>
        <w:t>firm size</w:t>
      </w:r>
      <w:r w:rsidRPr="00E16122">
        <w:rPr>
          <w:rFonts w:ascii="Times New Roman" w:hAnsi="Times New Roman" w:cs="Times New Roman"/>
          <w:b/>
        </w:rPr>
        <w:t xml:space="preserve"> (</w:t>
      </w:r>
      <w:r w:rsidRPr="00E16122">
        <w:rPr>
          <w:rFonts w:ascii="Times New Roman" w:hAnsi="Times New Roman" w:cs="Times New Roman"/>
          <w:b/>
          <w:i/>
          <w:iCs/>
        </w:rPr>
        <w:t>Number of Employees</w:t>
      </w:r>
      <w:r w:rsidRPr="00E16122">
        <w:rPr>
          <w:rFonts w:ascii="Times New Roman" w:hAnsi="Times New Roman" w:cs="Times New Roman"/>
          <w:b/>
        </w:rPr>
        <w:t xml:space="preserve">), t+1 to t+3 </w:t>
      </w:r>
    </w:p>
    <w:tbl>
      <w:tblPr>
        <w:tblW w:w="5000" w:type="pct"/>
        <w:tblCellMar>
          <w:left w:w="99" w:type="dxa"/>
          <w:right w:w="99" w:type="dxa"/>
        </w:tblCellMar>
        <w:tblLook w:val="04A0" w:firstRow="1" w:lastRow="0" w:firstColumn="1" w:lastColumn="0" w:noHBand="0" w:noVBand="1"/>
      </w:tblPr>
      <w:tblGrid>
        <w:gridCol w:w="3039"/>
        <w:gridCol w:w="313"/>
        <w:gridCol w:w="828"/>
        <w:gridCol w:w="399"/>
        <w:gridCol w:w="809"/>
        <w:gridCol w:w="394"/>
        <w:gridCol w:w="814"/>
        <w:gridCol w:w="290"/>
        <w:gridCol w:w="925"/>
        <w:gridCol w:w="384"/>
        <w:gridCol w:w="831"/>
      </w:tblGrid>
      <w:tr w:rsidR="00787086" w:rsidRPr="00E16122" w:rsidTr="00DA02A2">
        <w:trPr>
          <w:trHeight w:val="260"/>
        </w:trPr>
        <w:tc>
          <w:tcPr>
            <w:tcW w:w="2194"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DV: </w:t>
            </w:r>
            <w:r w:rsidRPr="00E16122">
              <w:rPr>
                <w:rFonts w:ascii="Times New Roman" w:eastAsia="굴림" w:hAnsi="Times New Roman" w:cs="Times New Roman"/>
                <w:i/>
              </w:rPr>
              <w:t>Number of Employees</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(1)</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(2)</w:t>
            </w:r>
          </w:p>
        </w:tc>
        <w:tc>
          <w:tcPr>
            <w:tcW w:w="5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(3)</w:t>
            </w:r>
          </w:p>
        </w:tc>
        <w:tc>
          <w:tcPr>
            <w:tcW w:w="6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(4)</w:t>
            </w:r>
          </w:p>
        </w:tc>
        <w:tc>
          <w:tcPr>
            <w:tcW w:w="414" w:type="pct"/>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(5)</w:t>
            </w:r>
          </w:p>
        </w:tc>
      </w:tr>
      <w:tr w:rsidR="00787086" w:rsidRPr="00E16122" w:rsidTr="00DA02A2">
        <w:trPr>
          <w:trHeight w:val="260"/>
        </w:trPr>
        <w:tc>
          <w:tcPr>
            <w:tcW w:w="2043" w:type="pct"/>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63.947**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42.507*</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28.834</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-8.424</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-13.591</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(0.025)</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(0.056)</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(0.631)</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(0.516)</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Prior</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81.116</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35.613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(0.678)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 xml:space="preserve">Late </w:t>
            </w:r>
            <w:proofErr w:type="spellEnd"/>
            <w:r w:rsidRPr="00E16122">
              <w:rPr>
                <w:rFonts w:ascii="Times New Roman" w:hAnsi="Times New Roman" w:cs="Times New Roman"/>
                <w:i/>
                <w:iCs/>
              </w:rPr>
              <w:t xml:space="preserve">S</w:t>
            </w:r>
            <w:proofErr w:type="spellStart"/>
            <w:r w:rsidRPr="00E16122">
              <w:rPr>
                <w:rFonts w:ascii="Times New Roman" w:hAnsi="Times New Roman" w:cs="Times New Roman"/>
                <w:i/>
                <w:iCs/>
              </w:rPr>
              <w:t>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323.050***</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317.748***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hAnsi="Times New Roman" w:cs="Times New Roman"/>
                <w:i/>
                <w:iCs/>
              </w:rPr>
              <w:t xml:space="preserve">Prior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58.598</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23.749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60.357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45.029</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(0.197)</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Late S</w:t>
            </w:r>
            <w:proofErr w:type="spellStart"/>
            <w:r w:rsidRPr="00E16122">
              <w:rPr>
                <w:rFonts w:ascii="Times New Roman" w:eastAsia="굴림" w:hAnsi="Times New Roman" w:cs="Times New Roman"/>
                <w:i/>
              </w:rPr>
              <w:t>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160.265*</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161.620*</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22.915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25.764</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(0.567)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(0.517)</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43.878</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43.418</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41.145</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40.988</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-5.409</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-5.676</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-6.932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-7.025</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(0.488)</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(0.379)</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Constant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113.603</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-550.559</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-538.697</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-494.406</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-490.119</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r>
      <w:tr w:rsidR="00787086" w:rsidRPr="00E16122" w:rsidTr="00DA02A2">
        <w:trPr>
          <w:trHeight w:val="260"/>
        </w:trPr>
        <w:tc>
          <w:tcPr>
            <w:tcW w:w="2043" w:type="pct"/>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1" w:type="pct"/>
            <w:gridSpan w:val="2"/>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VD 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55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5"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r>
      <w:tr w:rsidR="00787086" w:rsidRPr="00E16122" w:rsidTr="00DA02A2">
        <w:trPr>
          <w:trHeight w:val="260"/>
        </w:trPr>
        <w:tc>
          <w:tcPr>
            <w:tcW w:w="2043" w:type="pct"/>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R-squared</w:t>
            </w:r>
          </w:p>
        </w:tc>
        <w:tc>
          <w:tcPr>
            <w:tcW w:w="55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0.209</w:t>
            </w:r>
          </w:p>
        </w:tc>
        <w:tc>
          <w:tcPr>
            <w:tcW w:w="60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0.211</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0.241</w:t>
            </w:r>
          </w:p>
        </w:tc>
        <w:tc>
          <w:tcPr>
            <w:tcW w:w="605"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firm size growth measured by the number of employees, using the pooled </w:t>
      </w:r>
      <w:r w:rsidRPr="00E16122">
        <w:rPr>
          <w:rFonts w:ascii="Times New Roman" w:hAnsi="Times New Roman" w:cs="Times New Roman"/>
          <w:i/>
        </w:rPr>
        <w:t>t+1</w:t>
      </w:r>
      <w:r w:rsidRPr="00E16122">
        <w:rPr>
          <w:rFonts w:ascii="Times New Roman" w:hAnsi="Times New Roman" w:cs="Times New Roman"/>
        </w:rPr>
        <w:t xml:space="preserve"> to </w:t>
      </w:r>
      <w:r w:rsidRPr="00E16122">
        <w:rPr>
          <w:rFonts w:ascii="Times New Roman" w:hAnsi="Times New Roman" w:cs="Times New Roman"/>
          <w:i/>
        </w:rPr>
        <w:t>t+</w:t>
      </w:r>
      <w:proofErr w:type="gramStart"/>
      <w:r w:rsidRPr="00E16122">
        <w:rPr>
          <w:rFonts w:ascii="Times New Roman" w:hAnsi="Times New Roman" w:cs="Times New Roman"/>
          <w:i/>
        </w:rPr>
        <w:t>3</w:t>
      </w:r>
      <w:r w:rsidRPr="00E16122">
        <w:rPr>
          <w:rFonts w:ascii="Times New Roman" w:hAnsi="Times New Roman" w:cs="Times New Roman"/>
        </w:rPr>
        <w:t xml:space="preserve"> year</w:t>
      </w:r>
      <w:proofErr w:type="gramEnd"/>
      <w:r w:rsidRPr="00E16122">
        <w:rPr>
          <w:rFonts w:ascii="Times New Roman" w:hAnsi="Times New Roman" w:cs="Times New Roman"/>
        </w:rPr>
        <w:t xml:space="preserve"> post-VD window and restricting the sample to private firms. All models include the listed controls, and absorb VD-year fixed effects and Founding year fixed effects.</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002EF6">
        <w:rPr>
          <w:rFonts w:ascii="Times New Roman" w:hAnsi="Times New Roman" w:cs="Times New Roman"/>
          <w:b/>
        </w:rPr>
        <w:t>5</w:t>
      </w:r>
      <w:r w:rsidRPr="00E16122">
        <w:rPr>
          <w:rFonts w:ascii="Times New Roman" w:hAnsi="Times New Roman" w:cs="Times New Roman"/>
          <w:b/>
        </w:rPr>
        <w:t xml:space="preserve">. Pooled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9080" w:type="dxa"/>
        <w:tblCellMar>
          <w:left w:w="0" w:type="dxa"/>
          <w:right w:w="0" w:type="dxa"/>
        </w:tblCellMar>
        <w:tblLook w:val="04A0" w:firstRow="1" w:lastRow="0" w:firstColumn="1" w:lastColumn="0" w:noHBand="0" w:noVBand="1"/>
      </w:tblPr>
      <w:tblGrid>
        <w:gridCol w:w="410"/>
        <w:gridCol w:w="1507"/>
        <w:gridCol w:w="1513"/>
        <w:gridCol w:w="389"/>
        <w:gridCol w:w="1656"/>
        <w:gridCol w:w="1662"/>
        <w:gridCol w:w="1019"/>
        <w:gridCol w:w="924"/>
      </w:tblGrid>
      <w:tr w:rsidR="00787086" w:rsidRPr="00E16122" w:rsidTr="00DA02A2">
        <w:trPr>
          <w:trHeight w:val="246"/>
        </w:trPr>
        <w:tc>
          <w:tcPr>
            <w:tcW w:w="1889"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2041"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61"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c>
          <w:tcPr>
            <w:tcW w:w="509"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trHeight w:val="246"/>
        </w:trPr>
        <w:tc>
          <w:tcPr>
            <w:tcW w:w="22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830"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83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214"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N</w:t>
            </w:r>
          </w:p>
        </w:tc>
        <w:tc>
          <w:tcPr>
            <w:tcW w:w="912"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915"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56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509"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p</w:t>
            </w:r>
          </w:p>
        </w:tc>
      </w:tr>
      <w:tr w:rsidR="00787086" w:rsidRPr="00E16122" w:rsidTr="00DA02A2">
        <w:trPr>
          <w:trHeight w:val="246"/>
        </w:trPr>
        <w:tc>
          <w:tcPr>
            <w:tcW w:w="22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19</w:t>
            </w:r>
          </w:p>
        </w:tc>
        <w:tc>
          <w:tcPr>
            <w:tcW w:w="830"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33,488,421</w:t>
            </w:r>
          </w:p>
        </w:tc>
        <w:tc>
          <w:tcPr>
            <w:tcW w:w="83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71,010,976</w:t>
            </w:r>
          </w:p>
        </w:tc>
        <w:tc>
          <w:tcPr>
            <w:tcW w:w="214"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98</w:t>
            </w:r>
          </w:p>
        </w:tc>
        <w:tc>
          <w:tcPr>
            <w:tcW w:w="912"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83,707,381</w:t>
            </w:r>
          </w:p>
        </w:tc>
        <w:tc>
          <w:tcPr>
            <w:tcW w:w="915"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314,246,793</w:t>
            </w:r>
          </w:p>
        </w:tc>
        <w:tc>
          <w:tcPr>
            <w:tcW w:w="561"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-1.408</w:t>
            </w:r>
          </w:p>
        </w:tc>
        <w:tc>
          <w:tcPr>
            <w:tcW w:w="509"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0.162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i/>
        </w:rPr>
        <w:t xml:space="preserve"> </w:t>
      </w:r>
      <w:r w:rsidRPr="00E16122">
        <w:rPr>
          <w:rFonts w:ascii="Times New Roman" w:hAnsi="Times New Roman" w:cs="Times New Roman"/>
        </w:rPr>
        <w:t xml:space="preserve">This table reports pooled summary statistics for post-VD revenue over </w:t>
      </w:r>
      <w:r w:rsidRPr="00E16122">
        <w:rPr>
          <w:rFonts w:ascii="Times New Roman" w:hAnsi="Times New Roman" w:cs="Times New Roman"/>
          <w:i/>
        </w:rPr>
        <w:t>t+1</w:t>
      </w:r>
      <w:r w:rsidRPr="00E16122">
        <w:rPr>
          <w:rFonts w:ascii="Times New Roman" w:hAnsi="Times New Roman" w:cs="Times New Roman"/>
        </w:rPr>
        <w:t xml:space="preserve"> to</w:t>
      </w:r>
      <w:r w:rsidRPr="00E16122">
        <w:rPr>
          <w:rFonts w:ascii="Times New Roman" w:hAnsi="Times New Roman" w:cs="Times New Roman"/>
          <w:i/>
        </w:rPr>
        <w:t xml:space="preserve"> t+3 </w:t>
      </w:r>
      <w:r w:rsidRPr="00E16122">
        <w:rPr>
          <w:rFonts w:ascii="Times New Roman" w:hAnsi="Times New Roman" w:cs="Times New Roman"/>
        </w:rPr>
        <w:t>for an expanded private-firm sample.</w:t>
      </w:r>
      <w:r w:rsidRPr="00E16122">
        <w:rPr>
          <w:rFonts w:ascii="Times New Roman" w:hAnsi="Times New Roman" w:cs="Times New Roman" w:hint="eastAsia"/>
        </w:rPr>
        <w:t xml:space="preserve"> The</w:t>
      </w:r>
      <w:r w:rsidRPr="00E16122">
        <w:rPr>
          <w:rFonts w:ascii="Times New Roman" w:hAnsi="Times New Roman" w:cs="Times New Roman"/>
        </w:rPr>
        <w:t xml:space="preserve"> sample incorporates </w:t>
      </w:r>
      <w:r w:rsidRPr="00E16122">
        <w:rPr>
          <w:rFonts w:ascii="Times New Roman" w:hAnsi="Times New Roman" w:cs="Times New Roman" w:hint="eastAsia"/>
        </w:rPr>
        <w:t xml:space="preserve">revenue observations from Pitchbook and </w:t>
      </w:r>
      <w:r w:rsidRPr="00E16122">
        <w:rPr>
          <w:rFonts w:ascii="Times New Roman" w:hAnsi="Times New Roman" w:cs="Times New Roman"/>
        </w:rPr>
        <w:t>supplementary revenue</w:t>
      </w:r>
      <w:r w:rsidRPr="00E16122">
        <w:rPr>
          <w:rFonts w:ascii="Times New Roman" w:hAnsi="Times New Roman" w:cs="Times New Roman" w:hint="eastAsia"/>
        </w:rPr>
        <w:t xml:space="preserve"> data</w:t>
      </w:r>
      <w:r w:rsidRPr="00E16122">
        <w:rPr>
          <w:rFonts w:ascii="Times New Roman" w:hAnsi="Times New Roman" w:cs="Times New Roman"/>
        </w:rPr>
        <w:t xml:space="preserve"> collected from external sources, increasing the number of firms with observed revenue, especially among VD-backed firms.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t xml:space="preserve">TABLE </w:t>
      </w:r>
      <w:r w:rsidR="004C6D8F" w:rsidRPr="00E16122">
        <w:rPr>
          <w:rFonts w:ascii="Times New Roman" w:hAnsi="Times New Roman" w:cs="Times New Roman"/>
          <w:b/>
        </w:rPr>
        <w:t>A</w:t>
      </w:r>
      <w:r w:rsidR="00002EF6">
        <w:rPr>
          <w:rFonts w:ascii="Times New Roman" w:hAnsi="Times New Roman" w:cs="Times New Roman"/>
          <w:b/>
        </w:rPr>
        <w:t>6</w:t>
      </w:r>
      <w:r w:rsidRPr="00E16122">
        <w:rPr>
          <w:rFonts w:ascii="Times New Roman" w:hAnsi="Times New Roman" w:cs="Times New Roman"/>
          <w:b/>
        </w:rPr>
        <w:t xml:space="preserve">. Annual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8976" w:type="dxa"/>
        <w:jc w:val="center"/>
        <w:tblCellMar>
          <w:left w:w="0" w:type="dxa"/>
          <w:right w:w="0" w:type="dxa"/>
        </w:tblCellMar>
        <w:tblLook w:val="04A0" w:firstRow="1" w:lastRow="0" w:firstColumn="1" w:lastColumn="0" w:noHBand="0" w:noVBand="1"/>
      </w:tblPr>
      <w:tblGrid>
        <w:gridCol w:w="487"/>
        <w:gridCol w:w="257"/>
        <w:gridCol w:w="1214"/>
        <w:gridCol w:w="1217"/>
        <w:gridCol w:w="892"/>
        <w:gridCol w:w="1100"/>
        <w:gridCol w:w="1090"/>
        <w:gridCol w:w="11"/>
        <w:gridCol w:w="856"/>
        <w:gridCol w:w="39"/>
        <w:gridCol w:w="819"/>
        <w:gridCol w:w="88"/>
        <w:gridCol w:w="777"/>
        <w:gridCol w:w="129"/>
      </w:tblGrid>
      <w:tr w:rsidR="00787086" w:rsidRPr="00E16122" w:rsidTr="00DA02A2">
        <w:trPr>
          <w:trHeight w:val="183"/>
          <w:jc w:val="center"/>
        </w:trPr>
        <w:tc>
          <w:tcPr>
            <w:tcW w:w="1767" w:type="pct"/>
            <w:gridSpan w:val="4"/>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1717"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05"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gridAfter w:val="1"/>
          <w:wAfter w:w="72" w:type="pct"/>
          <w:trHeight w:val="183"/>
          <w:jc w:val="center"/>
        </w:trPr>
        <w:tc>
          <w:tcPr>
            <w:tcW w:w="27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Year</w:t>
            </w:r>
          </w:p>
        </w:tc>
        <w:tc>
          <w:tcPr>
            <w:tcW w:w="14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7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78"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9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1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13"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7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478"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df</w:t>
            </w:r>
          </w:p>
        </w:tc>
        <w:tc>
          <w:tcPr>
            <w:tcW w:w="482"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p</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t+1</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15,666,667</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12,472,904</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34,890,000</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91,473,672</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-0.886</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20.945</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0.385</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t+2</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25,480,000</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34,914,280</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80,248,384</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141,894,640</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-1.832</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27.591</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r>
      <w:tr w:rsidR="00787086" w:rsidRPr="00E16122" w:rsidTr="00DA02A2">
        <w:trPr>
          <w:gridAfter w:val="1"/>
          <w:wAfter w:w="72" w:type="pct"/>
          <w:trHeight w:val="183"/>
          <w:jc w:val="center"/>
        </w:trPr>
        <w:tc>
          <w:tcPr>
            <w:tcW w:w="271"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t+3</w:t>
            </w:r>
          </w:p>
        </w:tc>
        <w:tc>
          <w:tcPr>
            <w:tcW w:w="14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w:t>
            </w:r>
          </w:p>
        </w:tc>
        <w:tc>
          <w:tcPr>
            <w:tcW w:w="67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41,989,092</w:t>
            </w:r>
          </w:p>
        </w:tc>
        <w:tc>
          <w:tcPr>
            <w:tcW w:w="678"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91,384,072</w:t>
            </w:r>
          </w:p>
        </w:tc>
        <w:tc>
          <w:tcPr>
            <w:tcW w:w="49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47</w:t>
            </w:r>
          </w:p>
        </w:tc>
        <w:tc>
          <w:tcPr>
            <w:tcW w:w="61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106,762,200</w:t>
            </w:r>
          </w:p>
        </w:tc>
        <w:tc>
          <w:tcPr>
            <w:tcW w:w="613"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435,960,512</w:t>
            </w:r>
          </w:p>
        </w:tc>
        <w:tc>
          <w:tcPr>
            <w:tcW w:w="47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-0.935</w:t>
            </w:r>
          </w:p>
        </w:tc>
        <w:tc>
          <w:tcPr>
            <w:tcW w:w="478"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55.840</w:t>
            </w:r>
          </w:p>
        </w:tc>
        <w:tc>
          <w:tcPr>
            <w:tcW w:w="482"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0.354</w:t>
            </w:r>
          </w:p>
        </w:tc>
      </w:tr>
    </w:tbl>
    <w:p w:rsidR="00787086" w:rsidRPr="00E16122" w:rsidRDefault="00787086" w:rsidP="00787086">
      <w:pPr>
        <w:spacing w:after="0"/>
        <w:rPr>
          <w:rFonts w:ascii="Times New Roman" w:hAnsi="Times New Roman" w:cs="Times New Roman"/>
        </w:rPr>
      </w:pPr>
      <w:r w:rsidRPr="00E16122">
        <w:rPr>
          <w:rFonts w:ascii="Times New Roman" w:hAnsi="Times New Roman" w:cs="Times New Roman"/>
        </w:rPr>
        <w:t xml:space="preserve">Note: This table reports year-by-year summary statistics for post-VD revenue in </w:t>
      </w:r>
      <w:r w:rsidRPr="00E16122">
        <w:rPr>
          <w:rFonts w:ascii="Times New Roman" w:hAnsi="Times New Roman" w:cs="Times New Roman"/>
          <w:i/>
        </w:rPr>
        <w:t>t+1, t+2,</w:t>
      </w:r>
      <w:r w:rsidRPr="00E16122">
        <w:rPr>
          <w:rFonts w:ascii="Times New Roman" w:hAnsi="Times New Roman" w:cs="Times New Roman"/>
        </w:rPr>
        <w:t xml:space="preserve"> and </w:t>
      </w:r>
      <w:r w:rsidRPr="00E16122">
        <w:rPr>
          <w:rFonts w:ascii="Times New Roman" w:hAnsi="Times New Roman" w:cs="Times New Roman"/>
          <w:i/>
        </w:rPr>
        <w:t>t+3</w:t>
      </w:r>
      <w:r w:rsidRPr="00E16122">
        <w:rPr>
          <w:rFonts w:ascii="Times New Roman" w:hAnsi="Times New Roman" w:cs="Times New Roman"/>
        </w:rPr>
        <w:t xml:space="preserve"> after </w:t>
      </w:r>
      <w:r w:rsidRPr="00E16122">
        <w:rPr>
          <w:rFonts w:ascii="Times New Roman" w:hAnsi="Times New Roman" w:cs="Times New Roman" w:hint="eastAsia"/>
        </w:rPr>
        <w:t>treatment reference year</w:t>
      </w:r>
      <w:r w:rsidRPr="00E16122">
        <w:rPr>
          <w:rFonts w:ascii="Times New Roman" w:hAnsi="Times New Roman" w:cs="Times New Roman"/>
        </w:rPr>
        <w:t>, using an expanded private-firm sample that supplements Pitchbook revenue</w:t>
      </w:r>
      <w:r w:rsidRPr="00E16122">
        <w:rPr>
          <w:rFonts w:ascii="Times New Roman" w:hAnsi="Times New Roman" w:cs="Times New Roman" w:hint="eastAsia"/>
        </w:rPr>
        <w:t xml:space="preserve"> observations </w:t>
      </w:r>
      <w:r w:rsidRPr="00E16122">
        <w:rPr>
          <w:rFonts w:ascii="Times New Roman" w:hAnsi="Times New Roman" w:cs="Times New Roman"/>
        </w:rPr>
        <w:t xml:space="preserve">with additional revenue data collected from external sources. For each post-VD </w:t>
      </w:r>
      <w:r w:rsidRPr="00E16122">
        <w:rPr>
          <w:rFonts w:ascii="Times New Roman" w:hAnsi="Times New Roman" w:cs="Times New Roman" w:hint="eastAsia"/>
        </w:rPr>
        <w:t xml:space="preserve">treatment </w:t>
      </w:r>
      <w:r w:rsidRPr="00E16122">
        <w:rPr>
          <w:rFonts w:ascii="Times New Roman" w:hAnsi="Times New Roman" w:cs="Times New Roman"/>
        </w:rPr>
        <w:t xml:space="preserve">year, the table compares VD-backed firms and </w:t>
      </w:r>
      <w:r w:rsidRPr="00E16122">
        <w:rPr>
          <w:rFonts w:ascii="Times New Roman" w:hAnsi="Times New Roman" w:cs="Times New Roman" w:hint="eastAsia"/>
        </w:rPr>
        <w:t>VC-only-</w:t>
      </w:r>
      <w:r w:rsidRPr="00E16122">
        <w:rPr>
          <w:rFonts w:ascii="Times New Roman" w:hAnsi="Times New Roman" w:cs="Times New Roman"/>
        </w:rPr>
        <w:t xml:space="preserve">backed firms. </w:t>
      </w:r>
      <w:r w:rsidRPr="00E16122">
        <w:rPr>
          <w:rFonts w:ascii="Times New Roman" w:hAnsi="Times New Roman" w:cs="Times New Roman" w:hint="eastAsia"/>
        </w:rPr>
        <w:t xml:space="preserve">The mean difference is </w:t>
      </w:r>
      <w:r w:rsidRPr="00E16122">
        <w:rPr>
          <w:rFonts w:ascii="Times New Roman" w:hAnsi="Times New Roman" w:cs="Times New Roman"/>
        </w:rPr>
        <w:t>evaluated using a two-sample t-test with corresponding t, df, and p values.</w:t>
      </w:r>
    </w:p>
    <w:p w:rsidR="00787086" w:rsidRPr="00E16122" w:rsidRDefault="00787086" w:rsidP="00787086">
      <w:pPr>
        <w:widowControl/>
        <w:wordWrap/>
        <w:autoSpaceDE/>
        <w:autoSpaceDN/>
        <w:rPr>
          <w:rFonts w:ascii="Times New Roman" w:hAnsi="Times New Roman" w:cs="Times New Roman"/>
          <w:b/>
        </w:rPr>
      </w:pPr>
    </w:p>
    <w:p w:rsidR="00787086" w:rsidRPr="00787086" w:rsidRDefault="00787086" w:rsidP="0052750F">
      <w:pPr>
        <w:spacing w:after="0" w:line="240" w:lineRule="auto"/>
        <w:rPr>
          <w:rFonts w:ascii="Times New Roman" w:hAnsi="Times New Roman" w:cs="Times New Roman"/>
          <w:b/>
        </w:rPr>
      </w:pPr>
    </w:p>
    <w:p w:rsidR="00787086" w:rsidRDefault="00787086" w:rsidP="0052750F">
      <w:pPr>
        <w:spacing w:after="0" w:line="240" w:lineRule="auto"/>
        <w:rPr>
          <w:rFonts w:ascii="Times New Roman" w:hAnsi="Times New Roman" w:cs="Times New Roman"/>
          <w:b/>
        </w:rPr>
      </w:pPr>
    </w:p>
    <w:p w:rsidR="004C6D8F" w:rsidRDefault="004C6D8F">
      <w:pPr>
        <w:widowControl/>
        <w:wordWrap/>
        <w:autoSpaceDE/>
        <w:autoSpaceDN/>
        <w:rPr>
          <w:rFonts w:ascii="Times New Roman" w:hAnsi="Times New Roman" w:cs="Times New Roman"/>
          <w:b/>
        </w:rPr>
      </w:pPr>
      <w:r>
        <w:rPr>
          <w:rFonts w:ascii="Times New Roman" w:hAnsi="Times New Roman" w:cs="Times New Roman"/>
          <w:b/>
        </w:rPr>
        <w:br w:type="page"/>
      </w:r>
    </w:p>
    <w:p w:rsidR="005D2117" w:rsidRPr="005D2117" w:rsidRDefault="005D2117" w:rsidP="005D2117">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7</w:t>
      </w:r>
      <w:r w:rsidRPr="005D2117">
        <w:rPr>
          <w:rFonts w:ascii="Times New Roman" w:hAnsi="Times New Roman" w:cs="Times New Roman"/>
          <w:b/>
          <w:szCs w:val="20"/>
        </w:rPr>
        <w:t xml:space="preserve">. Gunning </w:t>
      </w:r>
      <w:r w:rsidR="00B42A0B">
        <w:rPr>
          <w:rFonts w:ascii="Times New Roman" w:hAnsi="Times New Roman" w:cs="Times New Roman"/>
          <w:b/>
          <w:szCs w:val="20"/>
        </w:rPr>
        <w:t>f</w:t>
      </w:r>
      <w:r w:rsidRPr="005D2117">
        <w:rPr>
          <w:rFonts w:ascii="Times New Roman" w:hAnsi="Times New Roman" w:cs="Times New Roman"/>
          <w:b/>
          <w:szCs w:val="20"/>
        </w:rPr>
        <w:t xml:space="preserve">og </w:t>
      </w:r>
      <w:r w:rsidR="00B42A0B">
        <w:rPr>
          <w:rFonts w:ascii="Times New Roman" w:hAnsi="Times New Roman" w:cs="Times New Roman"/>
          <w:b/>
          <w:szCs w:val="20"/>
        </w:rPr>
        <w:t>r</w:t>
      </w:r>
      <w:r w:rsidRPr="005D2117">
        <w:rPr>
          <w:rFonts w:ascii="Times New Roman" w:hAnsi="Times New Roman" w:cs="Times New Roman"/>
          <w:b/>
          <w:szCs w:val="20"/>
        </w:rPr>
        <w:t>eadability</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D2117" w:rsidRPr="005D2117" w:rsidTr="00DA02A2">
        <w:trPr>
          <w:cantSplit/>
          <w:tblHeader/>
        </w:trPr>
        <w:tc>
          <w:tcPr>
            <w:tcW w:w="381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left"/>
              <w:rPr>
                <w:rFonts w:ascii="Times New Roman" w:hAnsi="Times New Roman" w:cs="Times New Roman"/>
                <w:szCs w:val="20"/>
              </w:rPr>
            </w:pPr>
            <w:r w:rsidRPr="005D2117">
              <w:rPr>
                <w:rFonts w:ascii="Times New Roman" w:hAnsi="Times New Roman" w:cs="Times New Roman"/>
                <w:szCs w:val="20"/>
              </w:rPr>
              <w:t>DV: Mean Gunning Fog</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(1)</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(2)</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(3)</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(4)</w:t>
            </w:r>
          </w:p>
        </w:tc>
      </w:tr>
      <w:tr w:rsidR="005D2117" w:rsidRPr="00E16122" w:rsidTr="00DA02A2">
        <w:trPr>
          <w:cantSplit/>
        </w:trPr>
        <w:tc>
          <w:tcPr>
            <w:tcW w:w="381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-0.323*</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-0.189</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-0.260</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-0.154</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(0.051)</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(0.207)</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(0.580)</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-0.248</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-0.215</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(0.453)</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(0.521)</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-0.203</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(0.551)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(0.320)</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17.775***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17.699***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17.666***</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D2117" w:rsidRPr="00E16122" w:rsidTr="00DA02A2">
        <w:trPr>
          <w:cantSplit/>
        </w:trPr>
        <w:tc>
          <w:tcPr>
            <w:tcW w:w="381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r>
      <w:tr w:rsidR="005D2117" w:rsidRPr="00E16122" w:rsidTr="00DA02A2">
        <w:trPr>
          <w:cantSplit/>
        </w:trPr>
        <w:tc>
          <w:tcPr>
            <w:tcW w:w="381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5D2117" w:rsidRPr="00E16122" w:rsidTr="00DA02A2">
        <w:trPr>
          <w:cantSplit/>
        </w:trPr>
        <w:tc>
          <w:tcPr>
            <w:tcW w:w="381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Gunning Fog index of patent descriptions for ultimately granted applications filed in years t+1 to t+3 </w:t>
      </w:r>
      <w:r>
        <w:rPr>
          <w:rFonts w:ascii="Times New Roman" w:hAnsi="Times New Roman" w:cs="Times New Roman"/>
          <w:szCs w:val="20"/>
        </w:rPr>
        <w:t>post</w:t>
      </w:r>
      <w:r w:rsidRPr="00B42A0B">
        <w:rPr>
          <w:rFonts w:ascii="Times New Roman" w:hAnsi="Times New Roman" w:cs="Times New Roman"/>
          <w:szCs w:val="20"/>
        </w:rPr>
        <w:t xml:space="preserve"> VD. Each patent’s index is calculated as 0.4 × [(words/sentences) + 100 × (complex words/words)], where complex words have three or more syllables. Higher values indicate more years of education required to understand the text and thus lower readability.</w:t>
      </w:r>
    </w:p>
    <w:p w:rsid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8</w:t>
      </w:r>
      <w:r w:rsidRPr="005D2117">
        <w:rPr>
          <w:rFonts w:ascii="Times New Roman" w:hAnsi="Times New Roman" w:cs="Times New Roman"/>
          <w:b/>
          <w:szCs w:val="20"/>
        </w:rPr>
        <w:t xml:space="preserve">. </w:t>
      </w:r>
      <w:r>
        <w:rPr>
          <w:rFonts w:ascii="Times New Roman" w:hAnsi="Times New Roman"/>
          <w:b/>
          <w:color w:val="000000"/>
          <w:sz w:val="22"/>
        </w:rPr>
        <w:t>Automated readability index</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Automated Readability Index</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(0.571)</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-0.407</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-0.369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(0.294)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(0.350)</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-0.313</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-0.235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(0.444)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(0.574)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0.168</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(0.565)</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14.732***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14.694***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Note: The dependent variable is the average Automated Readability Index (ARI) of patent descriptions for ultimately granted applications filed in years t+1 to t+3 after VD. Each patent’s ARI is calculated as 4.71 × (characters/words) + 0.5 × (words/sentences) − 21.43. Higher values indicate a higher U.S. grade level required to understand the text and thus lower readability.</w:t>
      </w:r>
    </w:p>
    <w:p w:rsidR="00B42A0B" w:rsidRP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002EF6">
        <w:rPr>
          <w:rFonts w:ascii="Times New Roman" w:hAnsi="Times New Roman" w:cs="Times New Roman"/>
          <w:b/>
          <w:szCs w:val="20"/>
        </w:rPr>
        <w:t>9</w:t>
      </w:r>
      <w:r w:rsidRPr="005D2117">
        <w:rPr>
          <w:rFonts w:ascii="Times New Roman" w:hAnsi="Times New Roman" w:cs="Times New Roman"/>
          <w:b/>
          <w:szCs w:val="20"/>
        </w:rPr>
        <w:t xml:space="preserve">. </w:t>
      </w:r>
      <w:r w:rsidRPr="00B42A0B">
        <w:rPr>
          <w:rFonts w:ascii="Times New Roman" w:hAnsi="Times New Roman"/>
          <w:b/>
          <w:color w:val="000000"/>
          <w:sz w:val="22"/>
        </w:rPr>
        <w:t xml:space="preserve">Negative </w:t>
      </w:r>
      <w:r>
        <w:rPr>
          <w:rFonts w:ascii="Times New Roman" w:hAnsi="Times New Roman"/>
          <w:b/>
          <w:color w:val="000000"/>
          <w:sz w:val="22"/>
        </w:rPr>
        <w:t>F</w:t>
      </w:r>
      <w:r w:rsidRPr="00B42A0B">
        <w:rPr>
          <w:rFonts w:ascii="Times New Roman" w:hAnsi="Times New Roman"/>
          <w:b/>
          <w:color w:val="000000"/>
          <w:sz w:val="22"/>
        </w:rPr>
        <w:t xml:space="preserve">lesch </w:t>
      </w:r>
      <w:r>
        <w:rPr>
          <w:rFonts w:ascii="Times New Roman" w:hAnsi="Times New Roman"/>
          <w:b/>
          <w:color w:val="000000"/>
          <w:sz w:val="22"/>
        </w:rPr>
        <w:t>r</w:t>
      </w:r>
      <w:r w:rsidRPr="00B42A0B">
        <w:rPr>
          <w:rFonts w:ascii="Times New Roman" w:hAnsi="Times New Roman"/>
          <w:b/>
          <w:color w:val="000000"/>
          <w:sz w:val="22"/>
        </w:rPr>
        <w:t xml:space="preserve">eading </w:t>
      </w:r>
      <w:r>
        <w:rPr>
          <w:rFonts w:ascii="Times New Roman" w:hAnsi="Times New Roman"/>
          <w:b/>
          <w:color w:val="000000"/>
          <w:sz w:val="22"/>
        </w:rPr>
        <w:t>e</w:t>
      </w:r>
      <w:r w:rsidRPr="00B42A0B">
        <w:rPr>
          <w:rFonts w:ascii="Times New Roman" w:hAnsi="Times New Roman"/>
          <w:b/>
          <w:color w:val="000000"/>
          <w:sz w:val="22"/>
        </w:rPr>
        <w:t>ase</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Negative Flesch Reading Ease</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-1.360*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-0.723</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-1.275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-0.709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(0.552)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-1.172</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-1.159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-0.331</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-0.085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(0.816)</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(0.953)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0.393</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-35.259***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-35.273***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negative Flesch Reading Ease score of patent descriptions for ultimately granted applications filed in years t+1 to t+3 after VD. Each patent’s score is calculated as </w:t>
      </w:r>
      <w:proofErr w:type="gramStart"/>
      <w:r w:rsidRPr="00B42A0B">
        <w:rPr>
          <w:rFonts w:ascii="Times New Roman" w:hAnsi="Times New Roman" w:cs="Times New Roman"/>
          <w:szCs w:val="20"/>
        </w:rPr>
        <w:t>−[</w:t>
      </w:r>
      <w:proofErr w:type="gramEnd"/>
      <w:r w:rsidRPr="00B42A0B">
        <w:rPr>
          <w:rFonts w:ascii="Times New Roman" w:hAnsi="Times New Roman" w:cs="Times New Roman"/>
          <w:szCs w:val="20"/>
        </w:rPr>
        <w:t>206.835 − 1.015 × (words/sentences) − 84.6 × (syllables/words)]. Multiplying the original score by −1 makes higher values indicate lower readability.</w:t>
      </w:r>
      <w:r>
        <w:rPr>
          <w:rFonts w:ascii="Times New Roman" w:hAnsi="Times New Roman" w:cs="Times New Roman"/>
          <w:szCs w:val="20"/>
        </w:rPr>
        <w:t xml:space="preserve"> </w:t>
      </w:r>
    </w:p>
    <w:p w:rsidR="005D2117" w:rsidRDefault="005D2117">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0</w:t>
      </w:r>
      <w:r w:rsidRPr="005D2117">
        <w:rPr>
          <w:rFonts w:ascii="Times New Roman" w:hAnsi="Times New Roman" w:cs="Times New Roman"/>
          <w:b/>
          <w:szCs w:val="20"/>
        </w:rPr>
        <w:t xml:space="preserve">. </w:t>
      </w:r>
      <w:r>
        <w:rPr>
          <w:rFonts w:ascii="Times New Roman" w:hAnsi="Times New Roman"/>
          <w:b/>
          <w:color w:val="000000"/>
          <w:sz w:val="22"/>
        </w:rPr>
        <w:t>Patents in new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New</w:t>
            </w:r>
            <w:r w:rsidR="00041D76">
              <w:rPr>
                <w:rFonts w:ascii="Times New Roman" w:eastAsia="굴림" w:hAnsi="Times New Roman" w:cs="Times New Roman"/>
                <w:iCs/>
              </w:rPr>
              <w:t xml:space="preserve"> </w:t>
            </w:r>
            <w:r w:rsidRPr="00E16122">
              <w:rPr>
                <w:rFonts w:ascii="Times New Roman" w:eastAsia="굴림" w:hAnsi="Times New Roman" w:cs="Times New Roman"/>
                <w:iCs/>
              </w:rPr>
              <w:t xml:space="preserve">domain </w:t>
            </w:r>
            <w:r w:rsidR="00041D76">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(0.329)</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(0.697)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(0.543)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0.011</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0.038</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(0.938)</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(0.786)</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-0.103</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0.359***</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(0.172)</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w:t>
      </w:r>
      <w:proofErr w:type="gramStart"/>
      <w:r w:rsidR="00041D76" w:rsidRPr="00041D76">
        <w:rPr>
          <w:rFonts w:ascii="Times New Roman" w:hAnsi="Times New Roman" w:cs="Times New Roman"/>
          <w:i/>
          <w:szCs w:val="20"/>
        </w:rPr>
        <w:t>Log</w:t>
      </w:r>
      <w:r w:rsidRPr="00041D76">
        <w:rPr>
          <w:rFonts w:ascii="Times New Roman" w:hAnsi="Times New Roman" w:cs="Times New Roman"/>
          <w:i/>
          <w:szCs w:val="20"/>
        </w:rPr>
        <w:t>(</w:t>
      </w:r>
      <w:proofErr w:type="gramEnd"/>
      <w:r w:rsidRPr="00041D76">
        <w:rPr>
          <w:rFonts w:ascii="Times New Roman" w:hAnsi="Times New Roman" w:cs="Times New Roman"/>
          <w:i/>
          <w:szCs w:val="20"/>
        </w:rPr>
        <w:t>number of new</w:t>
      </w:r>
      <w:r w:rsidR="00041D76" w:rsidRPr="00041D76">
        <w:rPr>
          <w:rFonts w:ascii="Times New Roman" w:hAnsi="Times New Roman" w:cs="Times New Roman"/>
          <w:i/>
          <w:szCs w:val="20"/>
        </w:rPr>
        <w:t xml:space="preserve"> </w:t>
      </w:r>
      <w:r w:rsidRPr="00041D76">
        <w:rPr>
          <w:rFonts w:ascii="Times New Roman" w:hAnsi="Times New Roman" w:cs="Times New Roman"/>
          <w:i/>
          <w:szCs w:val="20"/>
        </w:rPr>
        <w:t>domain patents)</w:t>
      </w:r>
      <w:r w:rsidRPr="00B42A0B">
        <w:rPr>
          <w:rFonts w:ascii="Times New Roman" w:hAnsi="Times New Roman" w:cs="Times New Roman"/>
          <w:szCs w:val="20"/>
        </w:rPr>
        <w:t>, counting ultimately granted applications filed in years t+1 to t+3 after VD whose primary three-digit CPC class is absent from the firm’s pre-VD granted patent portfolio. The pre-VD portfolio is held fixed throughout the window. Higher values indicate greater entry into technological domains beyond the firm’s existing knowledge base.</w:t>
      </w:r>
    </w:p>
    <w:p w:rsidR="00B42A0B" w:rsidRDefault="00B42A0B">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5D2117" w:rsidRDefault="00041D76" w:rsidP="00041D76">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existing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Existing</w:t>
            </w:r>
            <w:r>
              <w:rPr>
                <w:rFonts w:ascii="Times New Roman" w:eastAsia="굴림" w:hAnsi="Times New Roman" w:cs="Times New Roman"/>
                <w:iCs/>
              </w:rPr>
              <w:t xml:space="preserve"> d</w:t>
            </w:r>
            <w:r w:rsidRPr="00E16122">
              <w:rPr>
                <w:rFonts w:ascii="Times New Roman" w:eastAsia="굴림" w:hAnsi="Times New Roman" w:cs="Times New Roman"/>
                <w:iCs/>
              </w:rPr>
              <w:t xml:space="preserve">omain </w:t>
            </w:r>
            <w:r>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(0.116)</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0.361</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(0.210)</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-0.274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(0.151)</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(0.070)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1.108***</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(0.821)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-4.166***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0.221</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number of existing domain patents)</w:t>
      </w:r>
      <w:r w:rsidRPr="00041D76">
        <w:rPr>
          <w:rFonts w:ascii="Times New Roman" w:hAnsi="Times New Roman" w:cs="Times New Roman"/>
          <w:szCs w:val="20"/>
        </w:rPr>
        <w:t>, counting ultimately granted applications filed in years t+1 to t+3 after VD whose primary three-digit CPC class is already present in the firm’s pre-VD granted patent portfolio. The pre-VD portfolio is held fixed throughout the window. Higher values indicate greater technological development within the firm’s existing knowledge base.</w:t>
      </w:r>
    </w:p>
    <w:p w:rsidR="00041D76" w:rsidRPr="00041D76"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2</w:t>
      </w:r>
      <w:r w:rsidRPr="005D2117">
        <w:rPr>
          <w:rFonts w:ascii="Times New Roman" w:hAnsi="Times New Roman" w:cs="Times New Roman"/>
          <w:b/>
          <w:szCs w:val="20"/>
        </w:rPr>
        <w:t xml:space="preserve">. </w:t>
      </w:r>
      <w:r w:rsidRPr="00041D76">
        <w:rPr>
          <w:rFonts w:ascii="Times New Roman" w:hAnsi="Times New Roman"/>
          <w:b/>
          <w:color w:val="000000"/>
          <w:sz w:val="22"/>
        </w:rPr>
        <w:t>Entry into New CPC Classes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Number of New Primary CPC3 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-0.356</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-0.615*</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-0.308</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-0.579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(0.104)</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(0.093)</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(0.221)</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0.335</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(0.375)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-0.129</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-0.199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(0.775)</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1.020***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-4.641***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-4.585***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r>
    </w:tbl>
    <w:p w:rsidR="00041D76" w:rsidRPr="00041D76" w:rsidRDefault="00041D76" w:rsidP="00041D76">
      <w:pPr>
        <w:spacing w:after="0" w:line="240" w:lineRule="auto"/>
        <w:rPr>
          <w:rFonts w:ascii="Times New Roman" w:hAnsi="Times New Roman" w:cs="Times New Roman"/>
          <w:szCs w:val="20"/>
        </w:rPr>
      </w:pPr>
      <w:r w:rsidRPr="00041D76">
        <w:rPr>
          <w:rFonts w:ascii="Times New Roman" w:hAnsi="Times New Roman" w:cs="Times New Roman"/>
          <w:szCs w:val="20"/>
        </w:rPr>
        <w:t>Note: The dependent variable counts distinct primary three-digit CPC classes in ultimately granted applications filed in years t+1 to t+3 after VD that are absent from the firm’s fixed pre-VD granted patent portfolio. Each new class is counted once, regardless of the number of patents in that class. Higher values indicate entry into a wider range of new technological domains.</w:t>
      </w:r>
    </w:p>
    <w:p w:rsidR="00041D76" w:rsidRPr="00041D76" w:rsidRDefault="00041D76" w:rsidP="00041D76">
      <w:pPr>
        <w:spacing w:after="0" w:line="240" w:lineRule="auto"/>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3</w:t>
      </w:r>
      <w:r w:rsidRPr="005D2117">
        <w:rPr>
          <w:rFonts w:ascii="Times New Roman" w:hAnsi="Times New Roman" w:cs="Times New Roman"/>
          <w:b/>
          <w:szCs w:val="20"/>
        </w:rPr>
        <w:t xml:space="preserve">. </w:t>
      </w:r>
      <w:r>
        <w:rPr>
          <w:rFonts w:ascii="Times New Roman" w:hAnsi="Times New Roman"/>
          <w:b/>
          <w:color w:val="000000"/>
          <w:sz w:val="22"/>
        </w:rPr>
        <w:t>Backward Citation Technological Breadth</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361A2">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r w:rsidR="000361A2">
              <w:rPr>
                <w:rFonts w:ascii="Times New Roman" w:eastAsia="굴림" w:hAnsi="Times New Roman" w:cs="Times New Roman"/>
                <w:iCs/>
              </w:rPr>
              <w:t>B</w:t>
            </w:r>
            <w:r w:rsidRPr="00E16122">
              <w:rPr>
                <w:rFonts w:ascii="Times New Roman" w:eastAsia="굴림" w:hAnsi="Times New Roman" w:cs="Times New Roman"/>
                <w:iCs/>
              </w:rPr>
              <w:t>ackward</w:t>
            </w:r>
            <w:r>
              <w:rPr>
                <w:rFonts w:ascii="Times New Roman" w:eastAsia="굴림" w:hAnsi="Times New Roman" w:cs="Times New Roman"/>
                <w:iCs/>
              </w:rPr>
              <w:t xml:space="preserve"> </w:t>
            </w:r>
            <w:r w:rsidRPr="00E16122">
              <w:rPr>
                <w:rFonts w:ascii="Times New Roman" w:eastAsia="굴림" w:hAnsi="Times New Roman" w:cs="Times New Roman"/>
                <w:iCs/>
              </w:rPr>
              <w:t xml:space="preserve">cited CPC3 </w:t>
            </w:r>
            <w:r w:rsidR="000361A2">
              <w:rPr>
                <w:rFonts w:ascii="Times New Roman" w:eastAsia="굴림" w:hAnsi="Times New Roman" w:cs="Times New Roman"/>
                <w:iCs/>
              </w:rPr>
              <w:t>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361A2">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0.398*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(0.080)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(0.523)</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0.959**</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0.880**</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0.700</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0.536</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(0.234)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(0.991)</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(0.675)</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2.918***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3.095***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3.236***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361A2">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361A2">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r>
      <w:tr w:rsidR="00041D76" w:rsidRPr="00E16122" w:rsidTr="000361A2">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0.051</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r>
    </w:tbl>
    <w:p w:rsidR="000361A2" w:rsidRPr="000361A2" w:rsidRDefault="000361A2" w:rsidP="000361A2">
      <w:pPr>
        <w:widowControl/>
        <w:wordWrap/>
        <w:autoSpaceDE/>
        <w:autoSpaceDN/>
        <w:rPr>
          <w:rFonts w:ascii="Times New Roman" w:hAnsi="Times New Roman" w:cs="Times New Roman"/>
          <w:szCs w:val="20"/>
        </w:rPr>
      </w:pPr>
      <w:r w:rsidRPr="000361A2">
        <w:rPr>
          <w:rFonts w:ascii="Times New Roman" w:hAnsi="Times New Roman" w:cs="Times New Roman"/>
          <w:szCs w:val="20"/>
        </w:rPr>
        <w:t xml:space="preserve">Note: The dependent variable is the </w:t>
      </w:r>
      <w:r w:rsidRPr="000361A2">
        <w:rPr>
          <w:rFonts w:ascii="Times New Roman" w:hAnsi="Times New Roman" w:cs="Times New Roman"/>
          <w:i/>
          <w:szCs w:val="20"/>
        </w:rPr>
        <w:t>average number of distinct three-digit CPC classes</w:t>
      </w:r>
      <w:r w:rsidRPr="000361A2">
        <w:rPr>
          <w:rFonts w:ascii="Times New Roman" w:hAnsi="Times New Roman" w:cs="Times New Roman"/>
          <w:szCs w:val="20"/>
        </w:rPr>
        <w:t xml:space="preserve"> represented in each patent’s backward citations, calculated across ultimately granted applications filed in years t+1 to t+3 after VD. Each cited class is counted once per focal patent. Higher values indicate that the firm’s inventions draw on a broader range of technological knowledge.</w:t>
      </w:r>
    </w:p>
    <w:p w:rsidR="00041D76" w:rsidRPr="000361A2"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4</w:t>
      </w:r>
      <w:r w:rsidRPr="005D2117">
        <w:rPr>
          <w:rFonts w:ascii="Times New Roman" w:hAnsi="Times New Roman" w:cs="Times New Roman"/>
          <w:b/>
          <w:szCs w:val="20"/>
        </w:rPr>
        <w:t xml:space="preserve">. </w:t>
      </w:r>
      <w:r>
        <w:rPr>
          <w:rFonts w:ascii="Times New Roman" w:hAnsi="Times New Roman"/>
          <w:b/>
          <w:color w:val="000000"/>
          <w:sz w:val="22"/>
        </w:rPr>
        <w:t>Total Self Citations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 xml:space="preserve">Total </w:t>
            </w:r>
            <w:r>
              <w:rPr>
                <w:rFonts w:ascii="Times New Roman" w:eastAsia="굴림" w:hAnsi="Times New Roman" w:cs="Times New Roman"/>
                <w:iCs/>
              </w:rPr>
              <w:t>s</w:t>
            </w:r>
            <w:r w:rsidRPr="00E16122">
              <w:rPr>
                <w:rFonts w:ascii="Times New Roman" w:eastAsia="굴림" w:hAnsi="Times New Roman" w:cs="Times New Roman"/>
                <w:iCs/>
              </w:rPr>
              <w:t>elf-</w:t>
            </w:r>
            <w:r>
              <w:rPr>
                <w:rFonts w:ascii="Times New Roman" w:eastAsia="굴림" w:hAnsi="Times New Roman" w:cs="Times New Roman"/>
                <w:iCs/>
              </w:rPr>
              <w:t>c</w:t>
            </w:r>
            <w:r w:rsidRPr="00E16122">
              <w:rPr>
                <w:rFonts w:ascii="Times New Roman" w:eastAsia="굴림" w:hAnsi="Times New Roman" w:cs="Times New Roman"/>
                <w:iCs/>
              </w:rPr>
              <w:t>itations)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0.174</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(0.309)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(0.428)</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0.482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0.477</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0.882***</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(0.721)</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total self</w:t>
      </w:r>
      <w:r>
        <w:rPr>
          <w:rFonts w:ascii="Times New Roman" w:hAnsi="Times New Roman" w:cs="Times New Roman"/>
          <w:i/>
          <w:szCs w:val="20"/>
        </w:rPr>
        <w:t>-</w:t>
      </w:r>
      <w:r w:rsidRPr="00041D76">
        <w:rPr>
          <w:rFonts w:ascii="Times New Roman" w:hAnsi="Times New Roman" w:cs="Times New Roman"/>
          <w:i/>
          <w:szCs w:val="20"/>
        </w:rPr>
        <w:t>citations)</w:t>
      </w:r>
      <w:r w:rsidRPr="00041D76">
        <w:rPr>
          <w:rFonts w:ascii="Times New Roman" w:hAnsi="Times New Roman" w:cs="Times New Roman"/>
          <w:szCs w:val="20"/>
        </w:rPr>
        <w:t>, where self</w:t>
      </w:r>
      <w:r>
        <w:rPr>
          <w:rFonts w:ascii="Times New Roman" w:hAnsi="Times New Roman" w:cs="Times New Roman"/>
          <w:szCs w:val="20"/>
        </w:rPr>
        <w:t>-</w:t>
      </w:r>
      <w:r w:rsidRPr="00041D76">
        <w:rPr>
          <w:rFonts w:ascii="Times New Roman" w:hAnsi="Times New Roman" w:cs="Times New Roman"/>
          <w:szCs w:val="20"/>
        </w:rPr>
        <w:t>citations are backward citations to the firm’s own patents. These citations are summed across ultimately granted applications filed in years t+1 to t+3 after VD. Higher values indicate greater use of the firm’s own prior patented knowledge.</w:t>
      </w:r>
    </w:p>
    <w:p w:rsidR="00B42A0B" w:rsidRDefault="00B42A0B">
      <w:pPr>
        <w:widowControl/>
        <w:wordWrap/>
        <w:autoSpaceDE/>
        <w:autoSpaceDN/>
        <w:rPr>
          <w:rFonts w:ascii="Times New Roman" w:hAnsi="Times New Roman" w:cs="Times New Roman"/>
          <w:b/>
          <w:szCs w:val="20"/>
        </w:rPr>
      </w:pPr>
    </w:p>
    <w:p w:rsidR="00002EF6" w:rsidRDefault="00002EF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w:t>
      </w:r>
      <w:r w:rsidR="00002EF6">
        <w:rPr>
          <w:rFonts w:ascii="Times New Roman" w:hAnsi="Times New Roman" w:cs="Times New Roman"/>
          <w:b/>
          <w:szCs w:val="20"/>
        </w:rPr>
        <w:t>15</w:t>
      </w:r>
      <w:r w:rsidRPr="001265C5">
        <w:rPr>
          <w:rFonts w:ascii="Times New Roman" w:hAnsi="Times New Roman" w:cs="Times New Roman"/>
          <w:b/>
          <w:szCs w:val="20"/>
        </w:rPr>
        <w:t>. Assessing Balance Properties After Matching</w:t>
      </w:r>
    </w:p>
    <w:tbl>
      <w:tblPr>
        <w:tblStyle w:val="a3"/>
        <w:tblW w:w="90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89"/>
        <w:gridCol w:w="1055"/>
        <w:gridCol w:w="63"/>
        <w:gridCol w:w="976"/>
        <w:gridCol w:w="63"/>
        <w:gridCol w:w="858"/>
        <w:gridCol w:w="1120"/>
        <w:gridCol w:w="921"/>
        <w:gridCol w:w="974"/>
        <w:gridCol w:w="22"/>
      </w:tblGrid>
      <w:tr w:rsidR="0052750F" w:rsidRPr="001265C5" w:rsidTr="007738E9">
        <w:trPr>
          <w:gridAfter w:val="1"/>
          <w:wAfter w:w="22" w:type="dxa"/>
        </w:trPr>
        <w:tc>
          <w:tcPr>
            <w:tcW w:w="2835" w:type="dxa"/>
          </w:tcPr>
          <w:p w:rsidR="0052750F" w:rsidRPr="001265C5" w:rsidRDefault="0052750F" w:rsidP="007738E9">
            <w:pPr>
              <w:rPr>
                <w:rFonts w:ascii="Times New Roman" w:hAnsi="Times New Roman" w:cs="Times New Roman"/>
                <w:sz w:val="20"/>
                <w:szCs w:val="20"/>
              </w:rPr>
            </w:pPr>
          </w:p>
        </w:tc>
        <w:tc>
          <w:tcPr>
            <w:tcW w:w="3204" w:type="dxa"/>
            <w:gridSpan w:val="6"/>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Original Sample</w:t>
            </w:r>
          </w:p>
        </w:tc>
        <w:tc>
          <w:tcPr>
            <w:tcW w:w="3015" w:type="dxa"/>
            <w:gridSpan w:val="3"/>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Matched Sample</w:t>
            </w:r>
          </w:p>
        </w:tc>
      </w:tr>
      <w:tr w:rsidR="0052750F" w:rsidRPr="001265C5" w:rsidTr="007738E9">
        <w:trPr>
          <w:gridAfter w:val="1"/>
          <w:wAfter w:w="22" w:type="dxa"/>
        </w:trPr>
        <w:tc>
          <w:tcPr>
            <w:tcW w:w="2835" w:type="dxa"/>
            <w:tcBorders>
              <w:bottom w:val="single" w:sz="4" w:space="0" w:color="auto"/>
            </w:tcBorders>
          </w:tcPr>
          <w:p w:rsidR="0052750F" w:rsidRPr="001265C5" w:rsidRDefault="0052750F" w:rsidP="007738E9">
            <w:pPr>
              <w:rPr>
                <w:rFonts w:ascii="Times New Roman" w:hAnsi="Times New Roman" w:cs="Times New Roman"/>
                <w:sz w:val="20"/>
                <w:szCs w:val="20"/>
              </w:rPr>
            </w:pPr>
          </w:p>
        </w:tc>
        <w:tc>
          <w:tcPr>
            <w:tcW w:w="1244"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1039"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21"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c>
          <w:tcPr>
            <w:tcW w:w="1120"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921"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74"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r>
      <w:tr w:rsidR="0052750F" w:rsidRPr="001265C5" w:rsidTr="007738E9">
        <w:tc>
          <w:tcPr>
            <w:tcW w:w="3024" w:type="dxa"/>
            <w:gridSpan w:val="2"/>
            <w:tcBorders>
              <w:top w:val="single" w:sz="4" w:space="0" w:color="auto"/>
            </w:tcBorders>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Founding Year</w:t>
            </w:r>
          </w:p>
          <w:p w:rsidR="0052750F" w:rsidRPr="001265C5" w:rsidRDefault="0052750F" w:rsidP="007738E9">
            <w:pPr>
              <w:rPr>
                <w:rFonts w:ascii="Times New Roman" w:hAnsi="Times New Roman" w:cs="Times New Roman"/>
                <w:i/>
                <w:sz w:val="20"/>
                <w:szCs w:val="20"/>
              </w:rPr>
            </w:pPr>
          </w:p>
        </w:tc>
        <w:tc>
          <w:tcPr>
            <w:tcW w:w="1118"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4</w:t>
            </w:r>
          </w:p>
        </w:tc>
        <w:tc>
          <w:tcPr>
            <w:tcW w:w="1039"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9</w:t>
            </w:r>
          </w:p>
        </w:tc>
        <w:tc>
          <w:tcPr>
            <w:tcW w:w="858"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4</w:t>
            </w:r>
          </w:p>
        </w:tc>
        <w:tc>
          <w:tcPr>
            <w:tcW w:w="921"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5</w:t>
            </w:r>
          </w:p>
        </w:tc>
        <w:tc>
          <w:tcPr>
            <w:tcW w:w="996"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0.460</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VD Year</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4</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5</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0.357</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3542A6">
              <w:rPr>
                <w:rFonts w:ascii="Times New Roman" w:hAnsi="Times New Roman" w:cs="Times New Roman"/>
                <w:sz w:val="20"/>
                <w:szCs w:val="20"/>
              </w:rPr>
              <w:t>595</w:t>
            </w:r>
          </w:p>
        </w:tc>
        <w:tc>
          <w:tcPr>
            <w:tcW w:w="1039" w:type="dxa"/>
            <w:gridSpan w:val="2"/>
          </w:tcPr>
          <w:p w:rsidR="0052750F" w:rsidRPr="001265C5" w:rsidRDefault="003542A6" w:rsidP="007738E9">
            <w:pPr>
              <w:jc w:val="center"/>
              <w:rPr>
                <w:rFonts w:ascii="Times New Roman" w:hAnsi="Times New Roman" w:cs="Times New Roman"/>
                <w:sz w:val="20"/>
                <w:szCs w:val="20"/>
              </w:rPr>
            </w:pPr>
            <w:r>
              <w:rPr>
                <w:rFonts w:ascii="Times New Roman" w:hAnsi="Times New Roman" w:cs="Times New Roman"/>
                <w:sz w:val="20"/>
                <w:szCs w:val="20"/>
              </w:rPr>
              <w:t>1.893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298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595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533</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0.062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0.354</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Funding Rounds </w:t>
            </w:r>
            <w:r w:rsidR="00893CC7">
              <w:rPr>
                <w:rFonts w:ascii="Times New Roman" w:hAnsi="Times New Roman" w:cs="Times New Roman"/>
                <w:i/>
                <w:sz w:val="20"/>
                <w:szCs w:val="20"/>
              </w:rPr>
              <w:t xml:space="preserve">at </w:t>
            </w:r>
            <w:r w:rsidRPr="001265C5">
              <w:rPr>
                <w:rFonts w:ascii="Times New Roman" w:hAnsi="Times New Roman" w:cs="Times New Roman"/>
                <w:i/>
                <w:sz w:val="20"/>
                <w:szCs w:val="20"/>
              </w:rPr>
              <w:t>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3542A6">
              <w:rPr>
                <w:rFonts w:ascii="Times New Roman" w:hAnsi="Times New Roman" w:cs="Times New Roman"/>
                <w:sz w:val="20"/>
                <w:szCs w:val="20"/>
              </w:rPr>
              <w:t>153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3542A6">
              <w:rPr>
                <w:rFonts w:ascii="Times New Roman" w:hAnsi="Times New Roman" w:cs="Times New Roman"/>
                <w:sz w:val="20"/>
                <w:szCs w:val="20"/>
              </w:rPr>
              <w:t>443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709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153</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133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815</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proofErr w:type="gramStart"/>
            <w:r w:rsidRPr="001265C5">
              <w:rPr>
                <w:rFonts w:ascii="Times New Roman" w:hAnsi="Times New Roman" w:cs="Times New Roman"/>
                <w:i/>
                <w:iCs/>
                <w:sz w:val="20"/>
                <w:szCs w:val="20"/>
              </w:rPr>
              <w:t>Log(</w:t>
            </w:r>
            <w:proofErr w:type="gramEnd"/>
            <w:r w:rsidRPr="001265C5">
              <w:rPr>
                <w:rFonts w:ascii="Times New Roman" w:hAnsi="Times New Roman" w:cs="Times New Roman"/>
                <w:i/>
                <w:iCs/>
                <w:sz w:val="20"/>
                <w:szCs w:val="20"/>
              </w:rPr>
              <w:t xml:space="preserve">Total Funding </w:t>
            </w:r>
            <w:r w:rsidR="00893CC7">
              <w:rPr>
                <w:rFonts w:ascii="Times New Roman" w:hAnsi="Times New Roman" w:cs="Times New Roman"/>
                <w:i/>
                <w:iCs/>
                <w:sz w:val="20"/>
                <w:szCs w:val="20"/>
              </w:rPr>
              <w:t>at</w:t>
            </w:r>
            <w:r w:rsidRPr="001265C5">
              <w:rPr>
                <w:rFonts w:ascii="Times New Roman" w:hAnsi="Times New Roman" w:cs="Times New Roman"/>
                <w:i/>
                <w:iCs/>
                <w:sz w:val="20"/>
                <w:szCs w:val="20"/>
              </w:rPr>
              <w:t xml:space="preserve">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3542A6">
              <w:rPr>
                <w:rFonts w:ascii="Times New Roman" w:hAnsi="Times New Roman" w:cs="Times New Roman"/>
                <w:sz w:val="20"/>
                <w:szCs w:val="20"/>
              </w:rPr>
              <w:t>015</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w:t>
            </w:r>
            <w:r w:rsidR="003542A6">
              <w:rPr>
                <w:rFonts w:ascii="Times New Roman" w:hAnsi="Times New Roman" w:cs="Times New Roman"/>
                <w:sz w:val="20"/>
                <w:szCs w:val="20"/>
              </w:rPr>
              <w:t>704</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311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002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973</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hint="eastAsia"/>
                <w:i/>
                <w:iCs/>
                <w:sz w:val="20"/>
                <w:szCs w:val="20"/>
              </w:rPr>
              <w:t>Pre</w:t>
            </w:r>
            <w:r w:rsidR="00893CC7">
              <w:rPr>
                <w:rFonts w:ascii="Times New Roman" w:hAnsi="Times New Roman" w:cs="Times New Roman"/>
                <w:i/>
                <w:iCs/>
                <w:sz w:val="20"/>
                <w:szCs w:val="20"/>
              </w:rPr>
              <w:t>-</w:t>
            </w:r>
            <w:r w:rsidRPr="001265C5">
              <w:rPr>
                <w:rFonts w:ascii="Times New Roman" w:hAnsi="Times New Roman" w:cs="Times New Roman" w:hint="eastAsia"/>
                <w:i/>
                <w:iCs/>
                <w:sz w:val="20"/>
                <w:szCs w:val="20"/>
              </w:rPr>
              <w:t>Granted Patent Applications</w:t>
            </w:r>
          </w:p>
          <w:p w:rsidR="0052750F" w:rsidRPr="001265C5" w:rsidRDefault="0052750F" w:rsidP="007738E9">
            <w:pPr>
              <w:rPr>
                <w:rFonts w:ascii="Times New Roman" w:hAnsi="Times New Roman" w:cs="Times New Roman"/>
                <w:i/>
                <w:iCs/>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806</w:t>
            </w:r>
          </w:p>
        </w:tc>
        <w:tc>
          <w:tcPr>
            <w:tcW w:w="1039"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.209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596</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125</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2.806</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3.170</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364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541</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iCs/>
                <w:sz w:val="20"/>
                <w:szCs w:val="20"/>
              </w:rPr>
            </w:pPr>
            <w:r>
              <w:rPr>
                <w:rFonts w:ascii="Times New Roman" w:hAnsi="Times New Roman" w:cs="Times New Roman"/>
                <w:i/>
                <w:iCs/>
                <w:sz w:val="20"/>
                <w:szCs w:val="20"/>
              </w:rPr>
              <w:t>Region</w:t>
            </w: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506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278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2.772</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0.818</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sz w:val="20"/>
                <w:szCs w:val="20"/>
              </w:rPr>
            </w:pPr>
            <w:r>
              <w:rPr>
                <w:rFonts w:ascii="Times New Roman" w:hAnsi="Times New Roman" w:cs="Times New Roman"/>
                <w:i/>
                <w:iCs/>
                <w:sz w:val="20"/>
                <w:szCs w:val="20"/>
              </w:rPr>
              <w:t>Industry</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853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942</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088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012</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sz w:val="20"/>
                <w:szCs w:val="20"/>
              </w:rPr>
              <w:t>.853</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3.849</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0.004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0.923</w:t>
            </w:r>
            <w:r w:rsidRPr="001265C5">
              <w:rPr>
                <w:rFonts w:ascii="Times New Roman" w:hAnsi="Times New Roman" w:cs="Times New Roman"/>
                <w:sz w:val="20"/>
                <w:szCs w:val="20"/>
              </w:rPr>
              <w:t>]</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presents the balance of key matching covariates between the treatment (VD-backed firms) and control (VC-only-backed firms without VD) groups before and after propensity score matching (PSM). For each variable, means are reported for both groups in the original (unmatched) and matched samples, along with the difference in means. The values in brackets indicate p-values from t-tests comparing group means. For categorical variables such as industry and region, in addition to mean differences, we also confirm that the distribution of these variables is identical between groups after matching (p = 1). In the matched sample, all differences in means are zero or close to zero, and all p-values indicate no statistically significant differences. This confirms that observable characteristics are balanced between the treatment and control groups following PSM.</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widowControl/>
        <w:wordWrap/>
        <w:autoSpaceDE/>
        <w:autoSpaceDN/>
        <w:spacing w:after="0"/>
        <w:rPr>
          <w:rFonts w:ascii="Times New Roman" w:hAnsi="Times New Roman" w:cs="Times New Roman"/>
          <w:b/>
          <w:szCs w:val="20"/>
        </w:rPr>
      </w:pPr>
      <w:r w:rsidRPr="001265C5">
        <w:rPr>
          <w:rFonts w:ascii="Times New Roman" w:hAnsi="Times New Roman" w:cs="Times New Roman"/>
          <w:b/>
          <w:szCs w:val="20"/>
        </w:rPr>
        <w:lastRenderedPageBreak/>
        <w:t>TABLE A</w:t>
      </w:r>
      <w:r w:rsidR="004C6D8F">
        <w:rPr>
          <w:rFonts w:ascii="Times New Roman" w:hAnsi="Times New Roman" w:cs="Times New Roman"/>
          <w:b/>
          <w:szCs w:val="20"/>
        </w:rPr>
        <w:t>1</w:t>
      </w:r>
      <w:r w:rsidR="00002EF6">
        <w:rPr>
          <w:rFonts w:ascii="Times New Roman" w:hAnsi="Times New Roman" w:cs="Times New Roman"/>
          <w:b/>
          <w:szCs w:val="20"/>
        </w:rPr>
        <w:t>6</w:t>
      </w:r>
      <w:r w:rsidRPr="001265C5">
        <w:rPr>
          <w:rFonts w:ascii="Times New Roman" w:hAnsi="Times New Roman" w:cs="Times New Roman"/>
          <w:b/>
          <w:szCs w:val="20"/>
        </w:rPr>
        <w:t xml:space="preserve">. Comparison of Funding Timelines of VD- and VC-Backed Firms </w:t>
      </w:r>
    </w:p>
    <w:tbl>
      <w:tblPr>
        <w:tblStyle w:val="a3"/>
        <w:tblW w:w="93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3"/>
        <w:gridCol w:w="1701"/>
        <w:gridCol w:w="1857"/>
        <w:gridCol w:w="1843"/>
        <w:gridCol w:w="2259"/>
        <w:gridCol w:w="156"/>
      </w:tblGrid>
      <w:tr w:rsidR="0052750F" w:rsidRPr="001265C5" w:rsidTr="007738E9">
        <w:trPr>
          <w:gridAfter w:val="1"/>
          <w:wAfter w:w="156" w:type="dxa"/>
        </w:trPr>
        <w:tc>
          <w:tcPr>
            <w:tcW w:w="156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VD Backing</w:t>
            </w:r>
          </w:p>
        </w:tc>
        <w:tc>
          <w:tcPr>
            <w:tcW w:w="1701" w:type="dxa"/>
            <w:tcBorders>
              <w:bottom w:val="single" w:sz="4" w:space="0" w:color="auto"/>
            </w:tcBorders>
          </w:tcPr>
          <w:p w:rsidR="0052750F" w:rsidRPr="001265C5" w:rsidRDefault="0052750F" w:rsidP="007738E9">
            <w:pPr>
              <w:adjustRightInd w:val="0"/>
              <w:jc w:val="right"/>
              <w:rPr>
                <w:rFonts w:ascii="Times New Roman" w:hAnsi="Times New Roman" w:cs="Times New Roman"/>
                <w:i/>
                <w:iCs/>
                <w:sz w:val="20"/>
                <w:szCs w:val="20"/>
              </w:rPr>
            </w:pPr>
            <w:r w:rsidRPr="001265C5">
              <w:rPr>
                <w:rFonts w:ascii="Times New Roman" w:hAnsi="Times New Roman" w:cs="Times New Roman"/>
                <w:i/>
                <w:iCs/>
                <w:sz w:val="20"/>
                <w:szCs w:val="20"/>
              </w:rPr>
              <w:t>N</w:t>
            </w:r>
          </w:p>
        </w:tc>
        <w:tc>
          <w:tcPr>
            <w:tcW w:w="1857"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VD</w:t>
            </w:r>
          </w:p>
        </w:tc>
        <w:tc>
          <w:tcPr>
            <w:tcW w:w="184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VC</w:t>
            </w:r>
          </w:p>
        </w:tc>
        <w:tc>
          <w:tcPr>
            <w:tcW w:w="2259"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Time Between VC VD</w:t>
            </w:r>
          </w:p>
        </w:tc>
      </w:tr>
      <w:tr w:rsidR="0052750F" w:rsidRPr="001265C5" w:rsidTr="007738E9">
        <w:trPr>
          <w:gridAfter w:val="1"/>
          <w:wAfter w:w="156" w:type="dxa"/>
        </w:trPr>
        <w:tc>
          <w:tcPr>
            <w:tcW w:w="1563"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w:t>
            </w:r>
          </w:p>
        </w:tc>
        <w:tc>
          <w:tcPr>
            <w:tcW w:w="1701" w:type="dxa"/>
            <w:tcBorders>
              <w:top w:val="single" w:sz="4" w:space="0" w:color="auto"/>
              <w:bottom w:val="nil"/>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1440</w:t>
            </w:r>
          </w:p>
        </w:tc>
        <w:tc>
          <w:tcPr>
            <w:tcW w:w="1857"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4.992</w:t>
            </w:r>
          </w:p>
        </w:tc>
        <w:tc>
          <w:tcPr>
            <w:tcW w:w="1843"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1.662</w:t>
            </w:r>
          </w:p>
        </w:tc>
        <w:tc>
          <w:tcPr>
            <w:tcW w:w="2259"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3.330</w:t>
            </w:r>
          </w:p>
        </w:tc>
      </w:tr>
      <w:tr w:rsidR="0052750F" w:rsidRPr="001265C5" w:rsidTr="007738E9">
        <w:trPr>
          <w:gridAfter w:val="1"/>
          <w:wAfter w:w="156" w:type="dxa"/>
        </w:trPr>
        <w:tc>
          <w:tcPr>
            <w:tcW w:w="156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0</w:t>
            </w:r>
          </w:p>
        </w:tc>
        <w:tc>
          <w:tcPr>
            <w:tcW w:w="1701" w:type="dxa"/>
            <w:tcBorders>
              <w:top w:val="nil"/>
              <w:bottom w:val="single" w:sz="4" w:space="0" w:color="auto"/>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5876</w:t>
            </w:r>
          </w:p>
        </w:tc>
        <w:tc>
          <w:tcPr>
            <w:tcW w:w="1857"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c>
          <w:tcPr>
            <w:tcW w:w="184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2.105</w:t>
            </w:r>
          </w:p>
        </w:tc>
        <w:tc>
          <w:tcPr>
            <w:tcW w:w="2259"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r>
      <w:tr w:rsidR="0052750F" w:rsidRPr="001265C5" w:rsidTr="007738E9">
        <w:tc>
          <w:tcPr>
            <w:tcW w:w="9379" w:type="dxa"/>
            <w:gridSpan w:val="6"/>
            <w:tcBorders>
              <w:top w:val="single" w:sz="4" w:space="0" w:color="auto"/>
              <w:bottom w:val="nil"/>
            </w:tcBorders>
            <w:vAlign w:val="center"/>
          </w:tcPr>
          <w:p w:rsidR="0052750F" w:rsidRPr="001265C5" w:rsidRDefault="0052750F" w:rsidP="007738E9">
            <w:pPr>
              <w:adjustRightInd w:val="0"/>
              <w:jc w:val="both"/>
              <w:rPr>
                <w:rFonts w:ascii="Times New Roman" w:hAnsi="Times New Roman" w:cs="Times New Roman"/>
                <w:sz w:val="20"/>
                <w:szCs w:val="20"/>
              </w:rPr>
            </w:pPr>
            <w:r w:rsidRPr="001265C5">
              <w:rPr>
                <w:rFonts w:ascii="Times New Roman" w:hAnsi="Times New Roman" w:cs="Times New Roman"/>
                <w:sz w:val="20"/>
                <w:szCs w:val="20"/>
              </w:rPr>
              <w:t xml:space="preserve">Note: This table presents a comparison of funding timelines and sequences between VD- and VC-backed firms. The sample consists of 7,316 firms before matching, of which 1,440 received VD funding and 5,876 did not.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VD</w:t>
            </w:r>
            <w:r w:rsidRPr="001265C5">
              <w:rPr>
                <w:rFonts w:ascii="Times New Roman" w:hAnsi="Times New Roman" w:cs="Times New Roman"/>
                <w:sz w:val="20"/>
                <w:szCs w:val="20"/>
              </w:rPr>
              <w:t xml:space="preserve"> represents the average number of years from firm founding to the first VD funding event.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r w:rsidRPr="001265C5">
              <w:rPr>
                <w:rFonts w:ascii="Times New Roman" w:hAnsi="Times New Roman" w:cs="Times New Roman"/>
                <w:sz w:val="20"/>
                <w:szCs w:val="20"/>
              </w:rPr>
              <w:t xml:space="preserve"> reports the average number of years from firm founding to the first VC funding event. </w:t>
            </w:r>
            <w:r w:rsidRPr="001265C5">
              <w:rPr>
                <w:rFonts w:ascii="Times New Roman" w:hAnsi="Times New Roman" w:cs="Times New Roman"/>
                <w:i/>
                <w:sz w:val="20"/>
                <w:szCs w:val="20"/>
              </w:rPr>
              <w:t xml:space="preserve">Time Between VC VD </w:t>
            </w:r>
            <w:r w:rsidRPr="001265C5">
              <w:rPr>
                <w:rFonts w:ascii="Times New Roman" w:hAnsi="Times New Roman" w:cs="Times New Roman"/>
                <w:sz w:val="20"/>
                <w:szCs w:val="20"/>
              </w:rPr>
              <w:t xml:space="preserve">shows the average number of years between the first VC funding and the first VD funding for VD-backed firms. The periods are expressed in years and are rounded to three decimal places. Missing values, denoted by '.', indicate that the measure is not applicable for firms without VD backing. </w:t>
            </w:r>
          </w:p>
        </w:tc>
      </w:tr>
    </w:tbl>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bCs/>
        </w:rPr>
      </w:pPr>
      <w:r w:rsidRPr="00E16122">
        <w:rPr>
          <w:rFonts w:ascii="Times New Roman" w:hAnsi="Times New Roman" w:cs="Times New Roman"/>
          <w:b/>
          <w:bCs/>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bCs/>
          <w:szCs w:val="20"/>
        </w:rPr>
        <w:lastRenderedPageBreak/>
        <w:t>FIGURE A</w:t>
      </w:r>
      <w:r w:rsidR="004C6D8F">
        <w:rPr>
          <w:rFonts w:ascii="Times New Roman" w:hAnsi="Times New Roman" w:cs="Times New Roman"/>
          <w:b/>
          <w:bCs/>
          <w:szCs w:val="20"/>
        </w:rPr>
        <w:t>1</w:t>
      </w:r>
      <w:r w:rsidRPr="001265C5">
        <w:rPr>
          <w:rFonts w:ascii="Times New Roman" w:hAnsi="Times New Roman" w:cs="Times New Roman"/>
          <w:b/>
          <w:szCs w:val="20"/>
        </w:rPr>
        <w:t>. Kernel Density Plot of Propensity Scores for Treated and Control Groups</w:t>
      </w:r>
    </w:p>
    <w:p w:rsidR="0052750F" w:rsidRPr="00E16122" w:rsidRDefault="0052750F" w:rsidP="0052750F">
      <w:pPr>
        <w:spacing w:after="0" w:line="240" w:lineRule="auto"/>
        <w:rPr>
          <w:rFonts w:ascii="Times New Roman" w:hAnsi="Times New Roman" w:cs="Times New Roman"/>
        </w:rPr>
      </w:pPr>
    </w:p>
    <w:p w:rsidR="0052750F" w:rsidRPr="001265C5" w:rsidRDefault="0052750F" w:rsidP="0052750F">
      <w:pPr>
        <w:pStyle w:val="a8"/>
        <w:widowControl/>
        <w:numPr>
          <w:ilvl w:val="0"/>
          <w:numId w:val="1"/>
        </w:numPr>
        <w:wordWrap/>
        <w:autoSpaceDE/>
        <w:autoSpaceDN/>
        <w:spacing w:after="0" w:line="240" w:lineRule="auto"/>
        <w:ind w:leftChars="0"/>
        <w:jc w:val="center"/>
        <w:rPr>
          <w:rFonts w:ascii="Times New Roman" w:hAnsi="Times New Roman" w:cs="Times New Roman"/>
          <w:szCs w:val="20"/>
        </w:rPr>
      </w:pPr>
      <w:r w:rsidRPr="001265C5">
        <w:rPr>
          <w:rFonts w:ascii="Times New Roman" w:hAnsi="Times New Roman" w:cs="Times New Roman"/>
          <w:szCs w:val="20"/>
        </w:rPr>
        <w:t>Before Matching: Limited Overlap in Propensity Score Distributions</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CA8E2A9" wp14:editId="6D1AD664">
            <wp:extent cx="4079019" cy="2417766"/>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1139" cy="2424950"/>
                    </a:xfrm>
                    <a:prstGeom prst="rect">
                      <a:avLst/>
                    </a:prstGeom>
                  </pic:spPr>
                </pic:pic>
              </a:graphicData>
            </a:graphic>
          </wp:inline>
        </w:drawing>
      </w:r>
    </w:p>
    <w:p w:rsidR="0052750F" w:rsidRPr="001265C5" w:rsidRDefault="0052750F" w:rsidP="0052750F">
      <w:pPr>
        <w:pStyle w:val="a8"/>
        <w:widowControl/>
        <w:numPr>
          <w:ilvl w:val="0"/>
          <w:numId w:val="1"/>
        </w:numPr>
        <w:wordWrap/>
        <w:autoSpaceDE/>
        <w:autoSpaceDN/>
        <w:spacing w:before="100" w:beforeAutospacing="1" w:after="100" w:afterAutospacing="1" w:line="240" w:lineRule="auto"/>
        <w:ind w:leftChars="0"/>
        <w:jc w:val="center"/>
        <w:rPr>
          <w:rFonts w:ascii="Times New Roman" w:eastAsia="굴림" w:hAnsi="Times New Roman" w:cs="Times New Roman"/>
          <w:szCs w:val="20"/>
        </w:rPr>
      </w:pPr>
      <w:r w:rsidRPr="001265C5">
        <w:rPr>
          <w:rFonts w:ascii="Times New Roman" w:eastAsia="굴림" w:hAnsi="Times New Roman" w:cs="Times New Roman"/>
          <w:szCs w:val="20"/>
        </w:rPr>
        <w:t>After Matching: Increased Overlap and Improved Covariate Balance</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97BB5D5" wp14:editId="1C6FC057">
            <wp:extent cx="3967701" cy="2399699"/>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006" cy="2405931"/>
                    </a:xfrm>
                    <a:prstGeom prst="rect">
                      <a:avLst/>
                    </a:prstGeom>
                  </pic:spPr>
                </pic:pic>
              </a:graphicData>
            </a:graphic>
          </wp:inline>
        </w:drawing>
      </w:r>
    </w:p>
    <w:p w:rsidR="0052750F" w:rsidRPr="005A449E"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Kernel density plots above illustrate the distribution of propensity scores for treated and control groups before and after matching. The goal of PSM is to increase the overlap between groups after matching, indicating improved covariable balance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&lt;EndNote&gt;&lt;Cite&gt;&lt;Author&gt;Stuart&lt;/Author&gt;&lt;Year&gt;2010&lt;/Year&gt;&lt;RecNum&gt;52&lt;/RecNum&gt;&lt;DisplayText&gt;(Guo &amp;amp; Fraser, 2014; Stuart, 2010)&lt;/DisplayText&gt;&lt;record&gt;&lt;rec-number&gt;52&lt;/rec-number&gt;&lt;foreign-keys&gt;&lt;key app="EN" db-id="sz29rfx2hptfwrepx2qx2z56fv2axffzzess" timestamp="1753851875"&gt;52&lt;/key&gt;&lt;/foreign-keys&gt;&lt;ref-type name="Journal Article"&gt;17&lt;/ref-type&gt;&lt;contributors&gt;&lt;authors&gt;&lt;author&gt;Stuart, Elizabeth A.&lt;/author&gt;&lt;/authors&gt;&lt;/contributors&gt;&lt;titles&gt;&lt;title&gt;Matching methods for causal inference: A review and a look forward&lt;/title&gt;&lt;secondary-title&gt;Statistical science: a review journal of the Institute of Mathematical Statistics&lt;/secondary-title&gt;&lt;/titles&gt;&lt;pages&gt;1&lt;/pages&gt;&lt;volume&gt;25&lt;/volume&gt;&lt;number&gt;1&lt;/number&gt;&lt;dates&gt;&lt;year&gt;2010&lt;/year&gt;&lt;/dates&gt;&lt;urls&gt;&lt;/urls&gt;&lt;electronic-resource-num&gt;10.1214/09-STS313&lt;/electronic-resource-num&gt;&lt;/record&gt;&lt;/Cite&gt;&lt;Cite&gt;&lt;Author&gt;Guo&lt;/Author&gt;&lt;Year&gt;2014&lt;/Year&gt;&lt;RecNum&gt;53&lt;/RecNum&gt;&lt;record&gt;&lt;rec-number&gt;53&lt;/rec-number&gt;&lt;foreign-keys&gt;&lt;key app="EN" db-id="sz29rfx2hptfwrepx2qx2z56fv2axffzzess" timestamp="1753851875"&gt;53&lt;/key&gt;&lt;/foreign-keys&gt;&lt;ref-type name="Book"&gt;6&lt;/ref-type&gt;&lt;contributors&gt;&lt;authors&gt;&lt;author&gt;Guo, Shenyang&lt;/author&gt;&lt;author&gt;Fraser, Mark W.&lt;/author&gt;&lt;/authors&gt;&lt;/contributors&gt;&lt;titles&gt;&lt;title&gt;Propensity score analysis: Statistical methods and applications.&lt;/title&gt;&lt;/titles&gt;&lt;volume&gt;11&lt;/volume&gt;&lt;dates&gt;&lt;year&gt;2014&lt;/year&gt;&lt;/dates&gt;&lt;publisher&gt;SAGE publications&lt;/publisher&gt;&lt;urls&gt;&lt;/urls&gt;&lt;/record&gt;&lt;/Cite&gt;&lt;/EndNote&gt;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(Guo &amp; Fraser, 2014; Stuart, 2010)</w:t>
      </w:r>
      <w:r w:rsidRPr="00E16122">
        <w:rPr>
          <w:rFonts w:ascii="Times New Roman" w:hAnsi="Times New Roman" w:cs="Times New Roman"/>
        </w:rPr>
        <w:fldChar w:fldCharType="end"/>
      </w:r>
      <w:r w:rsidRPr="00E16122">
        <w:rPr>
          <w:rFonts w:ascii="Times New Roman" w:hAnsi="Times New Roman" w:cs="Times New Roman"/>
        </w:rPr>
        <w:t xml:space="preserve">. Greater overlap after matching, as seen in (B), suggests that matched samples are more comparable for estimating treatment effects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&lt;EndNote&gt;&lt;Cite&gt;&lt;Author&gt;Rosenbaum&lt;/Author&gt;&lt;Year&gt;1983&lt;/Year&gt;&lt;RecNum&gt;51&lt;/RecNum&gt;&lt;DisplayText&gt;(Rosenbaum &amp;amp; Rubin, 1983)&lt;/DisplayText&gt;&lt;record&gt;&lt;rec-number&gt;51&lt;/rec-number&gt;&lt;foreign-keys&gt;&lt;key app="EN" db-id="sz29rfx2hptfwrepx2qx2z56fv2axffzzess" timestamp="1753851875"&gt;51&lt;/key&gt;&lt;/foreign-keys&gt;&lt;ref-type name="Journal Article"&gt;17&lt;/ref-type&gt;&lt;contributors&gt;&lt;authors&gt;&lt;author&gt;Rosenbaum, Paul R&lt;/author&gt;&lt;author&gt;Donald B. Rubin&lt;/author&gt;&lt;/authors&gt;&lt;/contributors&gt;&lt;titles&gt;&lt;title&gt;The central role of the propensity score in observational studies for causal effects&lt;/title&gt;&lt;secondary-title&gt;Biometrika&lt;/secondary-title&gt;&lt;/titles&gt;&lt;pages&gt;41-55&lt;/pages&gt;&lt;volume&gt;70&lt;/volume&gt;&lt;number&gt;1&lt;/number&gt;&lt;dates&gt;&lt;year&gt;1983&lt;/year&gt;&lt;/dates&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(Rosenbaum &amp; Rubin, 1983)</w:t>
      </w:r>
      <w:r w:rsidRPr="00E16122">
        <w:rPr>
          <w:rFonts w:ascii="Times New Roman" w:hAnsi="Times New Roman" w:cs="Times New Roman"/>
        </w:rPr>
        <w:fldChar w:fldCharType="end"/>
      </w:r>
      <w:r w:rsidRPr="00E16122">
        <w:rPr>
          <w:rFonts w:ascii="Times New Roman" w:hAnsi="Times New Roman" w:cs="Times New Roman"/>
        </w:rPr>
        <w:t>.</w:t>
      </w:r>
      <w:r w:rsidRPr="005A449E">
        <w:rPr>
          <w:rFonts w:ascii="Times New Roman" w:hAnsi="Times New Roman" w:cs="Times New Roman"/>
        </w:rPr>
        <w:t xml:space="preserve"> </w:t>
      </w:r>
    </w:p>
    <w:p w:rsidR="0052750F" w:rsidRPr="005A449E" w:rsidRDefault="0052750F" w:rsidP="0052750F">
      <w:pPr>
        <w:rPr>
          <w:rFonts w:ascii="Times New Roman" w:hAnsi="Times New Roman" w:cs="Times New Roman"/>
        </w:rPr>
      </w:pPr>
    </w:p>
    <w:p w:rsidR="0052750F" w:rsidRPr="00AA3AC9" w:rsidRDefault="0052750F" w:rsidP="0052750F"/>
    <w:p w:rsidR="0011474D" w:rsidRDefault="0011474D">
      <w:pPr>
        <w:widowControl/>
        <w:wordWrap/>
        <w:autoSpaceDE/>
        <w:autoSpaceDN/>
      </w:pPr>
      <w:r>
        <w:br w:type="page"/>
      </w:r>
    </w:p>
    <w:p w:rsidR="0052750F" w:rsidRPr="0011474D" w:rsidRDefault="0011474D" w:rsidP="0052750F">
      <w:pPr>
        <w:widowControl/>
        <w:wordWrap/>
        <w:autoSpaceDE/>
        <w:autoSpaceDN/>
        <w:rPr>
          <w:rFonts w:ascii="Times New Roman" w:hAnsi="Times New Roman" w:cs="Times New Roman"/>
          <w:b/>
        </w:rPr>
      </w:pPr>
      <w:r w:rsidRPr="0011474D">
        <w:rPr>
          <w:rFonts w:ascii="Times New Roman" w:hAnsi="Times New Roman" w:cs="Times New Roman"/>
          <w:b/>
        </w:rPr>
        <w:lastRenderedPageBreak/>
        <w:t>Figure A2.</w:t>
      </w:r>
      <w:r>
        <w:rPr>
          <w:rFonts w:ascii="Times New Roman" w:hAnsi="Times New Roman" w:cs="Times New Roman"/>
          <w:b/>
        </w:rPr>
        <w:t xml:space="preserve"> Love plot of covariate balance before and after PSM</w:t>
      </w:r>
    </w:p>
    <w:p w:rsidR="0011474D" w:rsidRPr="00AA3AC9" w:rsidRDefault="0011474D" w:rsidP="0052750F">
      <w:pPr>
        <w:widowControl/>
        <w:wordWrap/>
        <w:autoSpaceDE/>
        <w:autoSpaceDN/>
      </w:pPr>
      <w:r>
        <w:rPr>
          <w:noProof/>
        </w:rPr>
        <w:drawing>
          <wp:inline distT="0" distB="0" distL="0" distR="0" wp14:anchorId="6E935448" wp14:editId="6D6DE9CA">
            <wp:extent cx="5731510" cy="334073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40735"/>
                    </a:xfrm>
                    <a:prstGeom prst="rect">
                      <a:avLst/>
                    </a:prstGeom>
                  </pic:spPr>
                </pic:pic>
              </a:graphicData>
            </a:graphic>
          </wp:inline>
        </w:drawing>
      </w:r>
    </w:p>
    <w:p w:rsidR="0052750F" w:rsidRPr="005A449E" w:rsidRDefault="0052750F" w:rsidP="0052750F">
      <w:pPr>
        <w:spacing w:line="360" w:lineRule="auto"/>
        <w:rPr>
          <w:rFonts w:ascii="Times New Roman" w:hAnsi="Times New Roman" w:cs="Times New Roman"/>
          <w:sz w:val="24"/>
          <w:szCs w:val="24"/>
        </w:rPr>
      </w:pPr>
    </w:p>
    <w:p w:rsidR="0052750F" w:rsidRPr="001265C5" w:rsidRDefault="0052750F" w:rsidP="0052750F">
      <w:pPr>
        <w:spacing w:after="0" w:line="240" w:lineRule="auto"/>
        <w:rPr>
          <w:rFonts w:ascii="Times New Roman" w:hAnsi="Times New Roman" w:cs="Times New Roman"/>
        </w:rPr>
      </w:pPr>
    </w:p>
    <w:p w:rsidR="00773886" w:rsidRDefault="00773886">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773886" w:rsidRPr="0091291A" w:rsidRDefault="00773886" w:rsidP="00773886">
      <w:pPr>
        <w:spacing w:after="0"/>
        <w:rPr>
          <w:rFonts w:ascii="Times New Roman" w:eastAsia="나눔고딕" w:hAnsi="Times New Roman" w:cs="Times New Roman"/>
          <w:b/>
        </w:rPr>
      </w:pPr>
      <w:r w:rsidRPr="0091291A">
        <w:rPr>
          <w:rFonts w:ascii="Times New Roman" w:eastAsia="나눔고딕" w:hAnsi="Times New Roman" w:cs="Times New Roman" w:hint="eastAsia"/>
          <w:b/>
        </w:rPr>
        <w:lastRenderedPageBreak/>
        <w:t>F</w:t>
      </w:r>
      <w:r w:rsidRPr="0091291A">
        <w:rPr>
          <w:rFonts w:ascii="Times New Roman" w:eastAsia="나눔고딕" w:hAnsi="Times New Roman" w:cs="Times New Roman"/>
          <w:b/>
        </w:rPr>
        <w:t xml:space="preserve">igure </w:t>
      </w:r>
      <w:r w:rsidR="00590CF0">
        <w:rPr>
          <w:rFonts w:ascii="Times New Roman" w:eastAsia="나눔고딕" w:hAnsi="Times New Roman" w:cs="Times New Roman"/>
          <w:b/>
        </w:rPr>
        <w:t>A</w:t>
      </w:r>
      <w:r>
        <w:rPr>
          <w:rFonts w:ascii="Times New Roman" w:eastAsia="나눔고딕" w:hAnsi="Times New Roman" w:cs="Times New Roman"/>
          <w:b/>
        </w:rPr>
        <w:t>3</w:t>
      </w:r>
      <w:r w:rsidRPr="0091291A">
        <w:rPr>
          <w:rFonts w:ascii="Times New Roman" w:eastAsia="나눔고딕" w:hAnsi="Times New Roman" w:cs="Times New Roman"/>
          <w:b/>
        </w:rPr>
        <w:t>. Diagnostic analysis for the staggered DID Design</w:t>
      </w:r>
    </w:p>
    <w:p w:rsidR="00773886" w:rsidRPr="00692AE4" w:rsidRDefault="00773886" w:rsidP="00773886">
      <w:pPr>
        <w:spacing w:after="0"/>
        <w:rPr>
          <w:rFonts w:ascii="Times New Roman" w:eastAsia="나눔고딕" w:hAnsi="Times New Roman" w:cs="Times New Roman"/>
        </w:rPr>
      </w:pPr>
      <w:r>
        <w:rPr>
          <w:rFonts w:ascii="Times New Roman" w:eastAsia="나눔고딕" w:hAnsi="Times New Roman" w:cs="Times New Roman"/>
        </w:rPr>
        <w:t>(a) Mean plots of granted patent applications per firm-year</w:t>
      </w:r>
    </w:p>
    <w:p w:rsidR="00773886" w:rsidRDefault="00773886" w:rsidP="00773886">
      <w:pPr>
        <w:jc w:val="center"/>
        <w:rPr>
          <w:rFonts w:ascii="Times New Roman" w:eastAsia="나눔고딕" w:hAnsi="Times New Roman" w:cs="Times New Roman"/>
        </w:rPr>
      </w:pPr>
      <w:r>
        <w:rPr>
          <w:noProof/>
        </w:rPr>
        <w:drawing>
          <wp:inline distT="0" distB="0" distL="0" distR="0" wp14:anchorId="5BFEF605" wp14:editId="5F30FD46">
            <wp:extent cx="5486400" cy="322947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2945" cy="3233328"/>
                    </a:xfrm>
                    <a:prstGeom prst="rect">
                      <a:avLst/>
                    </a:prstGeom>
                  </pic:spPr>
                </pic:pic>
              </a:graphicData>
            </a:graphic>
          </wp:inline>
        </w:drawing>
      </w:r>
    </w:p>
    <w:p w:rsidR="00773886" w:rsidRDefault="00773886" w:rsidP="00773886">
      <w:pPr>
        <w:jc w:val="left"/>
        <w:rPr>
          <w:rFonts w:ascii="Times New Roman" w:eastAsia="나눔고딕" w:hAnsi="Times New Roman" w:cs="Times New Roman"/>
        </w:rPr>
      </w:pPr>
      <w:r>
        <w:rPr>
          <w:rFonts w:ascii="Times New Roman" w:eastAsia="나눔고딕" w:hAnsi="Times New Roman" w:cs="Times New Roman"/>
        </w:rPr>
        <w:t xml:space="preserve">(b) </w:t>
      </w:r>
      <w:r>
        <w:rPr>
          <w:rFonts w:ascii="Times New Roman" w:eastAsia="나눔고딕" w:hAnsi="Times New Roman" w:cs="Times New Roman" w:hint="eastAsia"/>
        </w:rPr>
        <w:t>C</w:t>
      </w:r>
      <w:r>
        <w:rPr>
          <w:rFonts w:ascii="Times New Roman" w:eastAsia="나눔고딕" w:hAnsi="Times New Roman" w:cs="Times New Roman"/>
        </w:rPr>
        <w:t>allaway-</w:t>
      </w:r>
      <w:proofErr w:type="spellStart"/>
      <w:r>
        <w:rPr>
          <w:rFonts w:ascii="Times New Roman" w:eastAsia="나눔고딕" w:hAnsi="Times New Roman" w:cs="Times New Roman"/>
        </w:rPr>
        <w:t>Sant’Anna</w:t>
      </w:r>
      <w:proofErr w:type="spellEnd"/>
      <w:r>
        <w:rPr>
          <w:rFonts w:ascii="Times New Roman" w:eastAsia="나눔고딕" w:hAnsi="Times New Roman" w:cs="Times New Roman"/>
        </w:rPr>
        <w:t xml:space="preserve"> event study</w:t>
      </w:r>
    </w:p>
    <w:p w:rsidR="00773886" w:rsidRDefault="00773886" w:rsidP="00773886">
      <w:pPr>
        <w:jc w:val="center"/>
        <w:rPr>
          <w:rFonts w:ascii="Times New Roman" w:eastAsia="나눔고딕" w:hAnsi="Times New Roman" w:cs="Times New Roman"/>
        </w:rPr>
      </w:pPr>
      <w:r>
        <w:rPr>
          <w:noProof/>
        </w:rPr>
        <w:drawing>
          <wp:inline distT="0" distB="0" distL="0" distR="0" wp14:anchorId="75715000" wp14:editId="17170D95">
            <wp:extent cx="5562600" cy="3365539"/>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3833" cy="3366285"/>
                    </a:xfrm>
                    <a:prstGeom prst="rect">
                      <a:avLst/>
                    </a:prstGeom>
                  </pic:spPr>
                </pic:pic>
              </a:graphicData>
            </a:graphic>
          </wp:inline>
        </w:drawing>
      </w:r>
    </w:p>
    <w:p w:rsidR="00773886" w:rsidRDefault="00773886" w:rsidP="0077388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0E48F8">
        <w:rPr>
          <w:rFonts w:ascii="Times New Roman" w:eastAsia="나눔고딕" w:hAnsi="Times New Roman" w:cs="Times New Roman"/>
        </w:rPr>
        <w:t>Panel A</w:t>
      </w:r>
      <w:r>
        <w:rPr>
          <w:rFonts w:ascii="Times New Roman" w:eastAsia="나눔고딕" w:hAnsi="Times New Roman" w:cs="Times New Roman"/>
        </w:rPr>
        <w:t xml:space="preserve"> shows</w:t>
      </w:r>
      <w:r w:rsidRPr="000E48F8">
        <w:rPr>
          <w:rFonts w:ascii="Times New Roman" w:eastAsia="나눔고딕" w:hAnsi="Times New Roman" w:cs="Times New Roman"/>
        </w:rPr>
        <w:t xml:space="preserve"> </w:t>
      </w:r>
      <w:r>
        <w:rPr>
          <w:rFonts w:ascii="Times New Roman" w:eastAsia="나눔고딕" w:hAnsi="Times New Roman" w:cs="Times New Roman"/>
        </w:rPr>
        <w:t>o</w:t>
      </w:r>
      <w:r w:rsidRPr="000E48F8">
        <w:rPr>
          <w:rFonts w:ascii="Times New Roman" w:eastAsia="나눔고딕" w:hAnsi="Times New Roman" w:cs="Times New Roman"/>
        </w:rPr>
        <w:t>bserved and estimated counterfactual outcome trajectories</w:t>
      </w:r>
      <w:r>
        <w:rPr>
          <w:rFonts w:ascii="Times New Roman" w:eastAsia="나눔고딕" w:hAnsi="Times New Roman" w:cs="Times New Roman"/>
        </w:rPr>
        <w:t xml:space="preserve"> while</w:t>
      </w:r>
      <w:r w:rsidRPr="000E48F8">
        <w:rPr>
          <w:rFonts w:ascii="Times New Roman" w:eastAsia="나눔고딕" w:hAnsi="Times New Roman" w:cs="Times New Roman"/>
        </w:rPr>
        <w:t xml:space="preserve"> Panel B</w:t>
      </w:r>
      <w:r>
        <w:rPr>
          <w:rFonts w:ascii="Times New Roman" w:eastAsia="나눔고딕" w:hAnsi="Times New Roman" w:cs="Times New Roman"/>
        </w:rPr>
        <w:t xml:space="preserve"> demonstrates</w:t>
      </w:r>
      <w:r w:rsidRPr="000E48F8">
        <w:rPr>
          <w:rFonts w:ascii="Times New Roman" w:eastAsia="나눔고딕" w:hAnsi="Times New Roman" w:cs="Times New Roman"/>
        </w:rPr>
        <w:t xml:space="preserve"> Callaway–</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event-study estimates. Panel A shows the mean annual number of ultimately granted patent applications for VD-backed and </w:t>
      </w:r>
      <w:r>
        <w:rPr>
          <w:rFonts w:ascii="Times New Roman" w:eastAsia="나눔고딕" w:hAnsi="Times New Roman" w:cs="Times New Roman"/>
        </w:rPr>
        <w:t>VC-only-backed</w:t>
      </w:r>
      <w:r w:rsidRPr="000E48F8">
        <w:rPr>
          <w:rFonts w:ascii="Times New Roman" w:eastAsia="나눔고딕" w:hAnsi="Times New Roman" w:cs="Times New Roman"/>
        </w:rPr>
        <w:t xml:space="preserve"> firms relative to the year of first VD. The red dashed line represents the estimated counterfactual trajectory for VD-backed firms in the absence of VD, constructed using the Callaway and </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(2021) event-time ATT estimates. Panel B reports the event-time ATT estimates, with vertical bars representing 95% confidence intervals. The horizontal line denotes zero treatment effect. Event time is defined relative to the year of first VD, with </w:t>
      </w:r>
      <w:r w:rsidRPr="004554A4">
        <w:rPr>
          <w:rFonts w:ascii="Times New Roman" w:eastAsia="나눔고딕" w:hAnsi="Times New Roman" w:cs="Times New Roman"/>
          <w:i/>
        </w:rPr>
        <w:t>t</w:t>
      </w:r>
      <w:r w:rsidRPr="000E48F8">
        <w:rPr>
          <w:rFonts w:ascii="Times New Roman" w:eastAsia="나눔고딕" w:hAnsi="Times New Roman" w:cs="Times New Roman"/>
        </w:rPr>
        <w:t>=0 indicating the first VD year. Never-treated firms serve as the comparison group.</w:t>
      </w:r>
    </w:p>
    <w:p w:rsidR="00773886" w:rsidRPr="00441816" w:rsidRDefault="00773886" w:rsidP="00773886">
      <w:pPr>
        <w:widowControl/>
        <w:wordWrap/>
        <w:autoSpaceDE/>
        <w:autoSpaceDN/>
        <w:rPr>
          <w:rFonts w:ascii="Times New Roman" w:hAnsi="Times New Roman" w:cs="Times New Roman"/>
          <w:b/>
        </w:rPr>
      </w:pPr>
      <w:r>
        <w:br w:type="page"/>
      </w:r>
      <w:r w:rsidRPr="00441816">
        <w:rPr>
          <w:rFonts w:ascii="Times New Roman" w:hAnsi="Times New Roman" w:cs="Times New Roman"/>
          <w:b/>
        </w:rPr>
        <w:lastRenderedPageBreak/>
        <w:t xml:space="preserve">Figure </w:t>
      </w:r>
      <w:r w:rsidR="00590CF0">
        <w:rPr>
          <w:rFonts w:ascii="Times New Roman" w:hAnsi="Times New Roman" w:cs="Times New Roman"/>
          <w:b/>
        </w:rPr>
        <w:t>A</w:t>
      </w:r>
      <w:r>
        <w:rPr>
          <w:rFonts w:ascii="Times New Roman" w:hAnsi="Times New Roman" w:cs="Times New Roman"/>
          <w:b/>
        </w:rPr>
        <w:t>4</w:t>
      </w:r>
      <w:r w:rsidRPr="00441816">
        <w:rPr>
          <w:rFonts w:ascii="Times New Roman" w:hAnsi="Times New Roman" w:cs="Times New Roman"/>
          <w:b/>
        </w:rPr>
        <w:t>. Heterogeneous event study estimates of the effects of VD on granted patent applications</w:t>
      </w:r>
    </w:p>
    <w:p w:rsidR="00773886" w:rsidRDefault="00773886" w:rsidP="00773886">
      <w:pPr>
        <w:jc w:val="center"/>
        <w:rPr>
          <w:rFonts w:ascii="Times New Roman" w:hAnsi="Times New Roman" w:cs="Times New Roman"/>
        </w:rPr>
      </w:pPr>
      <w:r>
        <w:rPr>
          <w:noProof/>
        </w:rPr>
        <w:drawing>
          <wp:inline distT="0" distB="0" distL="0" distR="0" wp14:anchorId="2554846A" wp14:editId="3668942D">
            <wp:extent cx="5731510" cy="339407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94075"/>
                    </a:xfrm>
                    <a:prstGeom prst="rect">
                      <a:avLst/>
                    </a:prstGeom>
                  </pic:spPr>
                </pic:pic>
              </a:graphicData>
            </a:graphic>
          </wp:inline>
        </w:drawing>
      </w:r>
    </w:p>
    <w:p w:rsidR="00773886" w:rsidRDefault="00773886" w:rsidP="00773886">
      <w:pPr>
        <w:jc w:val="center"/>
        <w:rPr>
          <w:rFonts w:ascii="Times New Roman" w:hAnsi="Times New Roman" w:cs="Times New Roman"/>
        </w:rPr>
      </w:pPr>
      <w:r>
        <w:rPr>
          <w:noProof/>
        </w:rPr>
        <w:drawing>
          <wp:inline distT="0" distB="0" distL="0" distR="0" wp14:anchorId="650948A1" wp14:editId="303430DD">
            <wp:extent cx="5731510" cy="331787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7875"/>
                    </a:xfrm>
                    <a:prstGeom prst="rect">
                      <a:avLst/>
                    </a:prstGeom>
                  </pic:spPr>
                </pic:pic>
              </a:graphicData>
            </a:graphic>
          </wp:inline>
        </w:drawing>
      </w:r>
    </w:p>
    <w:p w:rsidR="00773886" w:rsidRDefault="00773886" w:rsidP="00773886">
      <w:pPr>
        <w:widowControl/>
        <w:wordWrap/>
        <w:autoSpaceDE/>
        <w:autoSpaceDN/>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ote:</w:t>
      </w:r>
      <w:r w:rsidRPr="004A243C">
        <w:rPr>
          <w:rFonts w:ascii="Times New Roman" w:hAnsi="Times New Roman" w:cs="Times New Roman"/>
        </w:rPr>
        <w:t xml:space="preserve"> This figure presents heterogeneous event</w:t>
      </w:r>
      <w:r>
        <w:rPr>
          <w:rFonts w:ascii="Times New Roman" w:hAnsi="Times New Roman" w:cs="Times New Roman"/>
        </w:rPr>
        <w:t xml:space="preserve"> </w:t>
      </w:r>
      <w:r w:rsidRPr="004A243C">
        <w:rPr>
          <w:rFonts w:ascii="Times New Roman" w:hAnsi="Times New Roman" w:cs="Times New Roman"/>
        </w:rPr>
        <w:t xml:space="preserve">study estimates of the effects of </w:t>
      </w:r>
      <w:r>
        <w:rPr>
          <w:rFonts w:ascii="Times New Roman" w:hAnsi="Times New Roman" w:cs="Times New Roman"/>
        </w:rPr>
        <w:t>VD</w:t>
      </w:r>
      <w:r w:rsidRPr="004A243C">
        <w:rPr>
          <w:rFonts w:ascii="Times New Roman" w:hAnsi="Times New Roman" w:cs="Times New Roman"/>
        </w:rPr>
        <w:t xml:space="preserve"> on granted patent applications by prior patent status (Panel a) and funding stage (Panel b). Event time is relative to the first </w:t>
      </w:r>
      <w:r>
        <w:rPr>
          <w:rFonts w:ascii="Times New Roman" w:hAnsi="Times New Roman" w:cs="Times New Roman"/>
        </w:rPr>
        <w:t>VD financing</w:t>
      </w:r>
      <w:r w:rsidRPr="004A243C">
        <w:rPr>
          <w:rFonts w:ascii="Times New Roman" w:hAnsi="Times New Roman" w:cs="Times New Roman"/>
        </w:rPr>
        <w:t xml:space="preserve">, with </w:t>
      </w:r>
      <w:r w:rsidRPr="00A24BBA">
        <w:rPr>
          <w:rFonts w:ascii="Times New Roman" w:hAnsi="Times New Roman" w:cs="Times New Roman"/>
          <w:i/>
        </w:rPr>
        <w:t>t</w:t>
      </w:r>
      <w:r w:rsidRPr="004A243C">
        <w:rPr>
          <w:rFonts w:ascii="Times New Roman" w:hAnsi="Times New Roman" w:cs="Times New Roman"/>
        </w:rPr>
        <w:t>=</w:t>
      </w:r>
      <w:r>
        <w:rPr>
          <w:rFonts w:ascii="Times New Roman" w:hAnsi="Times New Roman" w:cs="Times New Roman"/>
        </w:rPr>
        <w:t xml:space="preserve"> -</w:t>
      </w:r>
      <w:r w:rsidRPr="004A243C">
        <w:rPr>
          <w:rFonts w:ascii="Times New Roman" w:hAnsi="Times New Roman" w:cs="Times New Roman"/>
        </w:rPr>
        <w:t xml:space="preserve">1 as the omitted reference period. Bands indicate 95% confidence intervals based on firm-level clustered standard errors. </w:t>
      </w:r>
    </w:p>
    <w:p w:rsidR="00773886" w:rsidRDefault="00773886">
      <w:pPr>
        <w:widowControl/>
        <w:wordWrap/>
        <w:autoSpaceDE/>
        <w:autoSpaceDN/>
      </w:pPr>
      <w:r>
        <w:br w:type="page"/>
      </w:r>
    </w:p>
    <w:p w:rsidR="00773886" w:rsidRPr="00F91CF6" w:rsidRDefault="00773886" w:rsidP="00773886">
      <w:pPr>
        <w:spacing w:after="0"/>
        <w:jc w:val="left"/>
        <w:rPr>
          <w:rFonts w:ascii="Times New Roman" w:hAnsi="Times New Roman" w:cs="Times New Roman"/>
          <w:b/>
        </w:rPr>
      </w:pPr>
      <w:r w:rsidRPr="00F91CF6">
        <w:rPr>
          <w:rFonts w:ascii="Times New Roman" w:hAnsi="Times New Roman" w:cs="Times New Roman"/>
          <w:b/>
        </w:rPr>
        <w:lastRenderedPageBreak/>
        <w:t xml:space="preserve">Figure </w:t>
      </w:r>
      <w:r w:rsidR="00590CF0">
        <w:rPr>
          <w:rFonts w:ascii="Times New Roman" w:hAnsi="Times New Roman" w:cs="Times New Roman"/>
          <w:b/>
        </w:rPr>
        <w:t>A</w:t>
      </w:r>
      <w:r>
        <w:rPr>
          <w:rFonts w:ascii="Times New Roman" w:hAnsi="Times New Roman" w:cs="Times New Roman"/>
          <w:b/>
        </w:rPr>
        <w:t>5</w:t>
      </w:r>
      <w:r w:rsidRPr="00F91CF6">
        <w:rPr>
          <w:rFonts w:ascii="Times New Roman" w:hAnsi="Times New Roman" w:cs="Times New Roman"/>
          <w:b/>
        </w:rPr>
        <w:t>. Event study estimates across alternative estimators</w:t>
      </w:r>
    </w:p>
    <w:p w:rsidR="00773886" w:rsidRDefault="00773886" w:rsidP="00773886">
      <w:pPr>
        <w:spacing w:after="0"/>
        <w:jc w:val="center"/>
        <w:rPr>
          <w:rFonts w:ascii="Times New Roman" w:hAnsi="Times New Roman" w:cs="Times New Roman"/>
        </w:rPr>
      </w:pPr>
      <w:r>
        <w:rPr>
          <w:noProof/>
        </w:rPr>
        <w:drawing>
          <wp:inline distT="0" distB="0" distL="0" distR="0" wp14:anchorId="0E5E0C5A" wp14:editId="490C7F5C">
            <wp:extent cx="5730734" cy="3206693"/>
            <wp:effectExtent l="0" t="0" r="381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383"/>
                    <a:stretch/>
                  </pic:blipFill>
                  <pic:spPr bwMode="auto">
                    <a:xfrm>
                      <a:off x="0" y="0"/>
                      <a:ext cx="5731510" cy="3207127"/>
                    </a:xfrm>
                    <a:prstGeom prst="rect">
                      <a:avLst/>
                    </a:prstGeom>
                    <a:noFill/>
                    <a:ln>
                      <a:noFill/>
                    </a:ln>
                    <a:extLst>
                      <a:ext uri="{53640926-AAD7-44D8-BBD7-CCE9431645EC}">
                        <a14:shadowObscured xmlns:a14="http://schemas.microsoft.com/office/drawing/2010/main"/>
                      </a:ext>
                    </a:extLst>
                  </pic:spPr>
                </pic:pic>
              </a:graphicData>
            </a:graphic>
          </wp:inline>
        </w:drawing>
      </w:r>
    </w:p>
    <w:p w:rsidR="00773886" w:rsidRDefault="00773886" w:rsidP="00773886">
      <w:pPr>
        <w:spacing w:after="0"/>
        <w:rPr>
          <w:rFonts w:ascii="Times New Roman" w:hAnsi="Times New Roman" w:cs="Times New Roman"/>
        </w:rPr>
      </w:pPr>
      <w:r>
        <w:rPr>
          <w:rFonts w:ascii="Times New Roman" w:hAnsi="Times New Roman" w:cs="Times New Roman"/>
        </w:rPr>
        <w:t>Note:</w:t>
      </w:r>
      <w:r w:rsidRPr="0098253E">
        <w:rPr>
          <w:rFonts w:ascii="Times New Roman" w:hAnsi="Times New Roman" w:cs="Times New Roman"/>
        </w:rPr>
        <w:t xml:space="preserve"> This figure shows event</w:t>
      </w:r>
      <w:r>
        <w:rPr>
          <w:rFonts w:ascii="Times New Roman" w:hAnsi="Times New Roman" w:cs="Times New Roman"/>
        </w:rPr>
        <w:t xml:space="preserve"> </w:t>
      </w:r>
      <w:r w:rsidRPr="0098253E">
        <w:rPr>
          <w:rFonts w:ascii="Times New Roman" w:hAnsi="Times New Roman" w:cs="Times New Roman"/>
        </w:rPr>
        <w:t>time estimates from a fully saturated event</w:t>
      </w:r>
      <w:r>
        <w:rPr>
          <w:rFonts w:ascii="Times New Roman" w:hAnsi="Times New Roman" w:cs="Times New Roman"/>
        </w:rPr>
        <w:t xml:space="preserve"> </w:t>
      </w:r>
      <w:r w:rsidRPr="0098253E">
        <w:rPr>
          <w:rFonts w:ascii="Times New Roman" w:hAnsi="Times New Roman" w:cs="Times New Roman"/>
        </w:rPr>
        <w:t>study specification using three alternative estimators</w:t>
      </w:r>
      <w:r>
        <w:rPr>
          <w:rFonts w:ascii="Times New Roman" w:hAnsi="Times New Roman" w:cs="Times New Roman"/>
        </w:rPr>
        <w:t>.</w:t>
      </w:r>
      <w:r w:rsidRPr="0098253E">
        <w:rPr>
          <w:rFonts w:ascii="Times New Roman" w:hAnsi="Times New Roman" w:cs="Times New Roman"/>
        </w:rPr>
        <w:t xml:space="preserve"> The treatment indicator</w:t>
      </w:r>
      <w:r>
        <w:rPr>
          <w:rFonts w:ascii="Times New Roman" w:hAnsi="Times New Roman" w:cs="Times New Roman"/>
        </w:rPr>
        <w:t xml:space="preserve">, </w:t>
      </w:r>
      <w:r w:rsidRPr="003408FD">
        <w:rPr>
          <w:rFonts w:ascii="Times New Roman" w:hAnsi="Times New Roman" w:cs="Times New Roman"/>
          <w:i/>
        </w:rPr>
        <w:t>VD</w:t>
      </w:r>
      <w:r>
        <w:rPr>
          <w:rFonts w:ascii="Times New Roman" w:hAnsi="Times New Roman" w:cs="Times New Roman"/>
        </w:rPr>
        <w:t>,</w:t>
      </w:r>
      <w:r w:rsidRPr="0098253E">
        <w:rPr>
          <w:rFonts w:ascii="Times New Roman" w:hAnsi="Times New Roman" w:cs="Times New Roman"/>
        </w:rPr>
        <w:t xml:space="preserve"> is interacted with indicators for each year relative to a firm’s first </w:t>
      </w:r>
      <w:r>
        <w:rPr>
          <w:rFonts w:ascii="Times New Roman" w:hAnsi="Times New Roman" w:cs="Times New Roman"/>
        </w:rPr>
        <w:t>VD indicator</w:t>
      </w:r>
      <w:r w:rsidRPr="0098253E">
        <w:rPr>
          <w:rFonts w:ascii="Times New Roman" w:hAnsi="Times New Roman" w:cs="Times New Roman"/>
        </w:rPr>
        <w:t xml:space="preserve">, with </w:t>
      </w:r>
      <w:r w:rsidRPr="0098253E">
        <w:rPr>
          <w:rFonts w:ascii="Times New Roman" w:hAnsi="Times New Roman" w:cs="Times New Roman"/>
          <w:i/>
          <w:iCs/>
        </w:rPr>
        <w:t>t</w:t>
      </w:r>
      <w:r w:rsidRPr="0098253E">
        <w:rPr>
          <w:rFonts w:ascii="Times New Roman" w:hAnsi="Times New Roman" w:cs="Times New Roman"/>
        </w:rPr>
        <w:t xml:space="preserve"> = −1 serving as the omitted reference period. All specifications include firm and year fixed effects and the full set of time</w:t>
      </w:r>
      <w:r>
        <w:rPr>
          <w:rFonts w:ascii="Times New Roman" w:hAnsi="Times New Roman" w:cs="Times New Roman"/>
        </w:rPr>
        <w:t xml:space="preserve"> </w:t>
      </w:r>
      <w:r w:rsidRPr="0098253E">
        <w:rPr>
          <w:rFonts w:ascii="Times New Roman" w:hAnsi="Times New Roman" w:cs="Times New Roman"/>
        </w:rPr>
        <w:t xml:space="preserve">varying controls used in the main analysis. Never-treated firms serve as the comparison group. Bands indicate 95% confidence intervals constructed from firm-level clustered standard errors. The </w:t>
      </w:r>
      <w:r w:rsidRPr="0098253E">
        <w:rPr>
          <w:rFonts w:ascii="Times New Roman" w:hAnsi="Times New Roman" w:cs="Times New Roman"/>
          <w:i/>
          <w:iCs/>
        </w:rPr>
        <w:t>p</w:t>
      </w:r>
      <w:r w:rsidRPr="0098253E">
        <w:rPr>
          <w:rFonts w:ascii="Times New Roman" w:hAnsi="Times New Roman" w:cs="Times New Roman"/>
        </w:rPr>
        <w:t xml:space="preserve">-value from an F-test of joint significance on the original TWFE pre-trend estimates is </w:t>
      </w:r>
      <w:r w:rsidRPr="0098253E">
        <w:rPr>
          <w:rFonts w:ascii="Times New Roman" w:hAnsi="Times New Roman" w:cs="Times New Roman"/>
          <w:bCs/>
        </w:rPr>
        <w:t>0.857</w:t>
      </w:r>
      <w:r w:rsidRPr="0098253E">
        <w:rPr>
          <w:rFonts w:ascii="Times New Roman" w:hAnsi="Times New Roman" w:cs="Times New Roman"/>
        </w:rPr>
        <w:t>.</w:t>
      </w:r>
    </w:p>
    <w:p w:rsidR="007738E9" w:rsidRPr="00773886" w:rsidRDefault="007738E9" w:rsidP="00773886"/>
    <w:sectPr w:rsidR="007738E9" w:rsidRPr="00773886" w:rsidSect="007738E9">
      <w:headerReference w:type="default" r:id="rId16"/>
      <w:footerReference w:type="default" r:id="rId17"/>
      <w:pgSz w:w="11906" w:h="16838"/>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1EAE" w:rsidRDefault="00321EAE">
      <w:pPr>
        <w:spacing w:after="0" w:line="240" w:lineRule="auto"/>
      </w:pPr>
      <w:r>
        <w:separator/>
      </w:r>
    </w:p>
  </w:endnote>
  <w:endnote w:type="continuationSeparator" w:id="0">
    <w:p w:rsidR="00321EAE" w:rsidRDefault="00321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CJK KR Bold">
    <w:altName w:val="맑은 고딕"/>
    <w:panose1 w:val="00000000000000000000"/>
    <w:charset w:val="81"/>
    <w:family w:val="swiss"/>
    <w:notTrueType/>
    <w:pitch w:val="variable"/>
    <w:sig w:usb0="30000207" w:usb1="2BDF3C10" w:usb2="00000016" w:usb3="00000000" w:csb0="002E0107"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989375"/>
      <w:docPartObj>
        <w:docPartGallery w:val="Page Numbers (Bottom of Page)"/>
        <w:docPartUnique/>
      </w:docPartObj>
    </w:sdtPr>
    <w:sdtEndPr>
      <w:rPr>
        <w:rFonts w:ascii="Times New Roman" w:hAnsi="Times New Roman" w:cs="Times New Roman"/>
        <w:noProof/>
        <w:sz w:val="24"/>
        <w:szCs w:val="24"/>
      </w:rPr>
    </w:sdtEndPr>
    <w:sdtContent>
      <w:p w:rsidR="00DA02A2" w:rsidRPr="005A449E" w:rsidRDefault="00DA02A2">
        <w:pPr>
          <w:pStyle w:val="a7"/>
          <w:jc w:val="center"/>
          <w:rPr>
            <w:rFonts w:ascii="Times New Roman" w:hAnsi="Times New Roman" w:cs="Times New Roman"/>
            <w:sz w:val="24"/>
            <w:szCs w:val="24"/>
          </w:rPr>
        </w:pPr>
        <w:r w:rsidRPr="005A449E">
          <w:rPr>
            <w:rFonts w:ascii="Times New Roman" w:hAnsi="Times New Roman" w:cs="Times New Roman"/>
            <w:sz w:val="24"/>
            <w:szCs w:val="24"/>
          </w:rPr>
          <w:fldChar w:fldCharType="begin"/>
        </w:r>
        <w:r w:rsidRPr="005A449E">
          <w:rPr>
            <w:rFonts w:ascii="Times New Roman" w:hAnsi="Times New Roman" w:cs="Times New Roman"/>
            <w:sz w:val="24"/>
            <w:szCs w:val="24"/>
          </w:rPr>
          <w:instrText xml:space="preserve"> PAGE   \* MERGEFORMAT </w:instrText>
        </w:r>
        <w:r w:rsidRPr="005A449E">
          <w:rPr>
            <w:rFonts w:ascii="Times New Roman" w:hAnsi="Times New Roman" w:cs="Times New Roman"/>
            <w:sz w:val="24"/>
            <w:szCs w:val="24"/>
          </w:rPr>
          <w:fldChar w:fldCharType="separate"/>
        </w:r>
        <w:r w:rsidRPr="005A449E">
          <w:rPr>
            <w:rFonts w:ascii="Times New Roman" w:hAnsi="Times New Roman" w:cs="Times New Roman"/>
            <w:noProof/>
            <w:sz w:val="24"/>
            <w:szCs w:val="24"/>
          </w:rPr>
          <w:t>4</w:t>
        </w:r>
        <w:r w:rsidRPr="005A449E">
          <w:rPr>
            <w:rFonts w:ascii="Times New Roman" w:hAnsi="Times New Roman" w:cs="Times New Roman"/>
            <w:noProof/>
            <w:sz w:val="24"/>
            <w:szCs w:val="24"/>
          </w:rPr>
          <w:fldChar w:fldCharType="end"/>
        </w:r>
      </w:p>
    </w:sdtContent>
  </w:sdt>
  <w:p w:rsidR="00DA02A2" w:rsidRPr="00C04684" w:rsidRDefault="00DA02A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2A2" w:rsidRPr="00773886" w:rsidRDefault="00DA02A2">
    <w:pPr>
      <w:jc w:val="center"/>
      <w:rPr>
        <w:rFonts w:ascii="Times New Roman" w:hAnsi="Times New Roman" w:cs="Times New Roman"/>
      </w:rPr>
    </w:pPr>
    <w:r w:rsidRPr="00773886">
      <w:rPr>
        <w:rFonts w:ascii="Times New Roman" w:hAnsi="Times New Roman" w:cs="Times New Roman"/>
      </w:rPr>
      <w:fldChar w:fldCharType="begin"/>
    </w:r>
    <w:r w:rsidRPr="00773886">
      <w:rPr>
        <w:rFonts w:ascii="Times New Roman" w:hAnsi="Times New Roman" w:cs="Times New Roman"/>
      </w:rPr>
      <w:instrText>PAGE</w:instrText>
    </w:r>
    <w:r w:rsidRPr="00773886">
      <w:rPr>
        <w:rFonts w:ascii="Times New Roman" w:hAnsi="Times New Roman" w:cs="Times New Roman"/>
      </w:rPr>
      <w:fldChar w:fldCharType="separate"/>
    </w:r>
    <w:r w:rsidRPr="00773886">
      <w:rPr>
        <w:rFonts w:ascii="Times New Roman" w:hAnsi="Times New Roman" w:cs="Times New Roman"/>
        <w:noProof/>
      </w:rPr>
      <w:t>1</w:t>
    </w:r>
    <w:r w:rsidRPr="0077388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1EAE" w:rsidRDefault="00321EAE">
      <w:pPr>
        <w:spacing w:after="0" w:line="240" w:lineRule="auto"/>
      </w:pPr>
      <w:r>
        <w:separator/>
      </w:r>
    </w:p>
  </w:footnote>
  <w:footnote w:type="continuationSeparator" w:id="0">
    <w:p w:rsidR="00321EAE" w:rsidRDefault="00321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2A2" w:rsidRDefault="00DA02A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73D58"/>
    <w:multiLevelType w:val="hybridMultilevel"/>
    <w:tmpl w:val="03984E2A"/>
    <w:lvl w:ilvl="0" w:tplc="3876954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0F"/>
    <w:rsid w:val="00002EF6"/>
    <w:rsid w:val="000361A2"/>
    <w:rsid w:val="00041D76"/>
    <w:rsid w:val="000A2629"/>
    <w:rsid w:val="0011474D"/>
    <w:rsid w:val="00134E8F"/>
    <w:rsid w:val="00321EAE"/>
    <w:rsid w:val="003477BA"/>
    <w:rsid w:val="003542A6"/>
    <w:rsid w:val="00423A03"/>
    <w:rsid w:val="00472881"/>
    <w:rsid w:val="0049068A"/>
    <w:rsid w:val="004C6D8F"/>
    <w:rsid w:val="0052750F"/>
    <w:rsid w:val="00590CF0"/>
    <w:rsid w:val="005B5BA6"/>
    <w:rsid w:val="005B5FA3"/>
    <w:rsid w:val="005D2117"/>
    <w:rsid w:val="00633FBC"/>
    <w:rsid w:val="006B7688"/>
    <w:rsid w:val="006D00EA"/>
    <w:rsid w:val="0073496F"/>
    <w:rsid w:val="00747EB3"/>
    <w:rsid w:val="007710B6"/>
    <w:rsid w:val="00773886"/>
    <w:rsid w:val="007738E9"/>
    <w:rsid w:val="00787086"/>
    <w:rsid w:val="0088332B"/>
    <w:rsid w:val="00893CC7"/>
    <w:rsid w:val="008D3689"/>
    <w:rsid w:val="00991EF0"/>
    <w:rsid w:val="009F475B"/>
    <w:rsid w:val="009F6DEE"/>
    <w:rsid w:val="00A22334"/>
    <w:rsid w:val="00A32A74"/>
    <w:rsid w:val="00B00E5A"/>
    <w:rsid w:val="00B07919"/>
    <w:rsid w:val="00B42A0B"/>
    <w:rsid w:val="00B7324B"/>
    <w:rsid w:val="00C16619"/>
    <w:rsid w:val="00C83A69"/>
    <w:rsid w:val="00CA3000"/>
    <w:rsid w:val="00CE6BDB"/>
    <w:rsid w:val="00D03654"/>
    <w:rsid w:val="00D223EA"/>
    <w:rsid w:val="00D852D7"/>
    <w:rsid w:val="00DA02A2"/>
    <w:rsid w:val="00DD1B60"/>
    <w:rsid w:val="00EB4400"/>
    <w:rsid w:val="00F452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46EFC"/>
  <w15:chartTrackingRefBased/>
  <w15:docId w15:val="{69E52228-E62B-4C92-9E0D-99F9C7C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02A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750F"/>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52750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52750F"/>
    <w:rPr>
      <w:rFonts w:ascii="맑은 고딕" w:eastAsia="맑은 고딕" w:hAnsi="맑은 고딕"/>
      <w:noProof/>
    </w:rPr>
  </w:style>
  <w:style w:type="paragraph" w:customStyle="1" w:styleId="EndNoteBibliography">
    <w:name w:val="EndNote Bibliography"/>
    <w:basedOn w:val="a"/>
    <w:link w:val="EndNoteBibliographyChar"/>
    <w:rsid w:val="0052750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52750F"/>
    <w:rPr>
      <w:rFonts w:ascii="맑은 고딕" w:eastAsia="맑은 고딕" w:hAnsi="맑은 고딕"/>
      <w:noProof/>
    </w:rPr>
  </w:style>
  <w:style w:type="character" w:styleId="a4">
    <w:name w:val="Hyperlink"/>
    <w:basedOn w:val="a0"/>
    <w:uiPriority w:val="99"/>
    <w:unhideWhenUsed/>
    <w:rsid w:val="0052750F"/>
    <w:rPr>
      <w:color w:val="0563C1" w:themeColor="hyperlink"/>
      <w:u w:val="single"/>
    </w:rPr>
  </w:style>
  <w:style w:type="character" w:styleId="a5">
    <w:name w:val="Unresolved Mention"/>
    <w:basedOn w:val="a0"/>
    <w:uiPriority w:val="99"/>
    <w:semiHidden/>
    <w:unhideWhenUsed/>
    <w:rsid w:val="0052750F"/>
    <w:rPr>
      <w:color w:val="605E5C"/>
      <w:shd w:val="clear" w:color="auto" w:fill="E1DFDD"/>
    </w:rPr>
  </w:style>
  <w:style w:type="paragraph" w:styleId="a6">
    <w:name w:val="header"/>
    <w:basedOn w:val="a"/>
    <w:link w:val="Char"/>
    <w:uiPriority w:val="99"/>
    <w:unhideWhenUsed/>
    <w:rsid w:val="0052750F"/>
    <w:pPr>
      <w:tabs>
        <w:tab w:val="center" w:pos="4513"/>
        <w:tab w:val="right" w:pos="9026"/>
      </w:tabs>
      <w:snapToGrid w:val="0"/>
    </w:pPr>
  </w:style>
  <w:style w:type="character" w:customStyle="1" w:styleId="Char">
    <w:name w:val="머리글 Char"/>
    <w:basedOn w:val="a0"/>
    <w:link w:val="a6"/>
    <w:uiPriority w:val="99"/>
    <w:rsid w:val="0052750F"/>
  </w:style>
  <w:style w:type="paragraph" w:styleId="a7">
    <w:name w:val="footer"/>
    <w:basedOn w:val="a"/>
    <w:link w:val="Char0"/>
    <w:uiPriority w:val="99"/>
    <w:unhideWhenUsed/>
    <w:rsid w:val="0052750F"/>
    <w:pPr>
      <w:tabs>
        <w:tab w:val="center" w:pos="4513"/>
        <w:tab w:val="right" w:pos="9026"/>
      </w:tabs>
      <w:snapToGrid w:val="0"/>
    </w:pPr>
  </w:style>
  <w:style w:type="character" w:customStyle="1" w:styleId="Char0">
    <w:name w:val="바닥글 Char"/>
    <w:basedOn w:val="a0"/>
    <w:link w:val="a7"/>
    <w:uiPriority w:val="99"/>
    <w:rsid w:val="0052750F"/>
  </w:style>
  <w:style w:type="paragraph" w:styleId="a8">
    <w:name w:val="List Paragraph"/>
    <w:basedOn w:val="a"/>
    <w:uiPriority w:val="34"/>
    <w:qFormat/>
    <w:rsid w:val="0052750F"/>
    <w:pPr>
      <w:ind w:leftChars="400" w:left="800"/>
    </w:pPr>
  </w:style>
  <w:style w:type="character" w:styleId="a9">
    <w:name w:val="Strong"/>
    <w:basedOn w:val="a0"/>
    <w:uiPriority w:val="22"/>
    <w:qFormat/>
    <w:rsid w:val="0052750F"/>
    <w:rPr>
      <w:b/>
      <w:bCs/>
    </w:rPr>
  </w:style>
  <w:style w:type="character" w:styleId="aa">
    <w:name w:val="Emphasis"/>
    <w:basedOn w:val="a0"/>
    <w:uiPriority w:val="20"/>
    <w:qFormat/>
    <w:rsid w:val="0052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675080">
      <w:bodyDiv w:val="1"/>
      <w:marLeft w:val="0"/>
      <w:marRight w:val="0"/>
      <w:marTop w:val="0"/>
      <w:marBottom w:val="0"/>
      <w:divBdr>
        <w:top w:val="none" w:sz="0" w:space="0" w:color="auto"/>
        <w:left w:val="none" w:sz="0" w:space="0" w:color="auto"/>
        <w:bottom w:val="none" w:sz="0" w:space="0" w:color="auto"/>
        <w:right w:val="none" w:sz="0" w:space="0" w:color="auto"/>
      </w:divBdr>
      <w:divsChild>
        <w:div w:id="511262461">
          <w:marLeft w:val="0"/>
          <w:marRight w:val="0"/>
          <w:marTop w:val="0"/>
          <w:marBottom w:val="0"/>
          <w:divBdr>
            <w:top w:val="none" w:sz="0" w:space="0" w:color="auto"/>
            <w:left w:val="none" w:sz="0" w:space="0" w:color="auto"/>
            <w:bottom w:val="none" w:sz="0" w:space="0" w:color="auto"/>
            <w:right w:val="none" w:sz="0" w:space="0" w:color="auto"/>
          </w:divBdr>
        </w:div>
      </w:divsChild>
    </w:div>
    <w:div w:id="286745706">
      <w:bodyDiv w:val="1"/>
      <w:marLeft w:val="0"/>
      <w:marRight w:val="0"/>
      <w:marTop w:val="0"/>
      <w:marBottom w:val="0"/>
      <w:divBdr>
        <w:top w:val="none" w:sz="0" w:space="0" w:color="auto"/>
        <w:left w:val="none" w:sz="0" w:space="0" w:color="auto"/>
        <w:bottom w:val="none" w:sz="0" w:space="0" w:color="auto"/>
        <w:right w:val="none" w:sz="0" w:space="0" w:color="auto"/>
      </w:divBdr>
      <w:divsChild>
        <w:div w:id="674578000">
          <w:marLeft w:val="0"/>
          <w:marRight w:val="0"/>
          <w:marTop w:val="0"/>
          <w:marBottom w:val="0"/>
          <w:divBdr>
            <w:top w:val="none" w:sz="0" w:space="0" w:color="auto"/>
            <w:left w:val="none" w:sz="0" w:space="0" w:color="auto"/>
            <w:bottom w:val="none" w:sz="0" w:space="0" w:color="auto"/>
            <w:right w:val="none" w:sz="0" w:space="0" w:color="auto"/>
          </w:divBdr>
        </w:div>
      </w:divsChild>
    </w:div>
    <w:div w:id="349449903">
      <w:bodyDiv w:val="1"/>
      <w:marLeft w:val="0"/>
      <w:marRight w:val="0"/>
      <w:marTop w:val="0"/>
      <w:marBottom w:val="0"/>
      <w:divBdr>
        <w:top w:val="none" w:sz="0" w:space="0" w:color="auto"/>
        <w:left w:val="none" w:sz="0" w:space="0" w:color="auto"/>
        <w:bottom w:val="none" w:sz="0" w:space="0" w:color="auto"/>
        <w:right w:val="none" w:sz="0" w:space="0" w:color="auto"/>
      </w:divBdr>
      <w:divsChild>
        <w:div w:id="660668730">
          <w:marLeft w:val="0"/>
          <w:marRight w:val="0"/>
          <w:marTop w:val="0"/>
          <w:marBottom w:val="0"/>
          <w:divBdr>
            <w:top w:val="none" w:sz="0" w:space="0" w:color="auto"/>
            <w:left w:val="none" w:sz="0" w:space="0" w:color="auto"/>
            <w:bottom w:val="none" w:sz="0" w:space="0" w:color="auto"/>
            <w:right w:val="none" w:sz="0" w:space="0" w:color="auto"/>
          </w:divBdr>
        </w:div>
      </w:divsChild>
    </w:div>
    <w:div w:id="356395137">
      <w:bodyDiv w:val="1"/>
      <w:marLeft w:val="0"/>
      <w:marRight w:val="0"/>
      <w:marTop w:val="0"/>
      <w:marBottom w:val="0"/>
      <w:divBdr>
        <w:top w:val="none" w:sz="0" w:space="0" w:color="auto"/>
        <w:left w:val="none" w:sz="0" w:space="0" w:color="auto"/>
        <w:bottom w:val="none" w:sz="0" w:space="0" w:color="auto"/>
        <w:right w:val="none" w:sz="0" w:space="0" w:color="auto"/>
      </w:divBdr>
      <w:divsChild>
        <w:div w:id="1660306627">
          <w:marLeft w:val="0"/>
          <w:marRight w:val="0"/>
          <w:marTop w:val="0"/>
          <w:marBottom w:val="0"/>
          <w:divBdr>
            <w:top w:val="none" w:sz="0" w:space="0" w:color="auto"/>
            <w:left w:val="none" w:sz="0" w:space="0" w:color="auto"/>
            <w:bottom w:val="none" w:sz="0" w:space="0" w:color="auto"/>
            <w:right w:val="none" w:sz="0" w:space="0" w:color="auto"/>
          </w:divBdr>
        </w:div>
      </w:divsChild>
    </w:div>
    <w:div w:id="411244075">
      <w:bodyDiv w:val="1"/>
      <w:marLeft w:val="0"/>
      <w:marRight w:val="0"/>
      <w:marTop w:val="0"/>
      <w:marBottom w:val="0"/>
      <w:divBdr>
        <w:top w:val="none" w:sz="0" w:space="0" w:color="auto"/>
        <w:left w:val="none" w:sz="0" w:space="0" w:color="auto"/>
        <w:bottom w:val="none" w:sz="0" w:space="0" w:color="auto"/>
        <w:right w:val="none" w:sz="0" w:space="0" w:color="auto"/>
      </w:divBdr>
      <w:divsChild>
        <w:div w:id="1791318977">
          <w:marLeft w:val="0"/>
          <w:marRight w:val="0"/>
          <w:marTop w:val="0"/>
          <w:marBottom w:val="0"/>
          <w:divBdr>
            <w:top w:val="none" w:sz="0" w:space="0" w:color="auto"/>
            <w:left w:val="none" w:sz="0" w:space="0" w:color="auto"/>
            <w:bottom w:val="none" w:sz="0" w:space="0" w:color="auto"/>
            <w:right w:val="none" w:sz="0" w:space="0" w:color="auto"/>
          </w:divBdr>
        </w:div>
      </w:divsChild>
    </w:div>
    <w:div w:id="1096250695">
      <w:bodyDiv w:val="1"/>
      <w:marLeft w:val="0"/>
      <w:marRight w:val="0"/>
      <w:marTop w:val="0"/>
      <w:marBottom w:val="0"/>
      <w:divBdr>
        <w:top w:val="none" w:sz="0" w:space="0" w:color="auto"/>
        <w:left w:val="none" w:sz="0" w:space="0" w:color="auto"/>
        <w:bottom w:val="none" w:sz="0" w:space="0" w:color="auto"/>
        <w:right w:val="none" w:sz="0" w:space="0" w:color="auto"/>
      </w:divBdr>
    </w:div>
    <w:div w:id="1122114347">
      <w:bodyDiv w:val="1"/>
      <w:marLeft w:val="0"/>
      <w:marRight w:val="0"/>
      <w:marTop w:val="0"/>
      <w:marBottom w:val="0"/>
      <w:divBdr>
        <w:top w:val="none" w:sz="0" w:space="0" w:color="auto"/>
        <w:left w:val="none" w:sz="0" w:space="0" w:color="auto"/>
        <w:bottom w:val="none" w:sz="0" w:space="0" w:color="auto"/>
        <w:right w:val="none" w:sz="0" w:space="0" w:color="auto"/>
      </w:divBdr>
      <w:divsChild>
        <w:div w:id="741099517">
          <w:marLeft w:val="0"/>
          <w:marRight w:val="0"/>
          <w:marTop w:val="0"/>
          <w:marBottom w:val="0"/>
          <w:divBdr>
            <w:top w:val="none" w:sz="0" w:space="0" w:color="auto"/>
            <w:left w:val="none" w:sz="0" w:space="0" w:color="auto"/>
            <w:bottom w:val="none" w:sz="0" w:space="0" w:color="auto"/>
            <w:right w:val="none" w:sz="0" w:space="0" w:color="auto"/>
          </w:divBdr>
        </w:div>
      </w:divsChild>
    </w:div>
    <w:div w:id="1159030504">
      <w:bodyDiv w:val="1"/>
      <w:marLeft w:val="0"/>
      <w:marRight w:val="0"/>
      <w:marTop w:val="0"/>
      <w:marBottom w:val="0"/>
      <w:divBdr>
        <w:top w:val="none" w:sz="0" w:space="0" w:color="auto"/>
        <w:left w:val="none" w:sz="0" w:space="0" w:color="auto"/>
        <w:bottom w:val="none" w:sz="0" w:space="0" w:color="auto"/>
        <w:right w:val="none" w:sz="0" w:space="0" w:color="auto"/>
      </w:divBdr>
      <w:divsChild>
        <w:div w:id="570778372">
          <w:marLeft w:val="0"/>
          <w:marRight w:val="0"/>
          <w:marTop w:val="0"/>
          <w:marBottom w:val="0"/>
          <w:divBdr>
            <w:top w:val="none" w:sz="0" w:space="0" w:color="auto"/>
            <w:left w:val="none" w:sz="0" w:space="0" w:color="auto"/>
            <w:bottom w:val="none" w:sz="0" w:space="0" w:color="auto"/>
            <w:right w:val="none" w:sz="0" w:space="0" w:color="auto"/>
          </w:divBdr>
        </w:div>
      </w:divsChild>
    </w:div>
    <w:div w:id="1215198256">
      <w:bodyDiv w:val="1"/>
      <w:marLeft w:val="0"/>
      <w:marRight w:val="0"/>
      <w:marTop w:val="0"/>
      <w:marBottom w:val="0"/>
      <w:divBdr>
        <w:top w:val="none" w:sz="0" w:space="0" w:color="auto"/>
        <w:left w:val="none" w:sz="0" w:space="0" w:color="auto"/>
        <w:bottom w:val="none" w:sz="0" w:space="0" w:color="auto"/>
        <w:right w:val="none" w:sz="0" w:space="0" w:color="auto"/>
      </w:divBdr>
      <w:divsChild>
        <w:div w:id="1993680577">
          <w:marLeft w:val="0"/>
          <w:marRight w:val="0"/>
          <w:marTop w:val="0"/>
          <w:marBottom w:val="0"/>
          <w:divBdr>
            <w:top w:val="none" w:sz="0" w:space="0" w:color="auto"/>
            <w:left w:val="none" w:sz="0" w:space="0" w:color="auto"/>
            <w:bottom w:val="none" w:sz="0" w:space="0" w:color="auto"/>
            <w:right w:val="none" w:sz="0" w:space="0" w:color="auto"/>
          </w:divBdr>
        </w:div>
      </w:divsChild>
    </w:div>
    <w:div w:id="1323511868">
      <w:bodyDiv w:val="1"/>
      <w:marLeft w:val="0"/>
      <w:marRight w:val="0"/>
      <w:marTop w:val="0"/>
      <w:marBottom w:val="0"/>
      <w:divBdr>
        <w:top w:val="none" w:sz="0" w:space="0" w:color="auto"/>
        <w:left w:val="none" w:sz="0" w:space="0" w:color="auto"/>
        <w:bottom w:val="none" w:sz="0" w:space="0" w:color="auto"/>
        <w:right w:val="none" w:sz="0" w:space="0" w:color="auto"/>
      </w:divBdr>
      <w:divsChild>
        <w:div w:id="757596429">
          <w:marLeft w:val="0"/>
          <w:marRight w:val="0"/>
          <w:marTop w:val="0"/>
          <w:marBottom w:val="0"/>
          <w:divBdr>
            <w:top w:val="none" w:sz="0" w:space="0" w:color="auto"/>
            <w:left w:val="none" w:sz="0" w:space="0" w:color="auto"/>
            <w:bottom w:val="none" w:sz="0" w:space="0" w:color="auto"/>
            <w:right w:val="none" w:sz="0" w:space="0" w:color="auto"/>
          </w:divBdr>
        </w:div>
      </w:divsChild>
    </w:div>
    <w:div w:id="1410543673">
      <w:bodyDiv w:val="1"/>
      <w:marLeft w:val="0"/>
      <w:marRight w:val="0"/>
      <w:marTop w:val="0"/>
      <w:marBottom w:val="0"/>
      <w:divBdr>
        <w:top w:val="none" w:sz="0" w:space="0" w:color="auto"/>
        <w:left w:val="none" w:sz="0" w:space="0" w:color="auto"/>
        <w:bottom w:val="none" w:sz="0" w:space="0" w:color="auto"/>
        <w:right w:val="none" w:sz="0" w:space="0" w:color="auto"/>
      </w:divBdr>
      <w:divsChild>
        <w:div w:id="1213352147">
          <w:marLeft w:val="0"/>
          <w:marRight w:val="0"/>
          <w:marTop w:val="0"/>
          <w:marBottom w:val="0"/>
          <w:divBdr>
            <w:top w:val="none" w:sz="0" w:space="0" w:color="auto"/>
            <w:left w:val="none" w:sz="0" w:space="0" w:color="auto"/>
            <w:bottom w:val="none" w:sz="0" w:space="0" w:color="auto"/>
            <w:right w:val="none" w:sz="0" w:space="0" w:color="auto"/>
          </w:divBdr>
        </w:div>
      </w:divsChild>
    </w:div>
    <w:div w:id="1551576323">
      <w:bodyDiv w:val="1"/>
      <w:marLeft w:val="0"/>
      <w:marRight w:val="0"/>
      <w:marTop w:val="0"/>
      <w:marBottom w:val="0"/>
      <w:divBdr>
        <w:top w:val="none" w:sz="0" w:space="0" w:color="auto"/>
        <w:left w:val="none" w:sz="0" w:space="0" w:color="auto"/>
        <w:bottom w:val="none" w:sz="0" w:space="0" w:color="auto"/>
        <w:right w:val="none" w:sz="0" w:space="0" w:color="auto"/>
      </w:divBdr>
      <w:divsChild>
        <w:div w:id="1902058547">
          <w:marLeft w:val="0"/>
          <w:marRight w:val="0"/>
          <w:marTop w:val="0"/>
          <w:marBottom w:val="0"/>
          <w:divBdr>
            <w:top w:val="none" w:sz="0" w:space="0" w:color="auto"/>
            <w:left w:val="none" w:sz="0" w:space="0" w:color="auto"/>
            <w:bottom w:val="none" w:sz="0" w:space="0" w:color="auto"/>
            <w:right w:val="none" w:sz="0" w:space="0" w:color="auto"/>
          </w:divBdr>
        </w:div>
      </w:divsChild>
    </w:div>
    <w:div w:id="1650014471">
      <w:bodyDiv w:val="1"/>
      <w:marLeft w:val="0"/>
      <w:marRight w:val="0"/>
      <w:marTop w:val="0"/>
      <w:marBottom w:val="0"/>
      <w:divBdr>
        <w:top w:val="none" w:sz="0" w:space="0" w:color="auto"/>
        <w:left w:val="none" w:sz="0" w:space="0" w:color="auto"/>
        <w:bottom w:val="none" w:sz="0" w:space="0" w:color="auto"/>
        <w:right w:val="none" w:sz="0" w:space="0" w:color="auto"/>
      </w:divBdr>
      <w:divsChild>
        <w:div w:id="1780876861">
          <w:marLeft w:val="0"/>
          <w:marRight w:val="0"/>
          <w:marTop w:val="0"/>
          <w:marBottom w:val="0"/>
          <w:divBdr>
            <w:top w:val="none" w:sz="0" w:space="0" w:color="auto"/>
            <w:left w:val="none" w:sz="0" w:space="0" w:color="auto"/>
            <w:bottom w:val="none" w:sz="0" w:space="0" w:color="auto"/>
            <w:right w:val="none" w:sz="0" w:space="0" w:color="auto"/>
          </w:divBdr>
        </w:div>
      </w:divsChild>
    </w:div>
    <w:div w:id="16728297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601">
          <w:marLeft w:val="0"/>
          <w:marRight w:val="0"/>
          <w:marTop w:val="0"/>
          <w:marBottom w:val="0"/>
          <w:divBdr>
            <w:top w:val="none" w:sz="0" w:space="0" w:color="auto"/>
            <w:left w:val="none" w:sz="0" w:space="0" w:color="auto"/>
            <w:bottom w:val="none" w:sz="0" w:space="0" w:color="auto"/>
            <w:right w:val="none" w:sz="0" w:space="0" w:color="auto"/>
          </w:divBdr>
        </w:div>
      </w:divsChild>
    </w:div>
    <w:div w:id="1711419688">
      <w:bodyDiv w:val="1"/>
      <w:marLeft w:val="0"/>
      <w:marRight w:val="0"/>
      <w:marTop w:val="0"/>
      <w:marBottom w:val="0"/>
      <w:divBdr>
        <w:top w:val="none" w:sz="0" w:space="0" w:color="auto"/>
        <w:left w:val="none" w:sz="0" w:space="0" w:color="auto"/>
        <w:bottom w:val="none" w:sz="0" w:space="0" w:color="auto"/>
        <w:right w:val="none" w:sz="0" w:space="0" w:color="auto"/>
      </w:divBdr>
      <w:divsChild>
        <w:div w:id="198709422">
          <w:marLeft w:val="0"/>
          <w:marRight w:val="0"/>
          <w:marTop w:val="0"/>
          <w:marBottom w:val="0"/>
          <w:divBdr>
            <w:top w:val="none" w:sz="0" w:space="0" w:color="auto"/>
            <w:left w:val="none" w:sz="0" w:space="0" w:color="auto"/>
            <w:bottom w:val="none" w:sz="0" w:space="0" w:color="auto"/>
            <w:right w:val="none" w:sz="0" w:space="0" w:color="auto"/>
          </w:divBdr>
        </w:div>
      </w:divsChild>
    </w:div>
    <w:div w:id="1829394137">
      <w:bodyDiv w:val="1"/>
      <w:marLeft w:val="0"/>
      <w:marRight w:val="0"/>
      <w:marTop w:val="0"/>
      <w:marBottom w:val="0"/>
      <w:divBdr>
        <w:top w:val="none" w:sz="0" w:space="0" w:color="auto"/>
        <w:left w:val="none" w:sz="0" w:space="0" w:color="auto"/>
        <w:bottom w:val="none" w:sz="0" w:space="0" w:color="auto"/>
        <w:right w:val="none" w:sz="0" w:space="0" w:color="auto"/>
      </w:divBdr>
      <w:divsChild>
        <w:div w:id="536430106">
          <w:marLeft w:val="0"/>
          <w:marRight w:val="0"/>
          <w:marTop w:val="0"/>
          <w:marBottom w:val="0"/>
          <w:divBdr>
            <w:top w:val="none" w:sz="0" w:space="0" w:color="auto"/>
            <w:left w:val="none" w:sz="0" w:space="0" w:color="auto"/>
            <w:bottom w:val="none" w:sz="0" w:space="0" w:color="auto"/>
            <w:right w:val="none" w:sz="0" w:space="0" w:color="auto"/>
          </w:divBdr>
        </w:div>
      </w:divsChild>
    </w:div>
    <w:div w:id="1831675073">
      <w:bodyDiv w:val="1"/>
      <w:marLeft w:val="0"/>
      <w:marRight w:val="0"/>
      <w:marTop w:val="0"/>
      <w:marBottom w:val="0"/>
      <w:divBdr>
        <w:top w:val="none" w:sz="0" w:space="0" w:color="auto"/>
        <w:left w:val="none" w:sz="0" w:space="0" w:color="auto"/>
        <w:bottom w:val="none" w:sz="0" w:space="0" w:color="auto"/>
        <w:right w:val="none" w:sz="0" w:space="0" w:color="auto"/>
      </w:divBdr>
      <w:divsChild>
        <w:div w:id="1096634707">
          <w:marLeft w:val="0"/>
          <w:marRight w:val="0"/>
          <w:marTop w:val="0"/>
          <w:marBottom w:val="0"/>
          <w:divBdr>
            <w:top w:val="none" w:sz="0" w:space="0" w:color="auto"/>
            <w:left w:val="none" w:sz="0" w:space="0" w:color="auto"/>
            <w:bottom w:val="none" w:sz="0" w:space="0" w:color="auto"/>
            <w:right w:val="none" w:sz="0" w:space="0" w:color="auto"/>
          </w:divBdr>
        </w:div>
      </w:divsChild>
    </w:div>
    <w:div w:id="1973779108">
      <w:bodyDiv w:val="1"/>
      <w:marLeft w:val="0"/>
      <w:marRight w:val="0"/>
      <w:marTop w:val="0"/>
      <w:marBottom w:val="0"/>
      <w:divBdr>
        <w:top w:val="none" w:sz="0" w:space="0" w:color="auto"/>
        <w:left w:val="none" w:sz="0" w:space="0" w:color="auto"/>
        <w:bottom w:val="none" w:sz="0" w:space="0" w:color="auto"/>
        <w:right w:val="none" w:sz="0" w:space="0" w:color="auto"/>
      </w:divBdr>
      <w:divsChild>
        <w:div w:id="960303275">
          <w:marLeft w:val="0"/>
          <w:marRight w:val="0"/>
          <w:marTop w:val="0"/>
          <w:marBottom w:val="0"/>
          <w:divBdr>
            <w:top w:val="none" w:sz="0" w:space="0" w:color="auto"/>
            <w:left w:val="none" w:sz="0" w:space="0" w:color="auto"/>
            <w:bottom w:val="none" w:sz="0" w:space="0" w:color="auto"/>
            <w:right w:val="none" w:sz="0" w:space="0" w:color="auto"/>
          </w:divBdr>
        </w:div>
      </w:divsChild>
    </w:div>
    <w:div w:id="1980651350">
      <w:bodyDiv w:val="1"/>
      <w:marLeft w:val="0"/>
      <w:marRight w:val="0"/>
      <w:marTop w:val="0"/>
      <w:marBottom w:val="0"/>
      <w:divBdr>
        <w:top w:val="none" w:sz="0" w:space="0" w:color="auto"/>
        <w:left w:val="none" w:sz="0" w:space="0" w:color="auto"/>
        <w:bottom w:val="none" w:sz="0" w:space="0" w:color="auto"/>
        <w:right w:val="none" w:sz="0" w:space="0" w:color="auto"/>
      </w:divBdr>
      <w:divsChild>
        <w:div w:id="193268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33</Pages>
  <Words>6278</Words>
  <Characters>35791</Characters>
  <Application>Microsoft Office Word</Application>
  <DocSecurity>0</DocSecurity>
  <Lines>298</Lines>
  <Paragraphs>83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이민아</dc:creator>
  <cp:keywords/>
  <dc:description/>
  <cp:lastModifiedBy>이민아</cp:lastModifiedBy>
  <cp:revision>14</cp:revision>
  <dcterms:created xsi:type="dcterms:W3CDTF">2026-10-20T05:58:00Z</dcterms:created>
  <dcterms:modified xsi:type="dcterms:W3CDTF">2026-10-20T14:17:00Z</dcterms:modified>
</cp:coreProperties>
</file>