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1. Summary Statistics</w:t>
      </w:r>
    </w:p>
    <w:tbl>
      <w:tblPr>
        <w:tblW w:w="9289" w:type="dxa"/>
        <w:jc w:val="center"/>
        <w:tblLayout w:type="fixed"/>
        <w:tblLook w:val="04A0" w:firstRow="1" w:lastRow="0" w:firstColumn="1" w:lastColumn="0" w:noHBand="0" w:noVBand="1"/>
      </w:tblPr>
      <w:tblGrid>
        <w:gridCol w:w="4469"/>
        <w:gridCol w:w="821"/>
        <w:gridCol w:w="1041"/>
        <w:gridCol w:w="1151"/>
        <w:gridCol w:w="821"/>
        <w:gridCol w:w="986"/>
      </w:tblGrid>
      <w:tr w:rsidR="0052750F" w:rsidRPr="00E16122" w:rsidTr="007738E9">
        <w:trPr>
          <w:jc w:val="center"/>
          <w:cantSplit/>
          <w:tblHeader/>
        </w:trPr>
        <w:tc>
          <w:tcPr>
            <w:tcW w:w="4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Obs.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Std. dev.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Max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E16122">
              <w:rPr>
                <w:rFonts w:ascii="Times New Roman" w:hAnsi="Times New Roman" w:cs="Times New Roman" w:hint="eastAsia"/>
                <w:i/>
                <w:iCs/>
              </w:rPr>
              <w:t>Patent Applications (3-year filing window)</w:t>
            </w:r>
            <w:r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 w:hint="eastAsia"/>
                <w:i/>
                <w:iCs/>
              </w:rPr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3.239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22.264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797.000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VD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0.172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0.378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eastAsia="바탕" w:hAnsi="Times New Roman" w:cs="Times New Roman"/>
                <w:i/>
                <w:iCs/>
              </w:rPr>
              <w:t>Early Stage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0.673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0.469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proofErr w:type="gramStart"/>
            <w:r w:rsidRPr="00E16122">
              <w:rPr>
                <w:rFonts w:ascii="Times New Roman" w:eastAsia="바탕" w:hAnsi="Times New Roman" w:cs="Times New Roman"/>
                <w:i/>
                <w:iCs/>
              </w:rPr>
              <w:t>Total Funding at VD (USD millions)</w:t>
            </w:r>
            <w:proofErr w:type="gramEnd"/>
            <w:r w:rsidRPr="00E16122">
              <w:rPr>
                <w:rFonts w:ascii="Times New Roman" w:eastAsia="바탕" w:hAnsi="Times New Roman" w:cs="Times New Roman"/>
                <w:i/>
                <w:iCs/>
              </w:rPr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71.969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466.334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14448.377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Funding Rounds at VD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4.093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2.061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0.190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0.392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0.143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0.350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0.407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0.491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0.293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0.455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0.085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0.279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0.156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0.363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Original 2,820-firm sample from 260122 winsorization.dta, not the rematched sample. The summary DV is patent_application_win3, as specified in the do-file; it differs from the normalized log DV in Table 3. Funding is in USD millions. Indicators are proportions.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pPr>
        <w:sectPr w:rsidR="0052750F" w:rsidRPr="00E16122" w:rsidSect="007738E9">
          <w:footerReference w:type="default" r:id="rId7"/>
          <w:pgSz w:w="12240" w:h="15840" w:code="1"/>
          <w:pgMar w:top="1440" w:right="1440" w:bottom="1440" w:left="1440" w:header="706" w:footer="706" w:gutter="0"/>
          <w:cols w:space="708"/>
          <w:docGrid w:linePitch="360"/>
          <w:type w:val="nextPage"/>
        </w:sectPr>
      </w:pP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2. Pairwise Correlations — Panel A</w:t>
      </w:r>
    </w:p>
    <w:tbl>
      <w:tblPr>
        <w:tblW w:w="12061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365"/>
        <w:gridCol w:w="1169"/>
        <w:gridCol w:w="1169"/>
        <w:gridCol w:w="1170"/>
        <w:gridCol w:w="1169"/>
        <w:gridCol w:w="1169"/>
        <w:gridCol w:w="1170"/>
      </w:tblGrid>
      <w:tr w:rsidR="0052750F" w:rsidRPr="00E16122" w:rsidTr="007738E9">
        <w:trPr>
          <w:jc w:val="center"/>
          <w:cantSplit/>
          <w:tblHeader/>
        </w:trPr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(6)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lef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E16122">
              <w:rPr>
                <w:rFonts w:ascii="Times New Roman" w:hAnsi="Times New Roman" w:cs="Times New Roman" w:hint="eastAsia"/>
                <w:i/>
                <w:iCs/>
              </w:rPr>
              <w:t>Patent Applications (3-year filing window)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 w:hint="eastAsia"/>
                <w:i/>
                <w:iCs/>
              </w:rPr>
            </w:r>
            <w:r>
              <w:rPr>
                <w:rFonts w:ascii="Times New Roman" w:hAnsi="Times New Roman" w:cs="Times New Roman"/>
                <w:i/>
                <w:iCs/>
              </w:rPr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VD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-0.056*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0.262*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eastAsia="바탕" w:hAnsi="Times New Roman" w:cs="Times New Roman"/>
                <w:i/>
                <w:iCs/>
              </w:rPr>
              <w:t>Early Stage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-0.111*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0.091*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proofErr w:type="gramStart"/>
            <w:r w:rsidRPr="00E16122">
              <w:rPr>
                <w:rFonts w:ascii="Times New Roman" w:eastAsia="바탕" w:hAnsi="Times New Roman" w:cs="Times New Roman"/>
                <w:i/>
                <w:iCs/>
              </w:rPr>
              <w:t>Total Funding at VD (USD millions)</w:t>
            </w:r>
            <w:proofErr w:type="gramEnd"/>
            <w:r w:rsidRPr="00E16122">
              <w:rPr>
                <w:rFonts w:ascii="Times New Roman" w:eastAsia="바탕" w:hAnsi="Times New Roman" w:cs="Times New Roman"/>
                <w:i/>
                <w:iCs/>
              </w:rPr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0.057*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0.078*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(6)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Funding Rounds at VD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-0.069*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-0.241*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0.134*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(7)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0.196*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-0.034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-0.043*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0.043*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0.122*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0.044*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0.024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0.007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0.070*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0.097*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0.088*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-0.109*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0.062*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0.059*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0.097*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0.068*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(12)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-0.048*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-0.085*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* p&lt;0.05. Pairwise correlations use the Table 1 variables and original 2,820-firm sample.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2. Pairwise Correlations — Panel B</w:t>
      </w:r>
    </w:p>
    <w:tbl>
      <w:tblPr>
        <w:tblpPr w:leftFromText="180" w:rightFromText="180" w:vertAnchor="text" w:horzAnchor="margin" w:tblpXSpec="center" w:tblpY="85"/>
        <w:tblW w:w="12053" w:type="dxa"/>
        <w:tblLayout w:type="fixed"/>
        <w:tblLook w:val="04A0" w:firstRow="1" w:lastRow="0" w:firstColumn="1" w:lastColumn="0" w:noHBand="0" w:noVBand="1"/>
      </w:tblPr>
      <w:tblGrid>
        <w:gridCol w:w="680"/>
        <w:gridCol w:w="4365"/>
        <w:gridCol w:w="1168"/>
        <w:gridCol w:w="1168"/>
        <w:gridCol w:w="1168"/>
        <w:gridCol w:w="1168"/>
        <w:gridCol w:w="1168"/>
        <w:gridCol w:w="1168"/>
      </w:tblGrid>
      <w:tr w:rsidR="0052750F" w:rsidRPr="00E16122" w:rsidTr="007738E9">
        <w:trPr>
          <w:cantSplit/>
          <w:tblHeader/>
        </w:trPr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Noto Sans CJK KR Bold" w:hAnsi="Times New Roman" w:cs="Times New Roman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Noto Sans CJK KR Bold" w:hAnsi="Times New Roman" w:cs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(7)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(8)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(9)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(10)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(11)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(12)</w:t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(7)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-0.198*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hideMark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-0.401*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-0.339*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4365" w:type="dxa"/>
            <w:tcBorders>
              <w:top w:val="nil"/>
              <w:left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-0.049*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0.065*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0.139*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-0.060*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-0.196*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(12)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-0.108*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-0.069*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-0.276*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-0.131*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* p&lt;0.05. Pairwise correlations use the Table 1 variables and original 2,820-firm sample.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pPr>
        <w:sectPr w:rsidR="0052750F" w:rsidRPr="00E16122" w:rsidSect="007738E9">
          <w:pgSz w:w="15840" w:h="12240" w:orient="landscape" w:code="1"/>
          <w:pgMar w:top="1440" w:right="1440" w:bottom="1440" w:left="1440" w:header="706" w:footer="706" w:gutter="0"/>
          <w:cols w:space="708"/>
          <w:docGrid w:linePitch="360"/>
          <w:type w:val="nextPage"/>
        </w:sectPr>
      </w:pP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3. VD Backing and Post-VD Patent Quantity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-0.108***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-0.220***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-0.163***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-0.236**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-0.203*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(0.053)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0.166***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0.132**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1.256***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1.371***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1.254***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1.353***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-0.036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-0.033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-0.095**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(0.239)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(0.288)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(0.009)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(0.026)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0.025***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(0.173)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(0.163)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-0.166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-0.195*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-0.155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(0.144)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(0.088)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(0.292)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(0.180)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0.425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0.429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grantedpatentbyfiling_norm_win3), filing years t+1 through t+3. OLS with absorbed region, industry and founding-year fixed effects and robust standard errors.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A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-0.072***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-0.029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(0.358)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0.016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(0.937)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(0.776)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-0.047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(0.312)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(0.485)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-0.288***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-0.246***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-0.235**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-0.185*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(0.907)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(0.999)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(0.977)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(0.944)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Columns (1)-(4): baseline; VD x Prior Patent; VD x funding stage; both interactions. Seed/pre-Series is the stage reference category. Prior Patent=1 denotes prior patent ownership. All models include region, industry and founding-year fixed effects and robust standard errors. Two-sided p-values in parentheses. * p&lt;0.10, ** p&lt;0.05, *** p&lt;0.01. N=2,820 in all columns. Stage assignments include source imputations.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B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(0.291)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(0.321)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(0.947)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(0.817)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0.034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0.033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0.174***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0.152**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(0.472)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(0.486)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1.257***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1.371***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1.254***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1.344***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(0.196)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(0.180)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(0.176)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-0.227**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-0.250**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-0.269**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-0.278**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(0.037)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(0.013)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Columns (1)-(4): baseline; VD x Prior Patent; VD x funding stage; both interactions. Seed/pre-Series is the stage reference category. Prior Patent=1 denotes prior patent ownership. All models include region, industry and founding-year fixed effects and robust standard errors. Two-sided p-values in parentheses. * p&lt;0.10, ** p&lt;0.05, *** p&lt;0.01. N=2,820 in all columns. Stage assignments include source imputations.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C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Average VD effect within funding stage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Seed / pre-Series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-0.061*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(0.087)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(0.338)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(0.304)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-0.114*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-0.108*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(0.052)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(0.063)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-0.334***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-0.307***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Average discrete VD effects from margins fundstage, dydx(1.VD). Columns (1)-(2) have no VD x funding-stage interaction, so the average VD effect is identical across stages. Columns (1)-(4): baseline; VD x Prior Patent; VD x funding stage; both interactions. Seed/pre-Series is the stage reference category. Prior Patent=1 denotes prior patent ownership. All models include region, industry and founding-year fixed effects and robust standard errors. Two-sided p-values in parentheses. * p&lt;0.10, ** p&lt;0.05, *** p&lt;0.01.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4. VD Backing and Post-VD Patent Quality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Citations per Patent)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-0.069**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-0.135***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-0.144**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(0.039)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(0.242)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(0.035)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0.117*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0.120*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0.053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0.059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0.054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0.049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(0.144)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(0.249)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(0.352)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-0.020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(0.477)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(0.479)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(0.719)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(0.705)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(0.449)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(0.441)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(0.469)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(0.482)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(0.699)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(0.702)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0.205*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0.200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0.229*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0.235*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(0.091)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(0.110)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0.033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0.033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norm_cite_perpat_win3_v4). Undefined per-patent outcomes are excluded. OLS with robust standard errors and the listed fixed effects.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5. Cumulative Subsequent Financing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Total Subsequent Financing)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(0.350)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(0.408)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0.043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0.002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(0.992)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-0.175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-0.175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(0.276)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(0.286)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0.247**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0.227*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0.248**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0.247*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(0.072)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(0.054)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-0.711***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-0.711***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-0.642***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-0.642***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-0.101***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10.098***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10.102***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10.076***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10.076***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moneyraised_win3), all financing types in t+1 through t+3, not equity alone. OLS with robust standard errors.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6. Annual Subsequent Financing</w:t>
      </w:r>
    </w:p>
    <w:tbl>
      <w:tblPr>
        <w:tblW w:w="901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62"/>
        <w:gridCol w:w="1417"/>
        <w:gridCol w:w="1417"/>
        <w:gridCol w:w="1417"/>
      </w:tblGrid>
      <w:tr w:rsidR="0052750F" w:rsidRPr="00E16122" w:rsidTr="007738E9">
        <w:trPr>
          <w:cantSplit/>
          <w:tblHeader/>
        </w:trPr>
        <w:tc>
          <w:tcPr>
            <w:tcW w:w="4762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Annual Subsequent Financing)</w:t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t+1 All financing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t+2 All financing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t+3 Equity only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-0.128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-0.220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(0.581)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(0.250)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(0.121)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0.311**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0.261*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-0.045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(0.808)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-0.963***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-0.556**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-0.402*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(0.066)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0.389***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0.486***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0.376***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-0.129***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-0.042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(0.225)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10.821***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9.176***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10.906***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943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741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451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0.421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0.446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0.382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Columns (1)–(2) use all financing in t+1 and t+2; column (3) uses equity only in t+3, as coded. These are not a homogeneous financing series.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7. Cox Proportional Hazard Models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6"/>
        <w:gridCol w:w="974"/>
        <w:gridCol w:w="1005"/>
        <w:gridCol w:w="905"/>
        <w:gridCol w:w="1022"/>
        <w:gridCol w:w="897"/>
        <w:gridCol w:w="897"/>
      </w:tblGrid>
      <w:tr w:rsidR="0052750F" w:rsidRPr="00E16122" w:rsidTr="007738E9">
        <w:trPr>
          <w:cantSplit/>
          <w:tblHeader/>
        </w:trPr>
        <w:tc>
          <w:tcPr>
            <w:tcW w:w="33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M&amp;A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IPO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(1)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(2)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(3)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(5)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(6)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0.006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0.023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0.044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-0.049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0.295*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0.245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(0.946)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(0.785)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(0.817)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(0.164)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-0.020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0.447**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-0.088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(0.867)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(0.032)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(0.744)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-0.122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-0.501**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0.385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(0.246)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(0.036)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(0.105)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0.048*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0.576***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-0.091***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0.011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0.028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(0.623)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(0.492)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(0.752)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97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9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102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974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9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22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log-hazard coefficients, not hazard ratios. Censoring year: 2026. Uses the later Table 7.v2 block with categorical fixed effects. IPO failure is explicitly reset before IPO estimation. Duration is stop year minus reference year.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7-2. Earlier Cox Specification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6"/>
        <w:gridCol w:w="974"/>
        <w:gridCol w:w="1005"/>
        <w:gridCol w:w="905"/>
        <w:gridCol w:w="1022"/>
        <w:gridCol w:w="897"/>
        <w:gridCol w:w="897"/>
      </w:tblGrid>
      <w:tr w:rsidR="0052750F" w:rsidRPr="00E16122" w:rsidTr="007738E9">
        <w:trPr>
          <w:cantSplit/>
          <w:tblHeader/>
        </w:trPr>
        <w:tc>
          <w:tcPr>
            <w:tcW w:w="33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M&amp;A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IPO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(1)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(2)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(3)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(5)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(6)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0.004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0.020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0.015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-0.104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0.293*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0.244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(0.960)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(0.810)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(0.937)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(0.608)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(0.165)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-0.072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0.452**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-0.065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(0.547)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(0.029)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(0.808)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-0.135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-0.491**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0.399*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(0.198)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(0.041)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(0.093)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0.047*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0.537***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-0.090***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(0.056)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0.009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0.043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0.019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(0.691)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(0.308)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(0.692)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code control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code control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linear control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97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9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102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974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9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22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log-hazard coefficients, not hazard ratios. Censoring year: 2026. The earlier code enters region, industry and founding-year codes as linear regressors, not categorical fixed effects. Duration is stop year minus reference year.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7-3. Unadjusted Cox Models</w:t>
      </w:r>
    </w:p>
    <w:tbl>
      <w:tblPr>
        <w:tblW w:w="901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62"/>
        <w:gridCol w:w="1417"/>
        <w:gridCol w:w="1417"/>
        <w:gridCol w:w="1417"/>
      </w:tblGrid>
      <w:tr w:rsidR="0052750F" w:rsidRPr="00E16122" w:rsidTr="007738E9">
        <w:trPr>
          <w:cantSplit/>
          <w:tblHeader/>
        </w:trPr>
        <w:tc>
          <w:tcPr>
            <w:tcW w:w="4762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Exit hazard</w:t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M&amp;A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IPO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0.058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0.278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(0.856)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(0.764)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(0.111)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Number of failures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577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109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133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VD-only models on the corresponding Table 7 analysis samples. Log-hazard coefficients.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A1. Instrumental-variable Estimates</w:t>
      </w:r>
    </w:p>
    <w:tbl>
      <w:tblPr>
        <w:tblW w:w="87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3402"/>
        <w:gridCol w:w="1984"/>
      </w:tblGrid>
      <w:tr w:rsidR="0052750F" w:rsidRPr="00E16122" w:rsidTr="007738E9">
        <w:trPr>
          <w:cantSplit/>
          <w:tblHeader/>
        </w:trPr>
        <w:tc>
          <w:tcPr>
            <w:tcW w:w="1916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hAnsi="Times New Roman" w:cs="Times New Roman"/>
                <w:i/>
              </w:rPr>
              <w:t>Log(1 + Cohort-normalized Granted Applications)</w:t>
            </w:r>
            <w:proofErr w:type="gramEnd"/>
            <w:r w:rsidRPr="00E16122">
              <w:rPr>
                <w:rFonts w:ascii="Times New Roman" w:hAnsi="Times New Roman" w:cs="Times New Roman" w:hint="eastAsia"/>
                <w:i/>
              </w:rPr>
            </w:r>
            <w:r w:rsidRPr="00E16122">
              <w:rPr>
                <w:rFonts w:ascii="Times New Roman" w:hAnsi="Times New Roman" w:cs="Times New Roman"/>
                <w:i/>
              </w:rPr>
            </w:r>
          </w:p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</w:r>
            <w:r w:rsidRPr="00E16122">
              <w:rPr>
                <w:rFonts w:ascii="Times New Roman" w:hAnsi="Times New Roman" w:cs="Times New Roman" w:hint="eastAsia"/>
                <w:i/>
              </w:rPr>
            </w:r>
            <w:r w:rsidRPr="00E16122">
              <w:rPr>
                <w:rFonts w:ascii="Times New Roman" w:hAnsi="Times New Roman" w:cs="Times New Roman"/>
                <w:i/>
              </w:rPr>
            </w:r>
          </w:p>
        </w:tc>
        <w:tc>
          <w:tcPr>
            <w:tcW w:w="1136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VD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1948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E16122">
              <w:rPr>
                <w:rStyle w:val="aa"/>
                <w:rFonts w:ascii="Times New Roman" w:hAnsi="Times New Roman" w:cs="Times New Roman"/>
                <w:spacing w:val="-5"/>
                <w:bdr w:val="none" w:sz="0" w:space="0" w:color="auto" w:frame="1"/>
                <w:shd w:val="clear" w:color="auto" w:fill="FFFFFF"/>
              </w:rPr>
              <w:t>Log(</w:t>
            </w:r>
            <w:proofErr w:type="gramEnd"/>
            <w:r w:rsidRPr="00E16122">
              <w:rPr>
                <w:rStyle w:val="aa"/>
                <w:rFonts w:ascii="Times New Roman" w:hAnsi="Times New Roman" w:cs="Times New Roman"/>
                <w:spacing w:val="-5"/>
                <w:bdr w:val="none" w:sz="0" w:space="0" w:color="auto" w:frame="1"/>
                <w:shd w:val="clear" w:color="auto" w:fill="FFFFFF"/>
              </w:rPr>
              <w:t>Regional VD Amount Deployed)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0.053***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Instrumented VD 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-0.681***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(0.007)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1.252***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-0.007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(0.783)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0.038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0.137***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(0.424)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Amt</w:t>
            </w:r>
            <w:r>
              <w:rPr>
                <w:rFonts w:ascii="Times New Roman" w:hAnsi="Times New Roman" w:cs="Times New Roman"/>
                <w:i/>
              </w:rPr>
              <w:t>_</w:t>
            </w:r>
            <w:r w:rsidRPr="00E16122">
              <w:rPr>
                <w:rFonts w:ascii="Times New Roman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0.036***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0.018***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Rounds</w:t>
            </w:r>
            <w:r>
              <w:rPr>
                <w:rFonts w:ascii="Times New Roman" w:hAnsi="Times New Roman" w:cs="Times New Roman"/>
                <w:i/>
              </w:rPr>
              <w:t>_</w:t>
            </w:r>
            <w:r w:rsidRPr="00E16122">
              <w:rPr>
                <w:rFonts w:ascii="Times New Roman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-0.017***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(0.811)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Region FE</w:t>
            </w:r>
          </w:p>
        </w:tc>
        <w:tc>
          <w:tcPr>
            <w:tcW w:w="1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Industry FE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Founding-year FE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Observations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F-stat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109.381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17.254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R-squared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0.234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0.028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Kleibergen-Paap rk Wald F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/>
            <w:r>
              <w:t>29.511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/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 (1): robust 2SLS; column (2): first stage on the same sample. Instrument: ln(1 + regional VD supply).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A2. Patenting Startups</w:t>
      </w:r>
    </w:p>
    <w:tbl>
      <w:tblPr>
        <w:tblW w:w="903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003"/>
        <w:gridCol w:w="1259"/>
        <w:gridCol w:w="1259"/>
        <w:gridCol w:w="1259"/>
        <w:gridCol w:w="1259"/>
      </w:tblGrid>
      <w:tr w:rsidR="0052750F" w:rsidRPr="00E16122" w:rsidTr="007738E9">
        <w:trPr>
          <w:cantSplit/>
          <w:tblHeader/>
        </w:trPr>
        <w:tc>
          <w:tcPr>
            <w:tcW w:w="40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>
              <w:t/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-0.137**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-0.005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-0.296***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-0.170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(0.025)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(0.005)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(0.154)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-0.238**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-0.183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(0.045)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(0.130)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0.281**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0.237*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(0.027)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(0.065)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0.613***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0.713***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0.616***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0.692***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-0.112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-0.094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(0.926)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(0.246)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(0.332)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0.085***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0.084***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0.086***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0.024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(0.296)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(0.256)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-0.153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-0.236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-0.167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(0.554)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(0.810)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(0.680)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0.273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0.277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0.278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0.281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Table 3 specifications restricted to a positive, nonmissing normalized granted-application outcome. Robust standard errors.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A3. Cox Models with Moderating Effects — M&amp;A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E16122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 Hazard of M&amp;A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0.075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0.085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-0.137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-0.140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(0.358)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(0.339)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(0.322)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(0.344)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-0.063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(0.782)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(0.948)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0.333*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0.335*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(0.056)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-0.069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-0.040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-0.075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-0.082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(0.564)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(0.799)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(0.531)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(0.608)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-0.219**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-0.219**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-0.366***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-0.367***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(0.153)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(0.153)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(0.145)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(0.146)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0.012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(0.666)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(0.668)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(0.585)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(0.584)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A4. Cox Models with Moderating Effects — IPO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1265C5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DV: Log Hazard of IPO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-0.139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-0.080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-0.430*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-0.428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(0.464)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(0.750)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(0.062)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(0.144)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Prior Patent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-0.004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(0.717)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(0.992)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Early Stage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1.017**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1.017**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(0.020)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(0.021)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  <w:t>Prior Patent</w:t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0.501**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0.565**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0.479**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0.481*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(0.032)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Early Stage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-0.433*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-0.434*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-1.045***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-1.045***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proofErr w:type="gram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Log(Total Funding at VD)</w:t>
            </w:r>
            <w:proofErr w:type="gram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0.554***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0.554***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Funding Rounds at VD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0.017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0.016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0.021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0.021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(0.667)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(0.676)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(0.587)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(0.588)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A5. Cox Models with Moderating Effects — Defunct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1265C5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DV: Log Hazard of Defunct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0.240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0.257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-0.786*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-0.805*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(0.166)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(0.167)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(0.092)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(0.095)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Prior Patent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-0.129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0.078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(0.800)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(0.879)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Early Stage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1.248**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1.259**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  <w:t>Prior Patent</w:t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-0.109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-0.043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-0.118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-0.157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(0.684)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(0.908)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(0.661)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(0.675)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Early Stage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0.418*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0.419*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-0.054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-0.060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(0.849)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(0.835)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proofErr w:type="gram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Log(Total Funding at VD)</w:t>
            </w:r>
            <w:proofErr w:type="gram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-0.096***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Funding Rounds at VD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0.039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(0.480)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(0.478)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(0.405)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A8. Gunning Fog Readability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Gunning Fog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-0.323*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-0.340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-0.167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(0.478)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(0.597)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-0.249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-0.255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(0.452)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(0.443)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-0.030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(0.931)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(0.928)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0.130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(0.577)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(0.575)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17.761***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17.686***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17.766***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17.680***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0.041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A9. Automated Readability Index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Automated Readability Index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-0.265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-0.476*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(0.397)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(0.616)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-0.426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(0.278)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-0.110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(0.975)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(0.778)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0.199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(0.494)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(0.893)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14.237***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14.116***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14.235***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14.092***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A12. Patents in Existing Technological Domains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Log(1 + Existing-domain Patents)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-0.242**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-0.545**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-0.379***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-0.788***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0.374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0.475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0.402*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0.473**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1.245***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1.093***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1.245***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1.048***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-0.050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(0.193)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(0.746)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0.204***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0.202***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(0.700)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-4.317***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-4.249***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-4.173***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-4.055***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is applied to ln(1 + oldpat_win3), exactly as coded, not the raw count. Coefficients are log-link coefficients.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A13. Entry into New CPC Classes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Number of New CPC Classes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-0.375*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-0.648*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-0.520*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-0.893*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(0.079)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0.443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(0.320)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0.408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(0.430)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(0.351)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1.100***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0.973***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1.100***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0.937***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0.482**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0.485**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0.348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(0.247)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0.186**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(0.171)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-4.846***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-4.807***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-4.710***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-4.627***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with robust standard errors; log-link coefficients.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A14. Backward Citation Technological Breadth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Backward-cited CPC3 Count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0.365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0.469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-0.135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(0.676)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(0.746)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0.971**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0.978**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(0.695)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(0.944)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0.377*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0.377*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(0.062)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(0.932)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0.067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(0.633)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(0.833)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(0.484)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2.325**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2.511**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2.297**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2.517**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A15. Self Citations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Self Citations per Patent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0.171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-0.283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(0.332)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0.498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0.520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(0.148)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0.094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(0.755)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1.055***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0.859***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1.055***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0.849***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-0.448**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-0.448**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-0.457*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-0.497**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(0.073)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(0.736)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(0.448)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-0.320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-0.315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-0.074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on selfcite_win3, not total self citations or a self-citation share. Log-link coefficients;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A19. Uncited Patents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Share of Uncited Patents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-0.134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-0.145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0.413**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0.541*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(0.299)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(0.491)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(0.031)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(0.936)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(0.489)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-0.931***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-0.974***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-0.277**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-0.286*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-0.284**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(0.087)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-0.185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-0.184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(0.290)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(0.616)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(0.133)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(0.137)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-0.578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-0.571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-0.763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-0.828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(0.346)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(0.307)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Fractional logit with robust standard errors. Link coefficients, not marginal effects.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A20. Breakthrough Patents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Breakthrough Patent Share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-0.038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-0.055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(0.780)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(0.130)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(0.113)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0.024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(0.755)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(0.483)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0.058*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0.064*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(0.077)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(0.064)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0.039*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(0.087)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-0.032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-0.034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(0.186)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(0.776)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(0.770)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0.179**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0.188***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0.196***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 on breakthrough_win3 with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A21. Patent Claims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Log(1 + Mean Claims)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0.065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-0.063*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(0.129)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(0.668)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-0.087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-0.060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(0.269)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0.139***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0.125**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0.096***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-0.062*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-0.063*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-0.118***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-0.112**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(0.942)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(0.940)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(0.473)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2.946***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2.920***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2.966***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2.946***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 on ln(1 + claims_win3) with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sectPr w:rsidR="0052750F" w:rsidRPr="00E16122" w:rsidSect="007738E9">
      <w:footerReference w:type="default" r:id="rId7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5FA3" w:rsidRDefault="005B5FA3">
      <w:pPr>
        <w:spacing w:after="0" w:line="240" w:lineRule="auto"/>
      </w:pPr>
      <w:r>
        <w:separator/>
      </w:r>
    </w:p>
  </w:endnote>
  <w:endnote w:type="continuationSeparator" w:id="0">
    <w:p w:rsidR="005B5FA3" w:rsidRDefault="005B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CJK KR Bold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893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DD1B60" w:rsidRPr="005A449E" w:rsidRDefault="00DD1B60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A449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A449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A449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A449E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5A449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D1B60" w:rsidRPr="00C04684" w:rsidRDefault="00DD1B6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1B60" w:rsidRDefault="00DD1B6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5FA3" w:rsidRDefault="005B5FA3">
      <w:pPr>
        <w:spacing w:after="0" w:line="240" w:lineRule="auto"/>
      </w:pPr>
      <w:r>
        <w:separator/>
      </w:r>
    </w:p>
  </w:footnote>
  <w:footnote w:type="continuationSeparator" w:id="0">
    <w:p w:rsidR="005B5FA3" w:rsidRDefault="005B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1B60" w:rsidRDefault="00DD1B6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73D58"/>
    <w:multiLevelType w:val="hybridMultilevel"/>
    <w:tmpl w:val="03984E2A"/>
    <w:lvl w:ilvl="0" w:tplc="38769546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0F"/>
    <w:rsid w:val="000A2629"/>
    <w:rsid w:val="003477BA"/>
    <w:rsid w:val="00472881"/>
    <w:rsid w:val="0052750F"/>
    <w:rsid w:val="005B5FA3"/>
    <w:rsid w:val="007710B6"/>
    <w:rsid w:val="007738E9"/>
    <w:rsid w:val="0088332B"/>
    <w:rsid w:val="009F6DEE"/>
    <w:rsid w:val="00A22334"/>
    <w:rsid w:val="00A32A74"/>
    <w:rsid w:val="00B07919"/>
    <w:rsid w:val="00B7324B"/>
    <w:rsid w:val="00CA3000"/>
    <w:rsid w:val="00D223EA"/>
    <w:rsid w:val="00D852D7"/>
    <w:rsid w:val="00DD1B60"/>
    <w:rsid w:val="00F4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AAFB9"/>
  <w15:chartTrackingRefBased/>
  <w15:docId w15:val="{69E52228-E62B-4C92-9E0D-99F9C7CA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38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750F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52750F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52750F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52750F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52750F"/>
    <w:rPr>
      <w:rFonts w:ascii="맑은 고딕" w:eastAsia="맑은 고딕" w:hAnsi="맑은 고딕"/>
      <w:noProof/>
    </w:rPr>
  </w:style>
  <w:style w:type="character" w:styleId="a4">
    <w:name w:val="Hyperlink"/>
    <w:basedOn w:val="a0"/>
    <w:uiPriority w:val="99"/>
    <w:unhideWhenUsed/>
    <w:rsid w:val="0052750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2750F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527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2750F"/>
  </w:style>
  <w:style w:type="paragraph" w:styleId="a7">
    <w:name w:val="footer"/>
    <w:basedOn w:val="a"/>
    <w:link w:val="Char0"/>
    <w:uiPriority w:val="99"/>
    <w:unhideWhenUsed/>
    <w:rsid w:val="00527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2750F"/>
  </w:style>
  <w:style w:type="paragraph" w:styleId="a8">
    <w:name w:val="List Paragraph"/>
    <w:basedOn w:val="a"/>
    <w:uiPriority w:val="34"/>
    <w:qFormat/>
    <w:rsid w:val="0052750F"/>
    <w:pPr>
      <w:ind w:leftChars="400" w:left="800"/>
    </w:pPr>
  </w:style>
  <w:style w:type="character" w:styleId="a9">
    <w:name w:val="Strong"/>
    <w:basedOn w:val="a0"/>
    <w:uiPriority w:val="22"/>
    <w:qFormat/>
    <w:rsid w:val="0052750F"/>
    <w:rPr>
      <w:b/>
      <w:bCs/>
    </w:rPr>
  </w:style>
  <w:style w:type="character" w:styleId="aa">
    <w:name w:val="Emphasis"/>
    <w:basedOn w:val="a0"/>
    <w:uiPriority w:val="20"/>
    <w:qFormat/>
    <w:rsid w:val="005275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17</Pages>
  <Words>3319</Words>
  <Characters>18920</Characters>
  <Application>Microsoft Office Word</Application>
  <DocSecurity>0</DocSecurity>
  <Lines>157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이민아</dc:creator>
  <cp:keywords/>
  <dc:description/>
  <cp:lastModifiedBy>이민아</cp:lastModifiedBy>
  <cp:revision>5</cp:revision>
  <dcterms:created xsi:type="dcterms:W3CDTF">2026-09-21T12:23:00Z</dcterms:created>
  <dcterms:modified xsi:type="dcterms:W3CDTF">2026-10-19T07:50:00Z</dcterms:modified>
</cp:coreProperties>
</file>