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1. Summary Statistics</w:t>
      </w:r>
    </w:p>
    <w:tbl>
      <w:tblPr>
        <w:tblW w:w="9289" w:type="dxa"/>
        <w:jc w:val="center"/>
        <w:tblLayout w:type="fixed"/>
        <w:tblLook w:val="04A0" w:firstRow="1" w:lastRow="0" w:firstColumn="1" w:lastColumn="0" w:noHBand="0" w:noVBand="1"/>
      </w:tblPr>
      <w:tblGrid>
        <w:gridCol w:w="4469"/>
        <w:gridCol w:w="821"/>
        <w:gridCol w:w="1041"/>
        <w:gridCol w:w="1151"/>
        <w:gridCol w:w="821"/>
        <w:gridCol w:w="986"/>
      </w:tblGrid>
      <w:tr w:rsidR="0052750F" w:rsidRPr="00E16122" w:rsidTr="007738E9">
        <w:trPr>
          <w:jc w:val="center"/>
          <w:cantSplit/>
          <w:tblHeader/>
        </w:trPr>
        <w:tc>
          <w:tcPr>
            <w:tcW w:w="4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Obs.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Std. dev.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Max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3.239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22.264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797.000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No Prior Patent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0.828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0.378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0.673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0.469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71.969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466.334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14448.377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4.093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2.061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0.190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0.392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0.143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0.407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0.491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0.455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0.279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0.156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0.363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Original 2,820-firm sample from 260122 winsorization.dta, not the rematched sample. The summary DV is patent_application_win3, as specified in the do-file; it differs from the normalized log DV in Table 3. Funding is in USD millions. Indicators are proportions.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footerReference w:type="default" r:id="rId7"/>
          <w:pgSz w:w="12240" w:h="15840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A</w:t>
      </w:r>
    </w:p>
    <w:tbl>
      <w:tblPr>
        <w:tblW w:w="12061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9"/>
        <w:gridCol w:w="1169"/>
        <w:gridCol w:w="1170"/>
        <w:gridCol w:w="1169"/>
        <w:gridCol w:w="1169"/>
        <w:gridCol w:w="1170"/>
      </w:tblGrid>
      <w:tr w:rsidR="0052750F" w:rsidRPr="00E16122" w:rsidTr="007738E9">
        <w:trPr>
          <w:jc w:val="center"/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lef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-0.056*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No Prior Patent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0.091*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0.057*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-0.078*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-0.241*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-0.034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-0.043*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0.043*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-0.122*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0.070*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-0.088*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-0.109*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0.062*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0.059*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0.068*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-0.048*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0.085*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B</w:t>
      </w:r>
    </w:p>
    <w:tbl>
      <w:tblPr>
        <w:tblpPr w:leftFromText="180" w:rightFromText="180" w:vertAnchor="text" w:horzAnchor="margin" w:tblpXSpec="center" w:tblpY="85"/>
        <w:tblW w:w="12053" w:type="dxa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8"/>
        <w:gridCol w:w="1168"/>
        <w:gridCol w:w="1168"/>
        <w:gridCol w:w="1168"/>
        <w:gridCol w:w="1168"/>
        <w:gridCol w:w="1168"/>
      </w:tblGrid>
      <w:tr w:rsidR="0052750F" w:rsidRPr="00E16122" w:rsidTr="007738E9">
        <w:trPr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(7)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(8)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(9)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(10)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(11)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(12)</w:t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-0.198*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hideMark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-0.401*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-0.339*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-0.049*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0.065*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-0.060*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-0.196*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-0.108*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-0.276*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-0.131*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pgSz w:w="15840" w:h="12240" w:orient="landscape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3. VD Backing and Post-VD Patent Quantity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-0.304***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-0.220***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-0.365***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0.236**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0.203*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0.166***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0.132**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-1.256***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-1.371***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-1.353***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-0.095**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(0.009)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(0.026)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(0.173)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1.091***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1.176***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1.133***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1.198***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0.425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0.429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grantedpatentbyfiling_norm_win3), filing years t+1 through t+3. OLS with absorbed region, industry and founding-year fixed effects and robust standard errors.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A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-0.214**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-0.162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(0.046)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(0.302)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(0.281)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(0.937)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(0.776)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(0.666)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(0.809)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0.048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(0.312)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(0.485)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(0.474)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-0.288***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-0.246***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-0.254*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-0.297**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(0.094)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(0.018)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0.185*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0.183*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0.086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-0.050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(0.506)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(0.647)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(0.974)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Seed/pre-Series is the stage reference category. All columns include region, industry and founding-year fixed effects; N=2,820. Stage assignments include source imputations. Panel B continues the same four models.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B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(0.817)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(0.100)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(0.380)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0.174***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0.152**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0.120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0.088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(0.253)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(0.317)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-1.344***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-1.340***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-0.244***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-0.076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(0.290)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0.055***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0.026***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(0.180)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0.985***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1.066***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-0.323**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1.154***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(0.047)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Seed/pre-Series is the stage reference category. All columns include region, industry and founding-year fixed effects; N=2,820. Stage assignments include source imputations. Panel B continues the same four models.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C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Average VD effect within funding stage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Seed / pre-Series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-0.061*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-0.083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-0.044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(0.087)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(0.386)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-0.055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-0.031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(0.338)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(0.396)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(0.575)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-0.114*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-0.035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-0.117*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(0.678)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(0.099)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-0.334***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-0.307***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-0.337***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-0.341***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Average discrete VD effects from margins fundstage, dydx(1.VD), corresponding to Panels A–B.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4. VD Backing and Post-VD Patent Quality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Citations per Patent)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-0.076*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-0.135***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-0.131**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(0.083)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0.120*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-0.049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(0.352)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(0.719)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(0.469)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(0.482)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(0.699)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0.258**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0.259**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0.283**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0.283**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(0.037)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(0.023)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(0.023)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norm_cite_perpat_win3_v4). Undefined per-patent outcomes are excluded. OLS with robust standard errors and the listed fixed effects.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5. Cumulative Subsequent Financing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Total Subsequent Financing)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(0.350)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(0.497)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-0.002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(0.992)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(0.286)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-0.247**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-0.227*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-0.248**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-0.247*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(0.072)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(0.054)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10.345***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10.329***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10.324***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10.323***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moneyraised_win3), all financing types in t+1 through t+3, not equity alone. OLS with robust standard errors.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6. Annual Subsequent Financing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Annual Subsequent Financing)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t+1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t+2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t+3 Equity only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-0.128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-0.220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(0.581)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(0.250)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(0.121)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-0.311**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-0.261*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0.045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-0.963***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-0.556**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-0.402*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(0.066)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0.486***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0.376***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-0.042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(0.225)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11.132***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9.437***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10.862***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943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741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451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0.421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0.446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0.382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Columns (1)–(2) use all financing in t+1 and t+2; column (3) uses equity only in t+3, as coded. These are not a homogeneous financing series.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7. Cox Proportional Hazard Models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0.023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0.044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-0.049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0.295*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(0.946)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(0.785)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No 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-0.447**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0.088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(0.867)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(0.744)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-0.122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-0.501**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0.385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(0.036)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0.048*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0.576***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-0.091***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0.011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0.028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(0.623)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(0.492)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(0.752)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Uses the later Table 7.v2 block with categorical fixed effects. IPO failure is explicitly reset before IPO estimation. Duration is stop year minus reference year.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7-2. Earlier Cox Specification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0.015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-0.104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0.293*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0.244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(0.960)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(0.810)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(0.937)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(0.608)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No 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0.072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-0.452**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0.065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(0.547)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(0.029)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-0.135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-0.491**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0.399*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(0.198)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(0.041)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(0.093)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0.047*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0.537***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-0.090***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0.043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0.019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(0.691)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code control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code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linear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The earlier code enters region, industry and founding-year codes as linear regressors, not categorical fixed effects. Duration is stop year minus reference year.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7-3. Unadjusted Cox Models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Exit hazard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M&amp;A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IPO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0.058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0.278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(0.764)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(0.111)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Number of failures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577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109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133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VD-only models on the corresponding Table 7 analysis samples. Log-hazard coefficients.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A1. Instrumental-variable Estimates</w:t>
      </w:r>
    </w:p>
    <w:tbl>
      <w:tblPr>
        <w:tblW w:w="87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02"/>
        <w:gridCol w:w="1984"/>
      </w:tblGrid>
      <w:tr w:rsidR="0052750F" w:rsidRPr="00E16122" w:rsidTr="007738E9">
        <w:trPr>
          <w:cantSplit/>
          <w:tblHeader/>
        </w:trPr>
        <w:tc>
          <w:tcPr>
            <w:tcW w:w="191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Log(1 + Cohort-normalized Granted Applications)</w:t>
            </w:r>
            <w:proofErr w:type="gramEnd"/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</w:r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</w:tc>
        <w:tc>
          <w:tcPr>
            <w:tcW w:w="113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VD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194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Log(</w:t>
            </w:r>
            <w:proofErr w:type="gramEnd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Regional VD Amount Deployed)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0.053***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Instrumented VD 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-0.681***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(0.007)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-1.252***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(0.783)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0.038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(0.424)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Amt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0.036***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0.018***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Rounds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(0.811)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Region FE</w:t>
            </w:r>
          </w:p>
        </w:tc>
        <w:tc>
          <w:tcPr>
            <w:tcW w:w="1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Industry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Founding-year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Observations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F-stat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109.381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17.254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R-squared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0.234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0.028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Kleibergen-Paap rk Wald F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/>
            <w:r>
              <w:t>29.511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/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 (1): robust 2SLS; column (2): first stage on the same sample. Instrument: ln(1 + regional VD supply).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A2. Patenting Startups</w:t>
      </w:r>
    </w:p>
    <w:tbl>
      <w:tblPr>
        <w:tblW w:w="903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003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>
              <w:t/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-0.137**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-0.244***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-0.296***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-0.353***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(0.025)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(0.005)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0.238**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0.183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(0.130)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0.237*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(0.065)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-0.613***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-0.713***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-0.616***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-0.692***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(0.926)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(0.332)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0.086***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(0.296)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(0.256)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0.460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0.478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0.521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0.525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(0.236)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(0.224)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(0.191)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(0.190)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0.273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0.277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0.278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Table 3 specifications restricted to a positive, nonmissing normalized granted-application outcome. Robust standard errors.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A3. Cox Models with Moderating Effects — M&amp;A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 Hazard of M&amp;A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-0.125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(0.358)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(0.916)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(0.322)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(0.577)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No Prior Patent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0.063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-0.015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(0.782)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0.335*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No 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0.069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(0.799)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(0.608)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-0.367***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A4. Cox Models with Moderating Effects — IPO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IPO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-0.139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-0.214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-0.430*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-0.432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(0.464)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(0.445)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(0.062)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(0.149)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No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0.004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(0.717)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(0.992)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No 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-0.501**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-0.565**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-0.479**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-0.481*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(0.032)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-0.434*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(0.588)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A5. Cox Models with Moderating Effects — Defunct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Defunct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0.240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0.128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-0.786*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-0.727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(0.166)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(0.786)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(0.092)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(0.231)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No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0.129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-0.078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(0.800)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(0.879)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1.248**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1.259**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No 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0.043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0.118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0.157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(0.684)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(0.908)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0.418*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0.419*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-0.054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-0.060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(0.849)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(0.835)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(0.480)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(0.478)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A8. Gunning Fog Readability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Gunning Fog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-0.323*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-0.437**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-0.340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-0.422*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(0.034)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(0.086)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0.249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0.255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(0.928)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17.788***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17.816***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17.793***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17.813***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A9. Automated Readability Index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Automated Readability Index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-0.667***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-0.476*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-0.614**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0.426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-0.110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(0.975)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-0.198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(0.494)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(0.893)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14.259***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14.304***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14.257***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14.290***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A12. Patents in Existing Technological Domains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Existing-domain Patents)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-0.242**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-0.172*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-0.313**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-0.475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0.473**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-1.093***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-1.048***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-0.050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(0.193)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(0.746)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(0.700)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-3.072***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-3.156***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-2.928***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-3.008***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is applied to ln(1 + oldpat_win3), exactly as coded, not the raw count. Coefficients are log-link coefficients. Conventional R-squared is not reported.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A13. Entry into New CPC Classes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Number of New CPC Classes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-0.375*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-0.295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-0.520*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-0.450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(0.246)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(0.160)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(0.320)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(0.351)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-0.973***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-0.937***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0.348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0.186**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(0.171)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-3.746**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-3.834**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-3.611**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-3.691**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with robust standard errors; log-link coefficients. Conventional R-squared is not reported.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A14. Backward Citation Technological Breadth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Backward-cited CPC3 Count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0.858**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0.469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0.843**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(0.049)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-0.978**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(0.695)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(0.944)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(0.932)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0.067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(0.484)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2.702***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2.493**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2.674***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2.496**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A15. Self Citations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Self Citations per Patent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0.269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0.237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(0.402)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-0.498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-0.520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-0.859***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-0.849***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-0.457*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-0.497**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(0.073)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(0.736)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0.735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0.746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0.740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0.775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(0.355)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on selfcite_win3, not total self citations or a self-citation share. Log-link coefficients; conventional R-squared is not reported.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A19. Uncited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Share of Uncited Patents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-0.134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-0.124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0.413**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0.354*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(0.299)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(0.427)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0.187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-0.931***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-0.974***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0.277**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0.286*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0.284**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(0.290)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(0.616)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-1.047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-1.034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(0.278)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(0.278)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(0.211)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Fractional logit with robust standard errors. Link coefficients, not marginal effects. Conventional R-squared is not reported.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A20. Breakthrough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Breakthrough Patent Share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(0.995)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(0.270)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-0.024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0.058*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0.064*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-0.045**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-0.039*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0.229***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0.227***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0.237***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0.235***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breakthrough_win3 with robust standard errors.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A21. Patent Claims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Mean Claims)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-0.083**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(0.044)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0.139***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0.125**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No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-0.096***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-0.112**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(0.473)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3.017***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3.027***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3.037***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3.042***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ln(1 + claims_win3) with robust standard errors. Outcomes use the complete t+1 to t+3 filing window. Unavailable source information and undefined portfolios remain missing, not zero. No Prior Patent = 1 minus the prior-patent indicator.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sectPr w:rsidR="0052750F" w:rsidRPr="00E16122" w:rsidSect="007738E9">
      <w:footerReference w:type="default" r:id="rId7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FA3" w:rsidRDefault="005B5FA3">
      <w:pPr>
        <w:spacing w:after="0" w:line="240" w:lineRule="auto"/>
      </w:pPr>
      <w:r>
        <w:separator/>
      </w:r>
    </w:p>
  </w:endnote>
  <w:endnote w:type="continuationSeparator" w:id="0">
    <w:p w:rsidR="005B5FA3" w:rsidRDefault="005B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KR Bold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893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DD1B60" w:rsidRPr="005A449E" w:rsidRDefault="00DD1B60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A449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A449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A449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D1B60" w:rsidRPr="00C04684" w:rsidRDefault="00DD1B6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FA3" w:rsidRDefault="005B5FA3">
      <w:pPr>
        <w:spacing w:after="0" w:line="240" w:lineRule="auto"/>
      </w:pPr>
      <w:r>
        <w:separator/>
      </w:r>
    </w:p>
  </w:footnote>
  <w:footnote w:type="continuationSeparator" w:id="0">
    <w:p w:rsidR="005B5FA3" w:rsidRDefault="005B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73D58"/>
    <w:multiLevelType w:val="hybridMultilevel"/>
    <w:tmpl w:val="03984E2A"/>
    <w:lvl w:ilvl="0" w:tplc="38769546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0F"/>
    <w:rsid w:val="000A2629"/>
    <w:rsid w:val="003477BA"/>
    <w:rsid w:val="00472881"/>
    <w:rsid w:val="0052750F"/>
    <w:rsid w:val="005B5FA3"/>
    <w:rsid w:val="007710B6"/>
    <w:rsid w:val="007738E9"/>
    <w:rsid w:val="0088332B"/>
    <w:rsid w:val="009F6DEE"/>
    <w:rsid w:val="00A22334"/>
    <w:rsid w:val="00A32A74"/>
    <w:rsid w:val="00B07919"/>
    <w:rsid w:val="00B7324B"/>
    <w:rsid w:val="00CA3000"/>
    <w:rsid w:val="00D223EA"/>
    <w:rsid w:val="00D852D7"/>
    <w:rsid w:val="00DD1B60"/>
    <w:rsid w:val="00F4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AAFB9"/>
  <w15:chartTrackingRefBased/>
  <w15:docId w15:val="{69E52228-E62B-4C92-9E0D-99F9C7CA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38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50F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52750F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52750F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52750F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52750F"/>
    <w:rPr>
      <w:rFonts w:ascii="맑은 고딕" w:eastAsia="맑은 고딕" w:hAnsi="맑은 고딕"/>
      <w:noProof/>
    </w:rPr>
  </w:style>
  <w:style w:type="character" w:styleId="a4">
    <w:name w:val="Hyperlink"/>
    <w:basedOn w:val="a0"/>
    <w:uiPriority w:val="99"/>
    <w:unhideWhenUsed/>
    <w:rsid w:val="005275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2750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2750F"/>
  </w:style>
  <w:style w:type="paragraph" w:styleId="a7">
    <w:name w:val="footer"/>
    <w:basedOn w:val="a"/>
    <w:link w:val="Char0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2750F"/>
  </w:style>
  <w:style w:type="paragraph" w:styleId="a8">
    <w:name w:val="List Paragraph"/>
    <w:basedOn w:val="a"/>
    <w:uiPriority w:val="34"/>
    <w:qFormat/>
    <w:rsid w:val="0052750F"/>
    <w:pPr>
      <w:ind w:leftChars="400" w:left="800"/>
    </w:pPr>
  </w:style>
  <w:style w:type="character" w:styleId="a9">
    <w:name w:val="Strong"/>
    <w:basedOn w:val="a0"/>
    <w:uiPriority w:val="22"/>
    <w:qFormat/>
    <w:rsid w:val="0052750F"/>
    <w:rPr>
      <w:b/>
      <w:bCs/>
    </w:rPr>
  </w:style>
  <w:style w:type="character" w:styleId="aa">
    <w:name w:val="Emphasis"/>
    <w:basedOn w:val="a0"/>
    <w:uiPriority w:val="20"/>
    <w:qFormat/>
    <w:rsid w:val="005275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17</Pages>
  <Words>3319</Words>
  <Characters>18920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이민아</dc:creator>
  <cp:keywords/>
  <dc:description/>
  <cp:lastModifiedBy>이민아</cp:lastModifiedBy>
  <cp:revision>5</cp:revision>
  <dcterms:created xsi:type="dcterms:W3CDTF">2026-09-21T12:23:00Z</dcterms:created>
  <dcterms:modified xsi:type="dcterms:W3CDTF">2026-10-19T07:50:00Z</dcterms:modified>
</cp:coreProperties>
</file>