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Calibri" w:cs="Calibri" w:eastAsia="Calibri" w:hAnsi="Calibri"/>
          <w:b/>
          <w:bCs/>
          <w:color w:val="1F3864"/>
          <w:sz w:val="38"/>
          <w:szCs w:val="38"/>
        </w:rPr>
        <w:t xml:space="preserve">Cindy Linh Dang</w:t>
      </w:r>
    </w:p>
    <w:p>
      <w:pPr>
        <w:spacing w:after="1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Hanoi, Vietnam  |  +84 39 247 2871  |  danglinh260981@gmail.com  |  </w:t>
      </w:r>
      <w:hyperlink w:history="1" r:id="rId6xghgoillegz2k1fqkx_u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linkedin.com/in/cindy-linh-dang</w:t>
        </w:r>
      </w:hyperlink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Available for internship: December 2026 – March 2027</w:t>
      </w:r>
    </w:p>
    <w:p>
      <w:pPr>
        <w:spacing w:after="6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Business Analytics student (WAM 89/100) specialising in consumer and market insights — skilled at turning large, messy datasets into clear, decision-ready recommendations. Experience spans structured fieldwork research, competitor and pricing analysis, and end-to-end data science projects, backed by strong public speaking and stakeholder communication.</w:t>
      </w:r>
    </w:p>
    <w:p>
      <w:pPr>
        <w:pBdr>
          <w:bottom w:val="single" w:color="1F3864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EDUCATION</w:t>
      </w:r>
    </w:p>
    <w:p>
      <w:pPr>
        <w:tabs>
          <w:tab w:val="right" w:pos="10800"/>
        </w:tabs>
        <w:spacing w:after="1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Bachelor of Business Analytics (Marketing Major)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— La Trobe University, Melbourne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Expected Aug 2027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WAM 89/100 (High Distinction); Provost's Commendation 2025 for Academic Excellence (First Class Honours equivalent)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East Asia Student Ambassador Scholarship (50%); IELTS 8.0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Relevant coursework: Predictive Analytics (ML), Data Engineering &amp; Python, Social Media &amp; Visualisation (Tableau/SQL), Customer Analytics, Market Research, Generative AI for Business</w:t>
      </w:r>
    </w:p>
    <w:p>
      <w:pPr>
        <w:pBdr>
          <w:bottom w:val="single" w:color="1F3864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EXPERIENCE</w:t>
      </w:r>
    </w:p>
    <w:p>
      <w:pPr>
        <w:tabs>
          <w:tab w:val="right" w:pos="10800"/>
        </w:tabs>
        <w:spacing w:after="10" w:before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Market Research Face-to-Face Interviewer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— EY Studio+ (EY Sweeney)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Mar 2026 – Present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Collected primary market research data through face-to-face interviews and observational fieldwork for client projects, including a passenger tap-on/tap-off study for PTV, maintaining zero data errors.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Captured and recorded responses using digital survey tools, upholding data quality, consistency and integrity throughout collection.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Followed structured research procedures to minimise collection error, flagging unusual or inconsistent data for review.</w:t>
      </w:r>
    </w:p>
    <w:p>
      <w:pPr>
        <w:tabs>
          <w:tab w:val="right" w:pos="10800"/>
        </w:tabs>
        <w:spacing w:after="10" w:before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Strategy Consultant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— Study Australia Industry Experience Program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Dec 2025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Delivered a competitor analysis across 4 direct and 2 tier-2 competitors for a premium pet-care start-up, using a 7-metric evaluation framework; client confirmed findings directly shaped the company's competitive strategy.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Proposed a 3-tier pricing/membership strategy aligned with the client's own financial modelling, validating the mid-tier as the primary revenue driver.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Synthesised industry reports, datasets and survey data (Excel, Microsoft Access) to identify market opportunities, in a 6-member consulting-style team.</w:t>
      </w:r>
    </w:p>
    <w:p>
      <w:pPr>
        <w:tabs>
          <w:tab w:val="right" w:pos="10800"/>
        </w:tabs>
        <w:spacing w:after="10" w:before="6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Business Analyst Intern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— Darling Daughters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Jul 2026 – Present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Conducted market and competitor analysis across aged care, NDIS, SIL and SDA services to identify target segments and growth opportunities.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Analysed business processes and cost drivers to support revenue growth and operational decision-making.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Set data-driven growth targets across SEO, social engagement and referral partnerships to guide marketing strategy.</w:t>
      </w:r>
    </w:p>
    <w:p>
      <w:pPr>
        <w:pBdr>
          <w:bottom w:val="single" w:color="1F3864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PROJECTS</w:t>
      </w:r>
    </w:p>
    <w:p>
      <w:pPr>
        <w:spacing w:after="10" w:before="60"/>
      </w:pPr>
      <w:hyperlink w:history="1" r:id="rIdxgcuuhypz1o1g3amdhmxg">
        <w:r>
          <w:rPr>
            <w:rFonts w:ascii="Calibri" w:cs="Calibri" w:eastAsia="Calibri" w:hAnsi="Calibri"/>
            <w:b/>
            <w:bCs/>
            <w:color w:val="1155CC"/>
            <w:sz w:val="19"/>
            <w:szCs w:val="19"/>
            <w:u w:val="single"/>
          </w:rPr>
          <w:t xml:space="preserve">Diabetes Risk Prediction</w:t>
        </w:r>
      </w:hyperlink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Orange, Python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Built an end-to-end ML classification workflow on 16,360 healthcare records (EDA, cleaning, imputation, feature selection); Logistic Regression achieved 0.833 AUC / 75.3% accuracy.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Ran 5-fold Grid Search tuning and identified 10 key predictors via Information Gain; scored 100/100, ranked 1st in cohort.</w:t>
      </w:r>
    </w:p>
    <w:p>
      <w:pPr>
        <w:spacing w:after="10" w:before="60"/>
      </w:pPr>
      <w:hyperlink w:history="1" r:id="rIdalvrevvegljhmmzeyijij">
        <w:r>
          <w:rPr>
            <w:rFonts w:ascii="Calibri" w:cs="Calibri" w:eastAsia="Calibri" w:hAnsi="Calibri"/>
            <w:b/>
            <w:bCs/>
            <w:color w:val="1155CC"/>
            <w:sz w:val="19"/>
            <w:szCs w:val="19"/>
            <w:u w:val="single"/>
          </w:rPr>
          <w:t xml:space="preserve">NYC Mobility Data Pipeline &amp; Intervention Analysis</w:t>
        </w:r>
      </w:hyperlink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Python, SQL, DuckDB, GeoPandas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Engineered a reproducible Python–SQL pipeline integrating 16.8M+ transit records (taxi, subway, bus, Citi Bike) for extraction, cleaning and geospatial enrichment.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Built a taxi-zone prioritisation framework with targeted recommendations; scored 98/100 and selected as a student exemplar.</w:t>
      </w:r>
    </w:p>
    <w:p>
      <w:pPr>
        <w:spacing w:after="10" w:before="60"/>
      </w:pPr>
      <w:hyperlink w:history="1" r:id="rIduv3wtw9s2t2ja1trpomfz">
        <w:r>
          <w:rPr>
            <w:rFonts w:ascii="Calibri" w:cs="Calibri" w:eastAsia="Calibri" w:hAnsi="Calibri"/>
            <w:b/>
            <w:bCs/>
            <w:color w:val="1155CC"/>
            <w:sz w:val="19"/>
            <w:szCs w:val="19"/>
            <w:u w:val="single"/>
          </w:rPr>
          <w:t xml:space="preserve">Melbourne Housing Opportunity Dashboard</w:t>
        </w:r>
      </w:hyperlink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Tableau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Designed an interactive Tableau story across 13,580 property transactions in 314 suburbs, engineering value-vs-activity metrics to produce a 20-suburb priority shortlist.</w:t>
      </w:r>
    </w:p>
    <w:p>
      <w:pPr>
        <w:pBdr>
          <w:bottom w:val="single" w:color="1F3864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LEADERSHIP &amp; ACTIVITIES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Benetas x La Trobe Care Economy Innovation Sprint — analysed client data to design an AI-driven staffing solution; awarded Best Public Speaker among all teams.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International Student Ambassador, City of Melbourne — gathered student feedback to inform inclusive, student-centred program design.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East Asia Student Ambassador, La Trobe University — supported international recruitment outreach and digital content creation (2024–Present).</w:t>
      </w:r>
    </w:p>
    <w:p>
      <w:pPr>
        <w:pBdr>
          <w:bottom w:val="single" w:color="1F3864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SKILLS &amp; CERTIFICATIONS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Data &amp; Technical: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Excel, SQL, Python, Power BI, Tableau, Microsoft Office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AI &amp; Automation: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Prompt Engineering, Generative AI Workflow Design, Chatbot Building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Certifications: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Google Data Analytics; Meta Marketing Analytics Foundation; Certiport IT Specialist – Python; Microsoft Office Specialist – Excel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Honours: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McKinsey Forward Program; L'Oréal Brand Storm 2026 Participant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Vietnamese (native), English (IELTS 8.0)</w:t>
      </w:r>
    </w:p>
    <w:sectPr>
      <w:pgSz w:w="12240" w:h="15840" w:orient="portrait"/>
      <w:pgMar w:top="648" w:right="863" w:bottom="648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9" w:hanging="187"/>
      </w:pPr>
      <w:rPr>
        <w:rFonts w:ascii="Calibri" w:cs="Calibri" w:eastAsia="Calibri" w:hAnsi="Calibri"/>
        <w:color w:val="222222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xghgoillegz2k1fqkx_u" Type="http://schemas.openxmlformats.org/officeDocument/2006/relationships/hyperlink" Target="https://www.linkedin.com/in/cindy-linh-dang" TargetMode="External"/><Relationship Id="rIdxgcuuhypz1o1g3amdhmxg" Type="http://schemas.openxmlformats.org/officeDocument/2006/relationships/hyperlink" Target="https://github.com/cindylinh/diabetes-risk-prediction" TargetMode="External"/><Relationship Id="rIdalvrevvegljhmmzeyijij" Type="http://schemas.openxmlformats.org/officeDocument/2006/relationships/hyperlink" Target="https://github.com/cindylinh/nyc-mobility-pipeline" TargetMode="External"/><Relationship Id="rIduv3wtw9s2t2ja1trpomfz" Type="http://schemas.openxmlformats.org/officeDocument/2006/relationships/hyperlink" Target="https://public.tableau.com/shared/XX4SHR7DS?:display_count=n&amp;:origin=viz_share_link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2026-09-08T09:45:05.358Z</dcterms:created>
  <dcterms:modified xsi:type="dcterms:W3CDTF">2026-09-08T09:45:05.371Z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