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1E55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Appendix: Implementation Evidence</w:t>
      </w:r>
    </w:p>
    <w:p w14:paraId="5AA2348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Testnet Contract AddressContract Address (Sepolia):</w:t>
      </w:r>
      <w:r>
        <w:rPr>
          <w:rFonts w:hint="default" w:ascii="Times New Roman" w:hAnsi="Times New Roman" w:eastAsia="宋体" w:cs="Times New Roman"/>
          <w:sz w:val="21"/>
          <w:szCs w:val="21"/>
        </w:rPr>
        <w:br w:type="textWrapping"/>
      </w:r>
      <w:r>
        <w:rPr>
          <w:rFonts w:hint="default" w:ascii="Times New Roman" w:hAnsi="Times New Roman" w:eastAsia="宋体" w:cs="Times New Roman"/>
          <w:sz w:val="21"/>
          <w:szCs w:val="21"/>
        </w:rPr>
        <w:t>0x6f822D85f54C1B8Ca5DE574fF335Cd94C1934B97</w:t>
      </w:r>
    </w:p>
    <w:p w14:paraId="68513BB8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-292735</wp:posOffset>
            </wp:positionH>
            <wp:positionV relativeFrom="paragraph">
              <wp:posOffset>524510</wp:posOffset>
            </wp:positionV>
            <wp:extent cx="5771515" cy="2791460"/>
            <wp:effectExtent l="0" t="0" r="6985" b="2540"/>
            <wp:wrapSquare wrapText="bothSides"/>
            <wp:docPr id="14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1515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Figure1: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1"/>
          <w:szCs w:val="21"/>
        </w:rPr>
        <w:t>Contract Deployment in Remix</w:t>
      </w:r>
    </w:p>
    <w:p w14:paraId="74D55F1C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The smart contract was successfully deployed on the Sepolia test network using Remix and MetaMask.</w:t>
      </w:r>
    </w:p>
    <w:p w14:paraId="13FD8C5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506490F0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 xml:space="preserve">Figure2: </w:t>
      </w:r>
      <w:r>
        <w:rPr>
          <w:rFonts w:hint="default" w:ascii="Times New Roman" w:hAnsi="Times New Roman" w:eastAsia="宋体" w:cs="Times New Roman"/>
          <w:sz w:val="21"/>
          <w:szCs w:val="21"/>
        </w:rPr>
        <w:t>Basic Contract Functions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(</w:t>
      </w:r>
      <w:r>
        <w:rPr>
          <w:rFonts w:hint="default" w:ascii="Times New Roman" w:hAnsi="Times New Roman" w:eastAsia="宋体" w:cs="Times New Roman"/>
          <w:sz w:val="21"/>
          <w:szCs w:val="21"/>
        </w:rPr>
        <w:t>name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1"/>
        </w:rPr>
        <w:t>symbol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1"/>
        </w:rPr>
        <w:t>totalSupply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1"/>
          <w:szCs w:val="21"/>
        </w:rPr>
        <w:t>balance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sz w:val="21"/>
          <w:szCs w:val="21"/>
        </w:rPr>
        <w:t>f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)</w:t>
      </w:r>
    </w:p>
    <w:p w14:paraId="74F15D3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3A677A0E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2805430</wp:posOffset>
            </wp:positionH>
            <wp:positionV relativeFrom="paragraph">
              <wp:posOffset>127000</wp:posOffset>
            </wp:positionV>
            <wp:extent cx="2548890" cy="3061970"/>
            <wp:effectExtent l="0" t="0" r="3810" b="11430"/>
            <wp:wrapSquare wrapText="bothSides"/>
            <wp:docPr id="9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889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-608965</wp:posOffset>
            </wp:positionH>
            <wp:positionV relativeFrom="paragraph">
              <wp:posOffset>88265</wp:posOffset>
            </wp:positionV>
            <wp:extent cx="2726055" cy="3027680"/>
            <wp:effectExtent l="0" t="0" r="4445" b="7620"/>
            <wp:wrapSquare wrapText="bothSides"/>
            <wp:docPr id="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B27DEB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3420625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FA5F4E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23603BC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8F0D68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E14FC1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46159B9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31879C1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06323B3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21C64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3130550</wp:posOffset>
            </wp:positionH>
            <wp:positionV relativeFrom="paragraph">
              <wp:posOffset>117475</wp:posOffset>
            </wp:positionV>
            <wp:extent cx="2164080" cy="3569970"/>
            <wp:effectExtent l="0" t="0" r="7620" b="11430"/>
            <wp:wrapSquare wrapText="bothSides"/>
            <wp:docPr id="1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356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-38100</wp:posOffset>
            </wp:positionH>
            <wp:positionV relativeFrom="paragraph">
              <wp:posOffset>138430</wp:posOffset>
            </wp:positionV>
            <wp:extent cx="2193290" cy="3526790"/>
            <wp:effectExtent l="0" t="0" r="3810" b="3810"/>
            <wp:wrapSquare wrapText="bothSides"/>
            <wp:docPr id="10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93290" cy="352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9FB18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AFBBD3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1E987DF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928E83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597ABE55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6029BE3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3366A5B4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D53067F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eastAsia"/>
          <w:lang w:val="en-US" w:eastAsia="zh-CN"/>
        </w:rPr>
      </w:pPr>
    </w:p>
    <w:p w14:paraId="3059AA09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</w:pPr>
    </w:p>
    <w:p w14:paraId="0DF0D6E6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/>
        <w:jc w:val="both"/>
        <w:rPr>
          <w:rFonts w:hint="default"/>
          <w:lang w:val="en-US" w:eastAsia="zh-CN"/>
        </w:rPr>
      </w:pPr>
    </w:p>
    <w:p w14:paraId="3C314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Figure3: Transfer Execution</w:t>
      </w:r>
    </w:p>
    <w:p w14:paraId="6A3BA81D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6690" cy="2468880"/>
            <wp:effectExtent l="0" t="0" r="3810" b="7620"/>
            <wp:docPr id="7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196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transfer function was executed to send tokens to another address, demonstrating token transferability.</w:t>
      </w:r>
    </w:p>
    <w:p w14:paraId="2075521A">
      <w:pPr>
        <w:rPr>
          <w:rFonts w:hint="eastAsia"/>
          <w:lang w:val="en-US" w:eastAsia="zh-CN"/>
        </w:rPr>
      </w:pPr>
    </w:p>
    <w:p w14:paraId="7BD46E04">
      <w:pPr>
        <w:rPr>
          <w:rFonts w:hint="eastAsia"/>
          <w:lang w:val="en-US" w:eastAsia="zh-CN"/>
        </w:rPr>
      </w:pPr>
    </w:p>
    <w:p w14:paraId="7940F7A5">
      <w:pPr>
        <w:rPr>
          <w:rFonts w:hint="eastAsia"/>
          <w:lang w:val="en-US" w:eastAsia="zh-CN"/>
        </w:rPr>
      </w:pPr>
    </w:p>
    <w:p w14:paraId="2E41D874">
      <w:pPr>
        <w:rPr>
          <w:rFonts w:hint="eastAsia"/>
          <w:lang w:val="en-US" w:eastAsia="zh-CN"/>
        </w:rPr>
      </w:pPr>
    </w:p>
    <w:p w14:paraId="73DC5BA2">
      <w:pPr>
        <w:rPr>
          <w:rFonts w:hint="eastAsia"/>
          <w:lang w:val="en-US" w:eastAsia="zh-CN"/>
        </w:rPr>
      </w:pPr>
    </w:p>
    <w:p w14:paraId="5FCB292C">
      <w:pPr>
        <w:rPr>
          <w:rFonts w:hint="eastAsia"/>
          <w:lang w:val="en-US" w:eastAsia="zh-CN"/>
        </w:rPr>
      </w:pPr>
    </w:p>
    <w:p w14:paraId="46CFCBA7">
      <w:pPr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1"/>
          <w:szCs w:val="21"/>
        </w:rPr>
        <w:t>Figure 4: Transfer Result (Balance Verification)</w:t>
      </w:r>
    </w:p>
    <w:p w14:paraId="57BC5E64">
      <w:pPr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374650</wp:posOffset>
            </wp:positionH>
            <wp:positionV relativeFrom="paragraph">
              <wp:posOffset>177800</wp:posOffset>
            </wp:positionV>
            <wp:extent cx="2299335" cy="3647440"/>
            <wp:effectExtent l="0" t="0" r="12065" b="10160"/>
            <wp:wrapSquare wrapText="bothSides"/>
            <wp:docPr id="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36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BC9A8A9">
      <w:pPr>
        <w:rPr>
          <w:rFonts w:hint="eastAsia"/>
          <w:lang w:val="en-US" w:eastAsia="zh-CN"/>
        </w:rPr>
      </w:pPr>
    </w:p>
    <w:p w14:paraId="28612B9B">
      <w:pPr>
        <w:rPr>
          <w:rFonts w:hint="eastAsia"/>
          <w:lang w:val="en-US" w:eastAsia="zh-CN"/>
        </w:rPr>
      </w:pPr>
    </w:p>
    <w:p w14:paraId="539F1286">
      <w:pPr>
        <w:rPr>
          <w:rFonts w:hint="eastAsia"/>
          <w:lang w:val="en-US" w:eastAsia="zh-CN"/>
        </w:rPr>
      </w:pPr>
    </w:p>
    <w:p w14:paraId="45A6C0B2">
      <w:pPr>
        <w:rPr>
          <w:rFonts w:hint="eastAsia"/>
          <w:lang w:val="en-US" w:eastAsia="zh-CN"/>
        </w:rPr>
      </w:pPr>
    </w:p>
    <w:p w14:paraId="3A51A07F">
      <w:pPr>
        <w:rPr>
          <w:rFonts w:hint="eastAsia"/>
          <w:lang w:val="en-US" w:eastAsia="zh-CN"/>
        </w:rPr>
      </w:pPr>
    </w:p>
    <w:p w14:paraId="5F82F97D">
      <w:pPr>
        <w:rPr>
          <w:rFonts w:hint="eastAsia"/>
          <w:lang w:val="en-US" w:eastAsia="zh-CN"/>
        </w:rPr>
      </w:pPr>
    </w:p>
    <w:p w14:paraId="1F342DB3">
      <w:pPr>
        <w:rPr>
          <w:rFonts w:hint="eastAsia"/>
          <w:lang w:val="en-US" w:eastAsia="zh-CN"/>
        </w:rPr>
      </w:pPr>
    </w:p>
    <w:p w14:paraId="15631643">
      <w:pPr>
        <w:rPr>
          <w:rFonts w:hint="eastAsia"/>
          <w:lang w:val="en-US" w:eastAsia="zh-CN"/>
        </w:rPr>
      </w:pPr>
    </w:p>
    <w:p w14:paraId="58F81F91">
      <w:pPr>
        <w:rPr>
          <w:rFonts w:hint="eastAsia"/>
          <w:lang w:val="en-US" w:eastAsia="zh-CN"/>
        </w:rPr>
      </w:pPr>
    </w:p>
    <w:p w14:paraId="2EB81C2C">
      <w:pPr>
        <w:rPr>
          <w:rFonts w:hint="eastAsia"/>
          <w:lang w:val="en-US" w:eastAsia="zh-CN"/>
        </w:rPr>
      </w:pPr>
    </w:p>
    <w:p w14:paraId="3BF544F6">
      <w:pPr>
        <w:rPr>
          <w:rFonts w:hint="eastAsia"/>
          <w:lang w:val="en-US" w:eastAsia="zh-CN"/>
        </w:rPr>
      </w:pPr>
    </w:p>
    <w:p w14:paraId="4AC5D8B6">
      <w:pPr>
        <w:rPr>
          <w:rFonts w:hint="eastAsia"/>
          <w:lang w:val="en-US" w:eastAsia="zh-CN"/>
        </w:rPr>
      </w:pPr>
    </w:p>
    <w:p w14:paraId="7ED7BBF1">
      <w:pPr>
        <w:rPr>
          <w:rFonts w:hint="eastAsia"/>
          <w:lang w:val="en-US" w:eastAsia="zh-CN"/>
        </w:rPr>
      </w:pPr>
    </w:p>
    <w:p w14:paraId="656CCC7E">
      <w:pPr>
        <w:rPr>
          <w:rFonts w:hint="eastAsia"/>
          <w:lang w:val="en-US" w:eastAsia="zh-CN"/>
        </w:rPr>
      </w:pPr>
    </w:p>
    <w:p w14:paraId="72165463">
      <w:pPr>
        <w:rPr>
          <w:rFonts w:hint="eastAsia"/>
          <w:lang w:val="en-US" w:eastAsia="zh-CN"/>
        </w:rPr>
      </w:pPr>
    </w:p>
    <w:p w14:paraId="26E36AEB">
      <w:pPr>
        <w:rPr>
          <w:rFonts w:hint="eastAsia"/>
          <w:lang w:val="en-US" w:eastAsia="zh-CN"/>
        </w:rPr>
      </w:pPr>
    </w:p>
    <w:p w14:paraId="72DEC90C">
      <w:pPr>
        <w:rPr>
          <w:rFonts w:hint="eastAsia"/>
          <w:lang w:val="en-US" w:eastAsia="zh-CN"/>
        </w:rPr>
      </w:pPr>
    </w:p>
    <w:p w14:paraId="57EBEC96">
      <w:pPr>
        <w:rPr>
          <w:rFonts w:hint="eastAsia"/>
          <w:lang w:val="en-US" w:eastAsia="zh-CN"/>
        </w:rPr>
      </w:pPr>
    </w:p>
    <w:p w14:paraId="7AE69329">
      <w:pPr>
        <w:rPr>
          <w:rFonts w:hint="eastAsia"/>
          <w:lang w:val="en-US" w:eastAsia="zh-CN"/>
        </w:rPr>
      </w:pPr>
    </w:p>
    <w:p w14:paraId="6C319F3F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balanceOf function confirms that the recipient received tokens, verifying successful transfer execution.</w:t>
      </w:r>
    </w:p>
    <w:p w14:paraId="43785F02">
      <w:pPr>
        <w:rPr>
          <w:rFonts w:hint="eastAsia"/>
          <w:lang w:val="en-US" w:eastAsia="zh-CN"/>
        </w:rPr>
      </w:pPr>
    </w:p>
    <w:p w14:paraId="5D0DC968">
      <w:pPr>
        <w:rPr>
          <w:rFonts w:hint="eastAsia"/>
          <w:lang w:val="en-US" w:eastAsia="zh-CN"/>
        </w:rPr>
      </w:pPr>
    </w:p>
    <w:p w14:paraId="67D046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Figure5: Approve Execution</w:t>
      </w:r>
    </w:p>
    <w:p w14:paraId="72A02054">
      <w:r>
        <w:drawing>
          <wp:inline distT="0" distB="0" distL="114300" distR="114300">
            <wp:extent cx="5270500" cy="2626995"/>
            <wp:effectExtent l="0" t="0" r="0" b="1905"/>
            <wp:docPr id="1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DD7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approve function was executed to authorise another address to spend tokens on behalf of the token holder.</w:t>
      </w:r>
    </w:p>
    <w:p w14:paraId="5516AF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10160</wp:posOffset>
            </wp:positionH>
            <wp:positionV relativeFrom="paragraph">
              <wp:posOffset>238125</wp:posOffset>
            </wp:positionV>
            <wp:extent cx="2579370" cy="4271010"/>
            <wp:effectExtent l="0" t="0" r="11430" b="8890"/>
            <wp:wrapSquare wrapText="bothSides"/>
            <wp:docPr id="17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Figure6: Allowance Verification</w:t>
      </w:r>
    </w:p>
    <w:p w14:paraId="0911C9F2">
      <w:pPr>
        <w:rPr>
          <w:rFonts w:hint="eastAsia"/>
          <w:lang w:val="en-US" w:eastAsia="zh-CN"/>
        </w:rPr>
      </w:pPr>
    </w:p>
    <w:p w14:paraId="58EB4F3E">
      <w:pPr>
        <w:rPr>
          <w:rFonts w:hint="eastAsia"/>
          <w:lang w:val="en-US" w:eastAsia="zh-CN"/>
        </w:rPr>
      </w:pPr>
    </w:p>
    <w:p w14:paraId="38F02C8B">
      <w:pPr>
        <w:rPr>
          <w:rFonts w:hint="eastAsia"/>
          <w:lang w:val="en-US" w:eastAsia="zh-CN"/>
        </w:rPr>
      </w:pPr>
    </w:p>
    <w:p w14:paraId="5DD5AA75">
      <w:pPr>
        <w:rPr>
          <w:rFonts w:hint="eastAsia"/>
          <w:lang w:val="en-US" w:eastAsia="zh-CN"/>
        </w:rPr>
      </w:pPr>
    </w:p>
    <w:p w14:paraId="4361B158">
      <w:pPr>
        <w:rPr>
          <w:rFonts w:hint="eastAsia"/>
          <w:lang w:val="en-US" w:eastAsia="zh-CN"/>
        </w:rPr>
      </w:pPr>
    </w:p>
    <w:p w14:paraId="2F7D145B">
      <w:pPr>
        <w:rPr>
          <w:rFonts w:hint="eastAsia"/>
          <w:lang w:val="en-US" w:eastAsia="zh-CN"/>
        </w:rPr>
      </w:pPr>
    </w:p>
    <w:p w14:paraId="00F0DC6C">
      <w:pPr>
        <w:rPr>
          <w:rFonts w:hint="eastAsia"/>
          <w:lang w:val="en-US" w:eastAsia="zh-CN"/>
        </w:rPr>
      </w:pPr>
    </w:p>
    <w:p w14:paraId="097BCE90">
      <w:pPr>
        <w:rPr>
          <w:rFonts w:hint="eastAsia"/>
          <w:lang w:val="en-US" w:eastAsia="zh-CN"/>
        </w:rPr>
      </w:pPr>
    </w:p>
    <w:p w14:paraId="6130343B">
      <w:pPr>
        <w:rPr>
          <w:rFonts w:hint="eastAsia"/>
          <w:lang w:val="en-US" w:eastAsia="zh-CN"/>
        </w:rPr>
      </w:pPr>
    </w:p>
    <w:p w14:paraId="41E084C0">
      <w:pPr>
        <w:rPr>
          <w:rFonts w:hint="eastAsia"/>
          <w:lang w:val="en-US" w:eastAsia="zh-CN"/>
        </w:rPr>
      </w:pPr>
    </w:p>
    <w:p w14:paraId="0E4E014F">
      <w:pPr>
        <w:rPr>
          <w:rFonts w:hint="eastAsia"/>
          <w:lang w:val="en-US" w:eastAsia="zh-CN"/>
        </w:rPr>
      </w:pPr>
    </w:p>
    <w:p w14:paraId="3B517310">
      <w:pPr>
        <w:rPr>
          <w:rFonts w:hint="eastAsia"/>
          <w:lang w:val="en-US" w:eastAsia="zh-CN"/>
        </w:rPr>
      </w:pPr>
    </w:p>
    <w:p w14:paraId="5677165C">
      <w:pPr>
        <w:rPr>
          <w:rFonts w:hint="eastAsia"/>
          <w:lang w:val="en-US" w:eastAsia="zh-CN"/>
        </w:rPr>
      </w:pPr>
    </w:p>
    <w:p w14:paraId="19F9B0C5">
      <w:pPr>
        <w:rPr>
          <w:rFonts w:hint="eastAsia"/>
          <w:lang w:val="en-US" w:eastAsia="zh-CN"/>
        </w:rPr>
      </w:pPr>
    </w:p>
    <w:p w14:paraId="19A29597">
      <w:pPr>
        <w:rPr>
          <w:rFonts w:hint="eastAsia"/>
          <w:lang w:val="en-US" w:eastAsia="zh-CN"/>
        </w:rPr>
      </w:pPr>
    </w:p>
    <w:p w14:paraId="0B52C66F">
      <w:pPr>
        <w:rPr>
          <w:rFonts w:hint="eastAsia"/>
          <w:lang w:val="en-US" w:eastAsia="zh-CN"/>
        </w:rPr>
      </w:pPr>
    </w:p>
    <w:p w14:paraId="2577646C">
      <w:pPr>
        <w:rPr>
          <w:rFonts w:hint="eastAsia"/>
          <w:lang w:val="en-US" w:eastAsia="zh-CN"/>
        </w:rPr>
      </w:pPr>
    </w:p>
    <w:p w14:paraId="7A69394A">
      <w:pPr>
        <w:rPr>
          <w:rFonts w:hint="eastAsia"/>
          <w:lang w:val="en-US" w:eastAsia="zh-CN"/>
        </w:rPr>
      </w:pPr>
    </w:p>
    <w:p w14:paraId="21D5D9A7">
      <w:pPr>
        <w:rPr>
          <w:rFonts w:hint="eastAsia"/>
          <w:lang w:val="en-US" w:eastAsia="zh-CN"/>
        </w:rPr>
      </w:pPr>
    </w:p>
    <w:p w14:paraId="74A370E5">
      <w:pPr>
        <w:rPr>
          <w:rFonts w:hint="eastAsia"/>
          <w:lang w:val="en-US" w:eastAsia="zh-CN"/>
        </w:rPr>
      </w:pPr>
    </w:p>
    <w:p w14:paraId="3DF51E3E">
      <w:pPr>
        <w:rPr>
          <w:rFonts w:hint="eastAsia"/>
          <w:lang w:val="en-US" w:eastAsia="zh-CN"/>
        </w:rPr>
      </w:pPr>
    </w:p>
    <w:p w14:paraId="23AC7A6D">
      <w:pPr>
        <w:rPr>
          <w:rFonts w:hint="eastAsia"/>
          <w:lang w:val="en-US" w:eastAsia="zh-CN"/>
        </w:rPr>
      </w:pPr>
    </w:p>
    <w:p w14:paraId="03429199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The allowance function confirmed that the approved amount was correctly recorded on-chain.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6D6AC7"/>
    <w:rsid w:val="06022AF2"/>
    <w:rsid w:val="07215F41"/>
    <w:rsid w:val="09167A44"/>
    <w:rsid w:val="096F3207"/>
    <w:rsid w:val="0A0E3C7E"/>
    <w:rsid w:val="0BAB4DBC"/>
    <w:rsid w:val="0C13125D"/>
    <w:rsid w:val="13920429"/>
    <w:rsid w:val="1767588B"/>
    <w:rsid w:val="198D5B01"/>
    <w:rsid w:val="19CA3A5C"/>
    <w:rsid w:val="19D07257"/>
    <w:rsid w:val="19DB4ABE"/>
    <w:rsid w:val="1DCA77EF"/>
    <w:rsid w:val="1EE74EE5"/>
    <w:rsid w:val="221C55F6"/>
    <w:rsid w:val="227F49FE"/>
    <w:rsid w:val="22BD1205"/>
    <w:rsid w:val="24860E28"/>
    <w:rsid w:val="28AC5D49"/>
    <w:rsid w:val="28F43F3F"/>
    <w:rsid w:val="2B6C0CC0"/>
    <w:rsid w:val="3220530C"/>
    <w:rsid w:val="336B2DEA"/>
    <w:rsid w:val="3B4C7172"/>
    <w:rsid w:val="3DFF1244"/>
    <w:rsid w:val="3E73290A"/>
    <w:rsid w:val="3F1C1A45"/>
    <w:rsid w:val="454D5FC1"/>
    <w:rsid w:val="45A51597"/>
    <w:rsid w:val="478B2A70"/>
    <w:rsid w:val="48AD4952"/>
    <w:rsid w:val="49865D2D"/>
    <w:rsid w:val="4A0C3A08"/>
    <w:rsid w:val="4B555BCF"/>
    <w:rsid w:val="4B625664"/>
    <w:rsid w:val="4C912C37"/>
    <w:rsid w:val="514A5D72"/>
    <w:rsid w:val="519028E0"/>
    <w:rsid w:val="52023B18"/>
    <w:rsid w:val="53F21C60"/>
    <w:rsid w:val="57506EE8"/>
    <w:rsid w:val="577E46FF"/>
    <w:rsid w:val="592B22D7"/>
    <w:rsid w:val="5B8B7214"/>
    <w:rsid w:val="5E4775F9"/>
    <w:rsid w:val="5F816B3B"/>
    <w:rsid w:val="61C3512C"/>
    <w:rsid w:val="61DD059C"/>
    <w:rsid w:val="645C36D2"/>
    <w:rsid w:val="66302B58"/>
    <w:rsid w:val="674047A3"/>
    <w:rsid w:val="67C25F42"/>
    <w:rsid w:val="68693658"/>
    <w:rsid w:val="6A4109EA"/>
    <w:rsid w:val="6B8071BE"/>
    <w:rsid w:val="6BA6692D"/>
    <w:rsid w:val="6EDA00EA"/>
    <w:rsid w:val="6EEF260E"/>
    <w:rsid w:val="71ED62B2"/>
    <w:rsid w:val="7201383B"/>
    <w:rsid w:val="74C64922"/>
    <w:rsid w:val="79C50530"/>
    <w:rsid w:val="7B07552E"/>
    <w:rsid w:val="7B95573E"/>
    <w:rsid w:val="7CF92E67"/>
    <w:rsid w:val="7E7C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108</Words>
  <Characters>752</Characters>
  <Lines>0</Lines>
  <Paragraphs>0</Paragraphs>
  <TotalTime>2</TotalTime>
  <ScaleCrop>false</ScaleCrop>
  <LinksUpToDate>false</LinksUpToDate>
  <CharactersWithSpaces>847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2026-03-30T21:00:00Z</dcterms:created>
  <dc:creator>DELL</dc:creator>
  <cp:lastModifiedBy>Gerrassa</cp:lastModifiedBy>
  <dcterms:modified xsi:type="dcterms:W3CDTF">2026-04-02T19:59:03Z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eyJoZGlkIjoiOGI4NjI5OTBmMDM1ODFlMDkzNDFlZTFiMWNhZWU5ZTMiLCJ1c2VySWQiOiIxOTY1ODI1MDIifQ==</vt:lpwstr>
  </property>
  <property fmtid="{D5CDD505-2E9C-101B-9397-08002B2CF9AE}" pid="4" name="ICV">
    <vt:lpwstr>103635CCFE7C4D1E9281D3EAB8309D3E_12</vt:lpwstr>
  </property>
</Properties>
</file>