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Commercial Marketing Lead EMEA | B2B Marketing Leadership | Demand Generation | Marketing Transformation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Demonstrated track record translating high-level business priorities into high-converting multi-channel programs that lower customer acquisition costs and drive sustained brand equity.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B2B Demand Generation, Account-Based Marketing (ABM), Multi-channel Lead Generation, Audience Segmentation, Go-to-Market (GTM) Strategy,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Google Analytics 4 (GA4), Power BI Dashboards, Multi-touch Attribution,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Salesforce (SFDC), Pivotal CRM, Marketing Automation,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Cross-functional Collaboration, Global HQ &amp; Regional Alignment, External Agency &amp; Vendor Management, Budget Planning &amp; Tracking, Stakeholder Management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