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B2B Marketing &amp; Campaign Lead | Integrated Campaigns | B2B Marketing | Stakeholder Leadership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Combines strong European B2B execution with native Mandarin fluency and proven success leading APAC/China go-to-market strategies for global manufacturing and industrial leaders.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