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Global Campaign Marketing Manager | Integrated Campaigns | B2B Marketing | Stakeholder Leadership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translating high-level business priorities into high-converting multi-channel programs that lower customer acquisition costs and drive sustained brand equity.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