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40"/>
        <w:jc w:val="center"/>
        <w:pBdr>
          <w:bottom w:val="single" w:sz="20" w:space="4" w:color="00C1A0"/>
        </w:pBdr>
      </w:pPr>
      <w:r>
        <w:rPr>
          <w:rFonts w:ascii="Arial" w:hAnsi="Arial"/>
          <w:b/>
          <w:color w:val="0D2B55"/>
          <w:sz w:val="120"/>
        </w:rPr>
        <w:t>CINIS</w:t>
      </w:r>
    </w:p>
    <w:p>
      <w:pPr>
        <w:spacing w:before="120" w:after="80"/>
        <w:jc w:val="center"/>
      </w:pPr>
      <w:r>
        <w:rPr>
          <w:rFonts w:ascii="Arial" w:hAnsi="Arial"/>
          <w:b/>
          <w:color w:val="005B96"/>
          <w:sz w:val="36"/>
        </w:rPr>
        <w:t>Cortex Intelligence Nexus Intel Solution</w:t>
      </w:r>
    </w:p>
    <w:p>
      <w:pPr>
        <w:spacing w:before="40" w:after="40"/>
        <w:jc w:val="center"/>
      </w:pPr>
      <w:r>
        <w:rPr>
          <w:rFonts w:ascii="Arial" w:hAnsi="Arial"/>
          <w:b/>
          <w:i w:val="0"/>
          <w:color w:val="00C1A0"/>
          <w:sz w:val="26"/>
        </w:rPr>
        <w:t>NEXUS INDUSTRY OGOJA</w:t>
      </w:r>
    </w:p>
    <w:p>
      <w:pPr>
        <w:spacing w:before="40" w:after="40"/>
        <w:jc w:val="center"/>
      </w:pPr>
      <w:r>
        <w:rPr>
          <w:rFonts w:ascii="Arial" w:hAnsi="Arial"/>
          <w:b w:val="0"/>
          <w:i w:val="0"/>
          <w:color w:val="1A1A1A"/>
          <w:sz w:val="24"/>
        </w:rPr>
        <w:t>Cross River State, Nigeria</w:t>
      </w:r>
    </w:p>
    <w:p/>
    <w:p/>
    <w:p>
      <w:pPr>
        <w:spacing w:before="80" w:after="120"/>
        <w:jc w:val="center"/>
      </w:pPr>
      <w:r>
        <w:rPr>
          <w:rFonts w:ascii="Arial" w:hAnsi="Arial"/>
          <w:b/>
          <w:i w:val="0"/>
          <w:color w:val="005B96"/>
          <w:sz w:val="24"/>
        </w:rPr>
        <w:t>Official Founding Blueprint</w:t>
      </w:r>
    </w:p>
    <w:p>
      <w:pPr>
        <w:spacing w:before="80" w:after="120"/>
        <w:jc w:val="center"/>
      </w:pPr>
      <w:r>
        <w:rPr>
          <w:rFonts w:ascii="Arial" w:hAnsi="Arial"/>
          <w:b w:val="0"/>
          <w:i/>
          <w:color w:val="1A1A1A"/>
          <w:sz w:val="20"/>
        </w:rPr>
        <w:t>Conceptualised: 2012  |  Formalised: 2026</w:t>
      </w:r>
    </w:p>
    <w:p>
      <w:pPr>
        <w:spacing w:before="80" w:after="120"/>
        <w:jc w:val="center"/>
      </w:pPr>
      <w:r>
        <w:rPr>
          <w:rFonts w:ascii="Arial" w:hAnsi="Arial"/>
          <w:b w:val="0"/>
          <w:i/>
          <w:color w:val="999999"/>
          <w:sz w:val="18"/>
        </w:rPr>
        <w:t>Original Intellectual Property — All Rights Reserved</w:t>
      </w:r>
    </w:p>
    <w:p>
      <w:r>
        <w:br w:type="page"/>
      </w:r>
    </w:p>
    <w:p>
      <w:pPr>
        <w:spacing w:before="0" w:after="160"/>
        <w:jc w:val="left"/>
        <w:pBdr>
          <w:bottom w:val="single" w:sz="12" w:space="4" w:color="00C1A0"/>
        </w:pBdr>
      </w:pPr>
      <w:r>
        <w:rPr>
          <w:rFonts w:ascii="Arial" w:hAnsi="Arial"/>
          <w:b/>
          <w:color w:val="0D2B55"/>
          <w:sz w:val="32"/>
        </w:rPr>
        <w:t>1. EXECUTIVE SUMMARY</w:t>
      </w:r>
    </w:p>
    <w:p>
      <w:pPr>
        <w:spacing w:before="120" w:after="160"/>
        <w:jc w:val="left"/>
      </w:pPr>
      <w:r>
        <w:rPr>
          <w:rFonts w:ascii="Arial" w:hAnsi="Arial"/>
          <w:b w:val="0"/>
          <w:i w:val="0"/>
          <w:sz w:val="22"/>
        </w:rPr>
        <w:t>CINIS — Cortex Intelligence Nexus Intel Solution — is a pioneering AI-powered industry intelligence platform conceived and built from the ground up since 2012 by its founder in Ogoja, Cross River State, Nigeria. Over 14 years of research, user experience, and hands-on learning have shaped a blueprint that is entirely original, unregistered, and without precedent on the internet under this name.</w:t>
      </w:r>
    </w:p>
    <w:p>
      <w:pPr>
        <w:spacing w:before="80" w:after="160"/>
        <w:jc w:val="left"/>
      </w:pPr>
      <w:r>
        <w:rPr>
          <w:rFonts w:ascii="Arial" w:hAnsi="Arial"/>
          <w:b w:val="0"/>
          <w:i w:val="0"/>
          <w:sz w:val="22"/>
        </w:rPr>
        <w:t>CINIS is designed to serve as the central intelligence hub for industries operating in Ogoja and across Cross River State — connecting data, operations, businesses, government, and people through one unified, cortex-driven platform. It draws its architecture from the operational model of platforms like Cortex.io, but applies that model to the underdeveloped industrial landscape of northeastern Nigeria, where no such solution exists.</w:t>
      </w:r>
    </w:p>
    <w:p>
      <w:pPr>
        <w:spacing w:before="80" w:after="160"/>
        <w:jc w:val="left"/>
      </w:pPr>
      <w:r>
        <w:rPr>
          <w:rFonts w:ascii="Arial" w:hAnsi="Arial"/>
          <w:b w:val="0"/>
          <w:i w:val="0"/>
          <w:sz w:val="22"/>
        </w:rPr>
        <w:t>Nigeria's AI market is projected to grow at 27.08% annually from 2025 to 2030, reaching USD 4.64 billion — and AI is expected to add USD 15 billion to Nigeria's economy by 2030. CINIS is positioned to be the regional intelligence engine that captures this growth and channels it into Ogoja's industries, SMEs, agriculture, education, and governance.</w:t>
      </w:r>
    </w:p>
    <w:p>
      <w:pPr>
        <w:spacing w:before="40" w:after="40"/>
        <w:pBdr>
          <w:bottom w:val="single" w:sz="8" w:space="4" w:color="00C1A0"/>
        </w:pBdr>
      </w:pPr>
    </w:p>
    <w:p>
      <w:pPr>
        <w:spacing w:before="360" w:after="160"/>
        <w:jc w:val="left"/>
        <w:pBdr>
          <w:bottom w:val="single" w:sz="12" w:space="4" w:color="00C1A0"/>
        </w:pBdr>
      </w:pPr>
      <w:r>
        <w:rPr>
          <w:rFonts w:ascii="Arial" w:hAnsi="Arial"/>
          <w:b/>
          <w:color w:val="0D2B55"/>
          <w:sz w:val="32"/>
        </w:rPr>
        <w:t>2. THE CINIS ACRONYM — DEFINED</w:t>
      </w:r>
    </w:p>
    <w:p>
      <w:pPr>
        <w:spacing w:before="120" w:after="160"/>
        <w:jc w:val="left"/>
      </w:pPr>
      <w:r>
        <w:rPr>
          <w:rFonts w:ascii="Arial" w:hAnsi="Arial"/>
          <w:b w:val="0"/>
          <w:i w:val="0"/>
          <w:sz w:val="22"/>
        </w:rPr>
        <w:t>Each letter in CINIS carries deliberate meaning:</w:t>
      </w:r>
    </w:p>
    <w:tbl>
      <w:tblPr>
        <w:tblStyle w:val="TableGrid"/>
        <w:tblW w:type="auto" w:w="0"/>
        <w:jc w:val="center"/>
        <w:tblLook w:firstColumn="1" w:firstRow="1" w:lastColumn="0" w:lastRow="0" w:noHBand="0" w:noVBand="1" w:val="04A0"/>
      </w:tblPr>
      <w:tblGrid>
        <w:gridCol w:w="2928"/>
        <w:gridCol w:w="2928"/>
        <w:gridCol w:w="2928"/>
      </w:tblGrid>
      <w:tr>
        <w:tc>
          <w:tcPr>
            <w:tcW w:type="dxa" w:w="864"/>
            <w:shd w:val="clear" w:color="auto" w:fill="0D2B55"/>
          </w:tcPr>
          <w:p>
            <w:pPr>
              <w:jc w:val="center"/>
            </w:pPr>
            <w:r>
              <w:rPr>
                <w:rFonts w:ascii="Arial" w:hAnsi="Arial"/>
                <w:b/>
                <w:color w:val="FFFFFF"/>
                <w:sz w:val="22"/>
              </w:rPr>
              <w:t>Letter</w:t>
            </w:r>
          </w:p>
        </w:tc>
        <w:tc>
          <w:tcPr>
            <w:tcW w:type="dxa" w:w="2592"/>
            <w:shd w:val="clear" w:color="auto" w:fill="0D2B55"/>
          </w:tcPr>
          <w:p>
            <w:pPr>
              <w:jc w:val="center"/>
            </w:pPr>
            <w:r>
              <w:rPr>
                <w:rFonts w:ascii="Arial" w:hAnsi="Arial"/>
                <w:b/>
                <w:color w:val="FFFFFF"/>
                <w:sz w:val="22"/>
              </w:rPr>
              <w:t>Word</w:t>
            </w:r>
          </w:p>
        </w:tc>
        <w:tc>
          <w:tcPr>
            <w:tcW w:type="dxa" w:w="5472"/>
            <w:shd w:val="clear" w:color="auto" w:fill="0D2B55"/>
          </w:tcPr>
          <w:p>
            <w:pPr>
              <w:jc w:val="center"/>
            </w:pPr>
            <w:r>
              <w:rPr>
                <w:rFonts w:ascii="Arial" w:hAnsi="Arial"/>
                <w:b/>
                <w:color w:val="FFFFFF"/>
                <w:sz w:val="22"/>
              </w:rPr>
              <w:t>Meaning</w:t>
            </w:r>
          </w:p>
        </w:tc>
      </w:tr>
      <w:tr>
        <w:tc>
          <w:tcPr>
            <w:tcW w:type="dxa" w:w="2928"/>
            <w:shd w:val="clear" w:color="auto" w:fill="EBF5FB"/>
          </w:tcPr>
          <w:p>
            <w:pPr>
              <w:jc w:val="center"/>
            </w:pPr>
            <w:r>
              <w:rPr>
                <w:rFonts w:ascii="Arial" w:hAnsi="Arial"/>
                <w:b/>
                <w:color w:val="00C1A0"/>
                <w:sz w:val="21"/>
              </w:rPr>
              <w:t>C</w:t>
            </w:r>
          </w:p>
        </w:tc>
        <w:tc>
          <w:tcPr>
            <w:tcW w:type="dxa" w:w="2928"/>
            <w:shd w:val="clear" w:color="auto" w:fill="EBF5FB"/>
          </w:tcPr>
          <w:p>
            <w:pPr>
              <w:jc w:val="center"/>
            </w:pPr>
            <w:r>
              <w:rPr>
                <w:rFonts w:ascii="Arial" w:hAnsi="Arial"/>
                <w:b/>
                <w:color w:val="0D2B55"/>
                <w:sz w:val="21"/>
              </w:rPr>
              <w:t>Cortex</w:t>
            </w:r>
          </w:p>
        </w:tc>
        <w:tc>
          <w:tcPr>
            <w:tcW w:type="dxa" w:w="2928"/>
            <w:shd w:val="clear" w:color="auto" w:fill="EBF5FB"/>
          </w:tcPr>
          <w:p>
            <w:pPr>
              <w:jc w:val="left"/>
            </w:pPr>
            <w:r>
              <w:rPr>
                <w:rFonts w:ascii="Arial" w:hAnsi="Arial"/>
                <w:sz w:val="21"/>
              </w:rPr>
              <w:t>The operating brain — a centralized intelligence engine that processes all industry data, connects all tools, and provides a single source of truth for operations.</w:t>
            </w:r>
          </w:p>
        </w:tc>
      </w:tr>
      <w:tr>
        <w:tc>
          <w:tcPr>
            <w:tcW w:type="dxa" w:w="2928"/>
            <w:shd w:val="clear" w:color="auto" w:fill="E8F8F5"/>
          </w:tcPr>
          <w:p>
            <w:pPr>
              <w:jc w:val="center"/>
            </w:pPr>
            <w:r>
              <w:rPr>
                <w:rFonts w:ascii="Arial" w:hAnsi="Arial"/>
                <w:b/>
                <w:color w:val="00C1A0"/>
                <w:sz w:val="21"/>
              </w:rPr>
              <w:t>I</w:t>
            </w:r>
          </w:p>
        </w:tc>
        <w:tc>
          <w:tcPr>
            <w:tcW w:type="dxa" w:w="2928"/>
            <w:shd w:val="clear" w:color="auto" w:fill="E8F8F5"/>
          </w:tcPr>
          <w:p>
            <w:pPr>
              <w:jc w:val="center"/>
            </w:pPr>
            <w:r>
              <w:rPr>
                <w:rFonts w:ascii="Arial" w:hAnsi="Arial"/>
                <w:b/>
                <w:color w:val="0D2B55"/>
                <w:sz w:val="21"/>
              </w:rPr>
              <w:t>Intelligence</w:t>
            </w:r>
          </w:p>
        </w:tc>
        <w:tc>
          <w:tcPr>
            <w:tcW w:type="dxa" w:w="2928"/>
            <w:shd w:val="clear" w:color="auto" w:fill="E8F8F5"/>
          </w:tcPr>
          <w:p>
            <w:pPr>
              <w:jc w:val="left"/>
            </w:pPr>
            <w:r>
              <w:rPr>
                <w:rFonts w:ascii="Arial" w:hAnsi="Arial"/>
                <w:sz w:val="21"/>
              </w:rPr>
              <w:t>Data-driven insight — transforming raw industry data into actionable decisions, forecasts, and policy-ready evidence.</w:t>
            </w:r>
          </w:p>
        </w:tc>
      </w:tr>
      <w:tr>
        <w:tc>
          <w:tcPr>
            <w:tcW w:type="dxa" w:w="2928"/>
            <w:shd w:val="clear" w:color="auto" w:fill="EBF5FB"/>
          </w:tcPr>
          <w:p>
            <w:pPr>
              <w:jc w:val="center"/>
            </w:pPr>
            <w:r>
              <w:rPr>
                <w:rFonts w:ascii="Arial" w:hAnsi="Arial"/>
                <w:b/>
                <w:color w:val="00C1A0"/>
                <w:sz w:val="21"/>
              </w:rPr>
              <w:t>N</w:t>
            </w:r>
          </w:p>
        </w:tc>
        <w:tc>
          <w:tcPr>
            <w:tcW w:type="dxa" w:w="2928"/>
            <w:shd w:val="clear" w:color="auto" w:fill="EBF5FB"/>
          </w:tcPr>
          <w:p>
            <w:pPr>
              <w:jc w:val="center"/>
            </w:pPr>
            <w:r>
              <w:rPr>
                <w:rFonts w:ascii="Arial" w:hAnsi="Arial"/>
                <w:b/>
                <w:color w:val="0D2B55"/>
                <w:sz w:val="21"/>
              </w:rPr>
              <w:t>Nexus</w:t>
            </w:r>
          </w:p>
        </w:tc>
        <w:tc>
          <w:tcPr>
            <w:tcW w:type="dxa" w:w="2928"/>
            <w:shd w:val="clear" w:color="auto" w:fill="EBF5FB"/>
          </w:tcPr>
          <w:p>
            <w:pPr>
              <w:jc w:val="left"/>
            </w:pPr>
            <w:r>
              <w:rPr>
                <w:rFonts w:ascii="Arial" w:hAnsi="Arial"/>
                <w:sz w:val="21"/>
              </w:rPr>
              <w:t>The connection point — linking businesses, government, academia, agriculture, and communities into one operational hub.</w:t>
            </w:r>
          </w:p>
        </w:tc>
      </w:tr>
      <w:tr>
        <w:tc>
          <w:tcPr>
            <w:tcW w:type="dxa" w:w="2928"/>
            <w:shd w:val="clear" w:color="auto" w:fill="E8F8F5"/>
          </w:tcPr>
          <w:p>
            <w:pPr>
              <w:jc w:val="center"/>
            </w:pPr>
            <w:r>
              <w:rPr>
                <w:rFonts w:ascii="Arial" w:hAnsi="Arial"/>
                <w:b/>
                <w:color w:val="00C1A0"/>
                <w:sz w:val="21"/>
              </w:rPr>
              <w:t>I</w:t>
            </w:r>
          </w:p>
        </w:tc>
        <w:tc>
          <w:tcPr>
            <w:tcW w:type="dxa" w:w="2928"/>
            <w:shd w:val="clear" w:color="auto" w:fill="E8F8F5"/>
          </w:tcPr>
          <w:p>
            <w:pPr>
              <w:jc w:val="center"/>
            </w:pPr>
            <w:r>
              <w:rPr>
                <w:rFonts w:ascii="Arial" w:hAnsi="Arial"/>
                <w:b/>
                <w:color w:val="0D2B55"/>
                <w:sz w:val="21"/>
              </w:rPr>
              <w:t>Intel</w:t>
            </w:r>
          </w:p>
        </w:tc>
        <w:tc>
          <w:tcPr>
            <w:tcW w:type="dxa" w:w="2928"/>
            <w:shd w:val="clear" w:color="auto" w:fill="E8F8F5"/>
          </w:tcPr>
          <w:p>
            <w:pPr>
              <w:jc w:val="left"/>
            </w:pPr>
            <w:r>
              <w:rPr>
                <w:rFonts w:ascii="Arial" w:hAnsi="Arial"/>
                <w:sz w:val="21"/>
              </w:rPr>
              <w:t>Intelligence delivery — real-time information, sector reports, and performance scorecards served to decision-makers.</w:t>
            </w:r>
          </w:p>
        </w:tc>
      </w:tr>
      <w:tr>
        <w:tc>
          <w:tcPr>
            <w:tcW w:type="dxa" w:w="2928"/>
            <w:shd w:val="clear" w:color="auto" w:fill="EBF5FB"/>
          </w:tcPr>
          <w:p>
            <w:pPr>
              <w:jc w:val="center"/>
            </w:pPr>
            <w:r>
              <w:rPr>
                <w:rFonts w:ascii="Arial" w:hAnsi="Arial"/>
                <w:b/>
                <w:color w:val="00C1A0"/>
                <w:sz w:val="21"/>
              </w:rPr>
              <w:t>S</w:t>
            </w:r>
          </w:p>
        </w:tc>
        <w:tc>
          <w:tcPr>
            <w:tcW w:type="dxa" w:w="2928"/>
            <w:shd w:val="clear" w:color="auto" w:fill="EBF5FB"/>
          </w:tcPr>
          <w:p>
            <w:pPr>
              <w:jc w:val="center"/>
            </w:pPr>
            <w:r>
              <w:rPr>
                <w:rFonts w:ascii="Arial" w:hAnsi="Arial"/>
                <w:b/>
                <w:color w:val="0D2B55"/>
                <w:sz w:val="21"/>
              </w:rPr>
              <w:t>Solution</w:t>
            </w:r>
          </w:p>
        </w:tc>
        <w:tc>
          <w:tcPr>
            <w:tcW w:type="dxa" w:w="2928"/>
            <w:shd w:val="clear" w:color="auto" w:fill="EBF5FB"/>
          </w:tcPr>
          <w:p>
            <w:pPr>
              <w:jc w:val="left"/>
            </w:pPr>
            <w:r>
              <w:rPr>
                <w:rFonts w:ascii="Arial" w:hAnsi="Arial"/>
                <w:sz w:val="21"/>
              </w:rPr>
              <w:t>The output — practical, implementable answers to Ogoja's industry, economic, and developmental challenges.</w:t>
            </w:r>
          </w:p>
        </w:tc>
      </w:tr>
    </w:tbl>
    <w:p/>
    <w:p>
      <w:pPr>
        <w:spacing w:before="40" w:after="40"/>
        <w:pBdr>
          <w:bottom w:val="single" w:sz="8" w:space="4" w:color="00C1A0"/>
        </w:pBdr>
      </w:pPr>
    </w:p>
    <w:p>
      <w:pPr>
        <w:spacing w:before="360" w:after="160"/>
        <w:jc w:val="left"/>
        <w:pBdr>
          <w:bottom w:val="single" w:sz="12" w:space="4" w:color="00C1A0"/>
        </w:pBdr>
      </w:pPr>
      <w:r>
        <w:rPr>
          <w:rFonts w:ascii="Arial" w:hAnsi="Arial"/>
          <w:b/>
          <w:color w:val="0D2B55"/>
          <w:sz w:val="32"/>
        </w:rPr>
        <w:t>3. ORIGIN STORY — 14 YEARS IN THE MAKING</w:t>
      </w:r>
    </w:p>
    <w:p>
      <w:pPr>
        <w:spacing w:before="120" w:after="160"/>
        <w:jc w:val="left"/>
      </w:pPr>
      <w:r>
        <w:rPr>
          <w:rFonts w:ascii="Arial" w:hAnsi="Arial"/>
          <w:b w:val="0"/>
          <w:i w:val="0"/>
          <w:sz w:val="22"/>
        </w:rPr>
        <w:t>CINIS did not begin in a boardroom or a university lab. It began in Ogoja — in the lived experience of observing a region rich in agricultural wealth, cultural depth, and human potential, yet underserved by industry intelligence, connectivity, and technological infrastructure.</w:t>
      </w:r>
    </w:p>
    <w:p>
      <w:pPr>
        <w:spacing w:before="80" w:after="80"/>
      </w:pPr>
      <w:r>
        <w:rPr>
          <w:rFonts w:ascii="Arial" w:hAnsi="Arial"/>
          <w:b/>
          <w:color w:val="00C1A0"/>
          <w:sz w:val="22"/>
        </w:rPr>
        <w:t xml:space="preserve">2012:  </w:t>
      </w:r>
      <w:r>
        <w:rPr>
          <w:rFonts w:ascii="Arial" w:hAnsi="Arial"/>
          <w:color w:val="1A1A1A"/>
          <w:sz w:val="22"/>
        </w:rPr>
        <w:t>Concept born — founder begins observing the gap between available digital tools and the needs of Ogoja's local industry and business community.</w:t>
      </w:r>
    </w:p>
    <w:p>
      <w:pPr>
        <w:spacing w:before="80" w:after="80"/>
      </w:pPr>
      <w:r>
        <w:rPr>
          <w:rFonts w:ascii="Arial" w:hAnsi="Arial"/>
          <w:b/>
          <w:color w:val="00C1A0"/>
          <w:sz w:val="22"/>
        </w:rPr>
        <w:t xml:space="preserve">2012–2018:  </w:t>
      </w:r>
      <w:r>
        <w:rPr>
          <w:rFonts w:ascii="Arial" w:hAnsi="Arial"/>
          <w:color w:val="1A1A1A"/>
          <w:sz w:val="22"/>
        </w:rPr>
        <w:t>Deep learning phase — 6 years of using, studying, and testing platforms, tools, and digital systems as an active user without formal ownership.</w:t>
      </w:r>
    </w:p>
    <w:p>
      <w:pPr>
        <w:spacing w:before="80" w:after="80"/>
      </w:pPr>
      <w:r>
        <w:rPr>
          <w:rFonts w:ascii="Arial" w:hAnsi="Arial"/>
          <w:b/>
          <w:color w:val="00C1A0"/>
          <w:sz w:val="22"/>
        </w:rPr>
        <w:t xml:space="preserve">2018–2022:  </w:t>
      </w:r>
      <w:r>
        <w:rPr>
          <w:rFonts w:ascii="Arial" w:hAnsi="Arial"/>
          <w:color w:val="1A1A1A"/>
          <w:sz w:val="22"/>
        </w:rPr>
        <w:t>Synthesis phase — the idea of CINIS Nexus Industry Ogoja emerges as a business identity rooted in the founder's biological name and local context.</w:t>
      </w:r>
    </w:p>
    <w:p>
      <w:pPr>
        <w:spacing w:before="80" w:after="80"/>
      </w:pPr>
      <w:r>
        <w:rPr>
          <w:rFonts w:ascii="Arial" w:hAnsi="Arial"/>
          <w:b/>
          <w:color w:val="00C1A0"/>
          <w:sz w:val="22"/>
        </w:rPr>
        <w:t xml:space="preserve">2022–2025:  </w:t>
      </w:r>
      <w:r>
        <w:rPr>
          <w:rFonts w:ascii="Arial" w:hAnsi="Arial"/>
          <w:color w:val="1A1A1A"/>
          <w:sz w:val="22"/>
        </w:rPr>
        <w:t>Architecture phase — the full acronym CINIS (Cortex Intelligence Nexus Intel Solution) is assembled, drawing inspiration from platforms like Cortex.io.</w:t>
      </w:r>
    </w:p>
    <w:p>
      <w:pPr>
        <w:spacing w:before="80" w:after="80"/>
      </w:pPr>
      <w:r>
        <w:rPr>
          <w:rFonts w:ascii="Arial" w:hAnsi="Arial"/>
          <w:b/>
          <w:color w:val="00C1A0"/>
          <w:sz w:val="22"/>
        </w:rPr>
        <w:t xml:space="preserve">2026:  </w:t>
      </w:r>
      <w:r>
        <w:rPr>
          <w:rFonts w:ascii="Arial" w:hAnsi="Arial"/>
          <w:color w:val="1A1A1A"/>
          <w:sz w:val="22"/>
        </w:rPr>
        <w:t>Blueprint formalisation — CINIS is officially documented as an original intellectual property, with no existing internet record under this exact name.</w:t>
      </w:r>
    </w:p>
    <w:p>
      <w:pPr>
        <w:spacing w:before="40" w:after="40"/>
        <w:pBdr>
          <w:bottom w:val="single" w:sz="8" w:space="4" w:color="00C1A0"/>
        </w:pBdr>
      </w:pPr>
    </w:p>
    <w:p>
      <w:r>
        <w:br w:type="page"/>
      </w:r>
    </w:p>
    <w:p>
      <w:pPr>
        <w:spacing w:before="0" w:after="160"/>
        <w:jc w:val="left"/>
        <w:pBdr>
          <w:bottom w:val="single" w:sz="12" w:space="4" w:color="00C1A0"/>
        </w:pBdr>
      </w:pPr>
      <w:r>
        <w:rPr>
          <w:rFonts w:ascii="Arial" w:hAnsi="Arial"/>
          <w:b/>
          <w:color w:val="0D2B55"/>
          <w:sz w:val="32"/>
        </w:rPr>
        <w:t>4. THE OGOJA CONTEXT — WHY HERE, WHY NOW</w:t>
      </w:r>
    </w:p>
    <w:p>
      <w:pPr>
        <w:spacing w:before="200" w:after="80"/>
        <w:jc w:val="left"/>
      </w:pPr>
      <w:r>
        <w:rPr>
          <w:rFonts w:ascii="Arial" w:hAnsi="Arial"/>
          <w:b/>
          <w:i w:val="0"/>
          <w:color w:val="005B96"/>
          <w:sz w:val="26"/>
        </w:rPr>
        <w:t>4.1  Geographic &amp; Demographic Profile</w:t>
      </w:r>
    </w:p>
    <w:p>
      <w:pPr>
        <w:spacing w:before="80" w:after="160"/>
        <w:jc w:val="left"/>
      </w:pPr>
      <w:r>
        <w:rPr>
          <w:rFonts w:ascii="Arial" w:hAnsi="Arial"/>
          <w:b w:val="0"/>
          <w:i w:val="0"/>
          <w:sz w:val="22"/>
        </w:rPr>
        <w:t>Ogoja is a Local Government Area in Cross River State, Nigeria, headquartered in Ogoja town in the northeast of the area. It covers 972 km² and has an estimated population of over 261,300 (2022). It is a major trade centre for yams, cassava, maize, rice, palm oil, and kola nuts, primarily inhabited by the Ekoi peoples and several tribal units including Mbube, Ekajuk, and Ishibori clans.</w:t>
      </w:r>
    </w:p>
    <w:p>
      <w:pPr>
        <w:spacing w:before="160" w:after="80"/>
        <w:jc w:val="left"/>
      </w:pPr>
      <w:r>
        <w:rPr>
          <w:rFonts w:ascii="Arial" w:hAnsi="Arial"/>
          <w:b/>
          <w:i w:val="0"/>
          <w:color w:val="005B96"/>
          <w:sz w:val="26"/>
        </w:rPr>
        <w:t>4.2  The Development Gap</w:t>
      </w:r>
    </w:p>
    <w:p>
      <w:pPr>
        <w:spacing w:before="80" w:after="160"/>
        <w:jc w:val="left"/>
      </w:pPr>
      <w:r>
        <w:rPr>
          <w:rFonts w:ascii="Arial" w:hAnsi="Arial"/>
          <w:b w:val="0"/>
          <w:i w:val="0"/>
          <w:sz w:val="22"/>
        </w:rPr>
        <w:t>Despite its historical significance — Ogoja was one of Nigeria's colonial provinces and a frontline town in political history — the area has suffered from a persistent lack of industrial infrastructure, digital connectivity, and operational intelligence systems. Abandoned projects, including the stalled Calabar-Ogoja highway, have strained public resources and eroded investor confidence over decades.</w:t>
      </w:r>
    </w:p>
    <w:p>
      <w:pPr>
        <w:spacing w:before="160" w:after="80"/>
        <w:jc w:val="left"/>
      </w:pPr>
      <w:r>
        <w:rPr>
          <w:rFonts w:ascii="Arial" w:hAnsi="Arial"/>
          <w:b/>
          <w:i w:val="0"/>
          <w:color w:val="005B96"/>
          <w:sz w:val="26"/>
        </w:rPr>
        <w:t>4.3  The Opportunity Window</w:t>
      </w:r>
    </w:p>
    <w:p>
      <w:pPr>
        <w:spacing w:before="80" w:after="160"/>
        <w:jc w:val="left"/>
      </w:pPr>
      <w:r>
        <w:rPr>
          <w:rFonts w:ascii="Arial" w:hAnsi="Arial"/>
          <w:b w:val="0"/>
          <w:i w:val="0"/>
          <w:sz w:val="22"/>
        </w:rPr>
        <w:t>Cross River State has been selected as one of Nigeria's Special Agro-Industrial Processing Zones (SAPZ), with the African Development Bank committing USD 934 million across 11 African countries. This initiative aims to tackle food insecurity, enhance local production, and position the state as a food export leader — leveraging Cross River's ports and research assets. CINIS is designed to be the intelligence backbone that local industries, farmers, and policymakers need to maximize this historic investment.</w:t>
      </w:r>
    </w:p>
    <w:p>
      <w:pPr>
        <w:spacing w:before="160" w:after="80"/>
        <w:jc w:val="left"/>
      </w:pPr>
      <w:r>
        <w:rPr>
          <w:rFonts w:ascii="Arial" w:hAnsi="Arial"/>
          <w:b/>
          <w:i w:val="0"/>
          <w:color w:val="005B96"/>
          <w:sz w:val="26"/>
        </w:rPr>
        <w:t>4.4  Ogoja State Creation Momentum</w:t>
      </w:r>
    </w:p>
    <w:p>
      <w:pPr>
        <w:spacing w:before="80" w:after="160"/>
        <w:jc w:val="left"/>
      </w:pPr>
      <w:r>
        <w:rPr>
          <w:rFonts w:ascii="Arial" w:hAnsi="Arial"/>
          <w:b w:val="0"/>
          <w:i w:val="0"/>
          <w:sz w:val="22"/>
        </w:rPr>
        <w:t>There is active political momentum around the creation of a new Ogoja State from Cross River State — a process acknowledged by Governor Bassey Otu as one that 'would likely foster significant economic development.' CINIS is positioned to serve as the foundational technology infrastructure for any emerging Ogoja State government, industry registry, and economic planning body.</w:t>
      </w:r>
    </w:p>
    <w:p>
      <w:pPr>
        <w:spacing w:before="40" w:after="40"/>
        <w:pBdr>
          <w:bottom w:val="single" w:sz="8" w:space="4" w:color="00C1A0"/>
        </w:pBdr>
      </w:pPr>
    </w:p>
    <w:p>
      <w:pPr>
        <w:spacing w:before="360" w:after="160"/>
        <w:jc w:val="left"/>
        <w:pBdr>
          <w:bottom w:val="single" w:sz="12" w:space="4" w:color="00C1A0"/>
        </w:pBdr>
      </w:pPr>
      <w:r>
        <w:rPr>
          <w:rFonts w:ascii="Arial" w:hAnsi="Arial"/>
          <w:b/>
          <w:color w:val="0D2B55"/>
          <w:sz w:val="32"/>
        </w:rPr>
        <w:t>5. CINIS PLATFORM ARCHITECTURE</w:t>
      </w:r>
    </w:p>
    <w:p>
      <w:pPr>
        <w:spacing w:before="120" w:after="160"/>
        <w:jc w:val="left"/>
      </w:pPr>
      <w:r>
        <w:rPr>
          <w:rFonts w:ascii="Arial" w:hAnsi="Arial"/>
          <w:b w:val="0"/>
          <w:i w:val="0"/>
          <w:sz w:val="22"/>
        </w:rPr>
        <w:t>The CINIS platform is modelled on the operational intelligence framework of Cortex.io — an Engineering Operations Platform that sits at the centre of an organisation, connecting every team, tool, and process into a single source of truth. CINIS adapts this framework to serve the industrial and social ecosystem of Ogoja and Cross River State.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05B96"/>
          </w:tcPr>
          <w:p>
            <w:pPr>
              <w:jc w:val="center"/>
            </w:pPr>
            <w:r>
              <w:rPr>
                <w:rFonts w:ascii="Arial" w:hAnsi="Arial"/>
                <w:b/>
                <w:color w:val="FFFFFF"/>
                <w:sz w:val="20"/>
              </w:rPr>
              <w:t>Cortex.io Feature</w:t>
            </w:r>
          </w:p>
        </w:tc>
        <w:tc>
          <w:tcPr>
            <w:tcW w:type="dxa" w:w="2928"/>
            <w:shd w:val="clear" w:color="auto" w:fill="005B96"/>
          </w:tcPr>
          <w:p>
            <w:pPr>
              <w:jc w:val="center"/>
            </w:pPr>
            <w:r>
              <w:rPr>
                <w:rFonts w:ascii="Arial" w:hAnsi="Arial"/>
                <w:b/>
                <w:color w:val="FFFFFF"/>
                <w:sz w:val="20"/>
              </w:rPr>
              <w:t>CINIS Equivalent</w:t>
            </w:r>
          </w:p>
        </w:tc>
        <w:tc>
          <w:tcPr>
            <w:tcW w:type="dxa" w:w="2928"/>
            <w:shd w:val="clear" w:color="auto" w:fill="005B96"/>
          </w:tcPr>
          <w:p>
            <w:pPr>
              <w:jc w:val="center"/>
            </w:pPr>
            <w:r>
              <w:rPr>
                <w:rFonts w:ascii="Arial" w:hAnsi="Arial"/>
                <w:b/>
                <w:color w:val="FFFFFF"/>
                <w:sz w:val="20"/>
              </w:rPr>
              <w:t>Applied in Ogoja</w:t>
            </w:r>
          </w:p>
        </w:tc>
      </w:tr>
      <w:tr>
        <w:tc>
          <w:tcPr>
            <w:tcW w:type="dxa" w:w="2928"/>
            <w:shd w:val="clear" w:color="auto" w:fill="EBF5FB"/>
          </w:tcPr>
          <w:p>
            <w:r>
              <w:rPr>
                <w:rFonts w:ascii="Arial" w:hAnsi="Arial"/>
                <w:b/>
                <w:color w:val="0D2B55"/>
                <w:sz w:val="20"/>
              </w:rPr>
              <w:t>Centralised visibility</w:t>
            </w:r>
          </w:p>
        </w:tc>
        <w:tc>
          <w:tcPr>
            <w:tcW w:type="dxa" w:w="2928"/>
            <w:shd w:val="clear" w:color="auto" w:fill="EBF5FB"/>
          </w:tcPr>
          <w:p>
            <w:r>
              <w:rPr>
                <w:rFonts w:ascii="Arial" w:hAnsi="Arial"/>
                <w:b/>
                <w:color w:val="0D2B55"/>
                <w:sz w:val="20"/>
              </w:rPr>
              <w:t>Industry Dashboard</w:t>
            </w:r>
          </w:p>
        </w:tc>
        <w:tc>
          <w:tcPr>
            <w:tcW w:type="dxa" w:w="2928"/>
            <w:shd w:val="clear" w:color="auto" w:fill="EBF5FB"/>
          </w:tcPr>
          <w:p>
            <w:r>
              <w:rPr>
                <w:rFonts w:ascii="Arial" w:hAnsi="Arial"/>
                <w:sz w:val="20"/>
              </w:rPr>
              <w:t>Real-time view of all businesses, farms, and projects in Ogoja</w:t>
            </w:r>
          </w:p>
        </w:tc>
      </w:tr>
      <w:tr>
        <w:tc>
          <w:tcPr>
            <w:tcW w:type="dxa" w:w="2928"/>
            <w:shd w:val="clear" w:color="auto" w:fill="E8F8F5"/>
          </w:tcPr>
          <w:p>
            <w:r>
              <w:rPr>
                <w:rFonts w:ascii="Arial" w:hAnsi="Arial"/>
                <w:b/>
                <w:color w:val="0D2B55"/>
                <w:sz w:val="20"/>
              </w:rPr>
              <w:t>Single source of truth</w:t>
            </w:r>
          </w:p>
        </w:tc>
        <w:tc>
          <w:tcPr>
            <w:tcW w:type="dxa" w:w="2928"/>
            <w:shd w:val="clear" w:color="auto" w:fill="E8F8F5"/>
          </w:tcPr>
          <w:p>
            <w:r>
              <w:rPr>
                <w:rFonts w:ascii="Arial" w:hAnsi="Arial"/>
                <w:b/>
                <w:color w:val="0D2B55"/>
                <w:sz w:val="20"/>
              </w:rPr>
              <w:t>CINIS Data Nexus</w:t>
            </w:r>
          </w:p>
        </w:tc>
        <w:tc>
          <w:tcPr>
            <w:tcW w:type="dxa" w:w="2928"/>
            <w:shd w:val="clear" w:color="auto" w:fill="E8F8F5"/>
          </w:tcPr>
          <w:p>
            <w:r>
              <w:rPr>
                <w:rFonts w:ascii="Arial" w:hAnsi="Arial"/>
                <w:sz w:val="20"/>
              </w:rPr>
              <w:t>Unified registry of industry assets, licenses, and operations</w:t>
            </w:r>
          </w:p>
        </w:tc>
      </w:tr>
      <w:tr>
        <w:tc>
          <w:tcPr>
            <w:tcW w:type="dxa" w:w="2928"/>
            <w:shd w:val="clear" w:color="auto" w:fill="EBF5FB"/>
          </w:tcPr>
          <w:p>
            <w:r>
              <w:rPr>
                <w:rFonts w:ascii="Arial" w:hAnsi="Arial"/>
                <w:b/>
                <w:color w:val="0D2B55"/>
                <w:sz w:val="20"/>
              </w:rPr>
              <w:t>Scorecards &amp; standards</w:t>
            </w:r>
          </w:p>
        </w:tc>
        <w:tc>
          <w:tcPr>
            <w:tcW w:type="dxa" w:w="2928"/>
            <w:shd w:val="clear" w:color="auto" w:fill="EBF5FB"/>
          </w:tcPr>
          <w:p>
            <w:r>
              <w:rPr>
                <w:rFonts w:ascii="Arial" w:hAnsi="Arial"/>
                <w:b/>
                <w:color w:val="0D2B55"/>
                <w:sz w:val="20"/>
              </w:rPr>
              <w:t>Industry Performance Index</w:t>
            </w:r>
          </w:p>
        </w:tc>
        <w:tc>
          <w:tcPr>
            <w:tcW w:type="dxa" w:w="2928"/>
            <w:shd w:val="clear" w:color="auto" w:fill="EBF5FB"/>
          </w:tcPr>
          <w:p>
            <w:r>
              <w:rPr>
                <w:rFonts w:ascii="Arial" w:hAnsi="Arial"/>
                <w:sz w:val="20"/>
              </w:rPr>
              <w:t>Metrics for business health, compliance, and growth readiness</w:t>
            </w:r>
          </w:p>
        </w:tc>
      </w:tr>
      <w:tr>
        <w:tc>
          <w:tcPr>
            <w:tcW w:type="dxa" w:w="2928"/>
            <w:shd w:val="clear" w:color="auto" w:fill="E8F8F5"/>
          </w:tcPr>
          <w:p>
            <w:r>
              <w:rPr>
                <w:rFonts w:ascii="Arial" w:hAnsi="Arial"/>
                <w:b/>
                <w:color w:val="0D2B55"/>
                <w:sz w:val="20"/>
              </w:rPr>
              <w:t>Clear ownership</w:t>
            </w:r>
          </w:p>
        </w:tc>
        <w:tc>
          <w:tcPr>
            <w:tcW w:type="dxa" w:w="2928"/>
            <w:shd w:val="clear" w:color="auto" w:fill="E8F8F5"/>
          </w:tcPr>
          <w:p>
            <w:r>
              <w:rPr>
                <w:rFonts w:ascii="Arial" w:hAnsi="Arial"/>
                <w:b/>
                <w:color w:val="0D2B55"/>
                <w:sz w:val="20"/>
              </w:rPr>
              <w:t>Sector Ownership Map</w:t>
            </w:r>
          </w:p>
        </w:tc>
        <w:tc>
          <w:tcPr>
            <w:tcW w:type="dxa" w:w="2928"/>
            <w:shd w:val="clear" w:color="auto" w:fill="E8F8F5"/>
          </w:tcPr>
          <w:p>
            <w:r>
              <w:rPr>
                <w:rFonts w:ascii="Arial" w:hAnsi="Arial"/>
                <w:sz w:val="20"/>
              </w:rPr>
              <w:t>Who owns what — across agriculture, trade, construction, education</w:t>
            </w:r>
          </w:p>
        </w:tc>
      </w:tr>
      <w:tr>
        <w:tc>
          <w:tcPr>
            <w:tcW w:type="dxa" w:w="2928"/>
            <w:shd w:val="clear" w:color="auto" w:fill="EBF5FB"/>
          </w:tcPr>
          <w:p>
            <w:r>
              <w:rPr>
                <w:rFonts w:ascii="Arial" w:hAnsi="Arial"/>
                <w:b/>
                <w:color w:val="0D2B55"/>
                <w:sz w:val="20"/>
              </w:rPr>
              <w:t>Golden paths</w:t>
            </w:r>
          </w:p>
        </w:tc>
        <w:tc>
          <w:tcPr>
            <w:tcW w:type="dxa" w:w="2928"/>
            <w:shd w:val="clear" w:color="auto" w:fill="EBF5FB"/>
          </w:tcPr>
          <w:p>
            <w:r>
              <w:rPr>
                <w:rFonts w:ascii="Arial" w:hAnsi="Arial"/>
                <w:b/>
                <w:color w:val="0D2B55"/>
                <w:sz w:val="20"/>
              </w:rPr>
              <w:t>CINIS Growth Pathways</w:t>
            </w:r>
          </w:p>
        </w:tc>
        <w:tc>
          <w:tcPr>
            <w:tcW w:type="dxa" w:w="2928"/>
            <w:shd w:val="clear" w:color="auto" w:fill="EBF5FB"/>
          </w:tcPr>
          <w:p>
            <w:r>
              <w:rPr>
                <w:rFonts w:ascii="Arial" w:hAnsi="Arial"/>
                <w:sz w:val="20"/>
              </w:rPr>
              <w:t>Step-by-step guides for businesses to scale with AI support</w:t>
            </w:r>
          </w:p>
        </w:tc>
      </w:tr>
      <w:tr>
        <w:tc>
          <w:tcPr>
            <w:tcW w:type="dxa" w:w="2928"/>
            <w:shd w:val="clear" w:color="auto" w:fill="E8F8F5"/>
          </w:tcPr>
          <w:p>
            <w:r>
              <w:rPr>
                <w:rFonts w:ascii="Arial" w:hAnsi="Arial"/>
                <w:b/>
                <w:color w:val="0D2B55"/>
                <w:sz w:val="20"/>
              </w:rPr>
              <w:t>Automated workflows</w:t>
            </w:r>
          </w:p>
        </w:tc>
        <w:tc>
          <w:tcPr>
            <w:tcW w:type="dxa" w:w="2928"/>
            <w:shd w:val="clear" w:color="auto" w:fill="E8F8F5"/>
          </w:tcPr>
          <w:p>
            <w:r>
              <w:rPr>
                <w:rFonts w:ascii="Arial" w:hAnsi="Arial"/>
                <w:b/>
                <w:color w:val="0D2B55"/>
                <w:sz w:val="20"/>
              </w:rPr>
              <w:t>CINIS AutoIntel</w:t>
            </w:r>
          </w:p>
        </w:tc>
        <w:tc>
          <w:tcPr>
            <w:tcW w:type="dxa" w:w="2928"/>
            <w:shd w:val="clear" w:color="auto" w:fill="E8F8F5"/>
          </w:tcPr>
          <w:p>
            <w:r>
              <w:rPr>
                <w:rFonts w:ascii="Arial" w:hAnsi="Arial"/>
                <w:sz w:val="20"/>
              </w:rPr>
              <w:t>Automated industry reporting, permit tracking, and data updates</w:t>
            </w:r>
          </w:p>
        </w:tc>
      </w:tr>
      <w:tr>
        <w:tc>
          <w:tcPr>
            <w:tcW w:type="dxa" w:w="2928"/>
            <w:shd w:val="clear" w:color="auto" w:fill="EBF5FB"/>
          </w:tcPr>
          <w:p>
            <w:r>
              <w:rPr>
                <w:rFonts w:ascii="Arial" w:hAnsi="Arial"/>
                <w:b/>
                <w:color w:val="0D2B55"/>
                <w:sz w:val="20"/>
              </w:rPr>
              <w:t>Developer portal</w:t>
            </w:r>
          </w:p>
        </w:tc>
        <w:tc>
          <w:tcPr>
            <w:tcW w:type="dxa" w:w="2928"/>
            <w:shd w:val="clear" w:color="auto" w:fill="EBF5FB"/>
          </w:tcPr>
          <w:p>
            <w:r>
              <w:rPr>
                <w:rFonts w:ascii="Arial" w:hAnsi="Arial"/>
                <w:b/>
                <w:color w:val="0D2B55"/>
                <w:sz w:val="20"/>
              </w:rPr>
              <w:t>CINIS Community Portal</w:t>
            </w:r>
          </w:p>
        </w:tc>
        <w:tc>
          <w:tcPr>
            <w:tcW w:type="dxa" w:w="2928"/>
            <w:shd w:val="clear" w:color="auto" w:fill="EBF5FB"/>
          </w:tcPr>
          <w:p>
            <w:r>
              <w:rPr>
                <w:rFonts w:ascii="Arial" w:hAnsi="Arial"/>
                <w:sz w:val="20"/>
              </w:rPr>
              <w:t>Open access for SMEs, farmers, students, and local developers</w:t>
            </w:r>
          </w:p>
        </w:tc>
      </w:tr>
    </w:tbl>
    <w:p/>
    <w:p>
      <w:pPr>
        <w:spacing w:before="40" w:after="40"/>
        <w:pBdr>
          <w:bottom w:val="single" w:sz="8" w:space="4" w:color="00C1A0"/>
        </w:pBdr>
      </w:pPr>
    </w:p>
    <w:p>
      <w:r>
        <w:br w:type="page"/>
      </w:r>
    </w:p>
    <w:p>
      <w:pPr>
        <w:spacing w:before="0" w:after="160"/>
        <w:jc w:val="left"/>
        <w:pBdr>
          <w:bottom w:val="single" w:sz="12" w:space="4" w:color="00C1A0"/>
        </w:pBdr>
      </w:pPr>
      <w:r>
        <w:rPr>
          <w:rFonts w:ascii="Arial" w:hAnsi="Arial"/>
          <w:b/>
          <w:color w:val="0D2B55"/>
          <w:sz w:val="32"/>
        </w:rPr>
        <w:t>6. CINIS CORE MODULES</w:t>
      </w:r>
    </w:p>
    <w:p>
      <w:pPr>
        <w:spacing w:before="240" w:after="80"/>
        <w:jc w:val="left"/>
      </w:pPr>
      <w:r>
        <w:rPr>
          <w:rFonts w:ascii="Arial" w:hAnsi="Arial"/>
          <w:b/>
          <w:i w:val="0"/>
          <w:color w:val="005B96"/>
          <w:sz w:val="24"/>
        </w:rPr>
        <w:t>Module 1: CORTEX ENGINE</w:t>
      </w:r>
    </w:p>
    <w:p>
      <w:pPr>
        <w:spacing w:before="40" w:after="120"/>
        <w:jc w:val="left"/>
      </w:pPr>
      <w:r>
        <w:rPr>
          <w:rFonts w:ascii="Arial" w:hAnsi="Arial"/>
          <w:b w:val="0"/>
          <w:i w:val="0"/>
          <w:sz w:val="22"/>
        </w:rPr>
        <w:t>The AI brain of CINIS. Processes all incoming industry data, identifies patterns, generates predictions, and surfaces actionable intelligence to all connected users — from a cassava farmer in Mbube to a policy officer in the Ogoja LGA secretariat.</w:t>
      </w:r>
    </w:p>
    <w:p>
      <w:pPr>
        <w:spacing w:before="240" w:after="80"/>
        <w:jc w:val="left"/>
      </w:pPr>
      <w:r>
        <w:rPr>
          <w:rFonts w:ascii="Arial" w:hAnsi="Arial"/>
          <w:b/>
          <w:i w:val="0"/>
          <w:color w:val="005B96"/>
          <w:sz w:val="24"/>
        </w:rPr>
        <w:t>Module 2: NEXUS REGISTRY</w:t>
      </w:r>
    </w:p>
    <w:p>
      <w:pPr>
        <w:spacing w:before="40" w:after="120"/>
        <w:jc w:val="left"/>
      </w:pPr>
      <w:r>
        <w:rPr>
          <w:rFonts w:ascii="Arial" w:hAnsi="Arial"/>
          <w:b w:val="0"/>
          <w:i w:val="0"/>
          <w:sz w:val="22"/>
        </w:rPr>
        <w:t>A comprehensive, live registry of every industry, business, agricultural holding, educational institution, and infrastructure project within the CINIS service area. Functions as the single source of truth for Ogoja's economic identity.</w:t>
      </w:r>
    </w:p>
    <w:p>
      <w:pPr>
        <w:spacing w:before="240" w:after="80"/>
        <w:jc w:val="left"/>
      </w:pPr>
      <w:r>
        <w:rPr>
          <w:rFonts w:ascii="Arial" w:hAnsi="Arial"/>
          <w:b/>
          <w:i w:val="0"/>
          <w:color w:val="005B96"/>
          <w:sz w:val="24"/>
        </w:rPr>
        <w:t>Module 3: INTEL DASHBOARD</w:t>
      </w:r>
    </w:p>
    <w:p>
      <w:pPr>
        <w:spacing w:before="40" w:after="120"/>
        <w:jc w:val="left"/>
      </w:pPr>
      <w:r>
        <w:rPr>
          <w:rFonts w:ascii="Arial" w:hAnsi="Arial"/>
          <w:b w:val="0"/>
          <w:i w:val="0"/>
          <w:sz w:val="22"/>
        </w:rPr>
        <w:t>A real-time data dashboard delivering sector performance reports, economic indicators, investment readiness scores, and policy briefs. Accessible to government, investors, NGOs, and business owners through a clean, mobile-friendly interface.</w:t>
      </w:r>
    </w:p>
    <w:p>
      <w:pPr>
        <w:spacing w:before="240" w:after="80"/>
        <w:jc w:val="left"/>
      </w:pPr>
      <w:r>
        <w:rPr>
          <w:rFonts w:ascii="Arial" w:hAnsi="Arial"/>
          <w:b/>
          <w:i w:val="0"/>
          <w:color w:val="005B96"/>
          <w:sz w:val="24"/>
        </w:rPr>
        <w:t>Module 4: SOLUTION HUB</w:t>
      </w:r>
    </w:p>
    <w:p>
      <w:pPr>
        <w:spacing w:before="40" w:after="120"/>
        <w:jc w:val="left"/>
      </w:pPr>
      <w:r>
        <w:rPr>
          <w:rFonts w:ascii="Arial" w:hAnsi="Arial"/>
          <w:b w:val="0"/>
          <w:i w:val="0"/>
          <w:sz w:val="22"/>
        </w:rPr>
        <w:t>A curated library of AI-assisted solutions for Ogoja's most pressing industry problems — from post-harvest loss reduction in agriculture to digital record-keeping for SMEs, energy access mapping, and logistics optimisation along the Calabar-Ogoja corridor.</w:t>
      </w:r>
    </w:p>
    <w:p>
      <w:pPr>
        <w:spacing w:before="240" w:after="80"/>
        <w:jc w:val="left"/>
      </w:pPr>
      <w:r>
        <w:rPr>
          <w:rFonts w:ascii="Arial" w:hAnsi="Arial"/>
          <w:b/>
          <w:i w:val="0"/>
          <w:color w:val="005B96"/>
          <w:sz w:val="24"/>
        </w:rPr>
        <w:t>Module 5: CINIS ACADEMY</w:t>
      </w:r>
    </w:p>
    <w:p>
      <w:pPr>
        <w:spacing w:before="40" w:after="120"/>
        <w:jc w:val="left"/>
      </w:pPr>
      <w:r>
        <w:rPr>
          <w:rFonts w:ascii="Arial" w:hAnsi="Arial"/>
          <w:b w:val="0"/>
          <w:i w:val="0"/>
          <w:sz w:val="22"/>
        </w:rPr>
        <w:t>A knowledge and capacity-building module training local users — farmers, business owners, youth, and government staff — in AI tools, digital literacy, and data-driven decision-making. Aligned with Nigeria's National AI Strategy goal of equipping 70% of the young workforce with AI-related skills.</w:t>
      </w:r>
    </w:p>
    <w:p>
      <w:pPr>
        <w:spacing w:before="40" w:after="40"/>
        <w:pBdr>
          <w:bottom w:val="single" w:sz="8" w:space="4" w:color="00C1A0"/>
        </w:pBdr>
      </w:pPr>
    </w:p>
    <w:p>
      <w:pPr>
        <w:spacing w:before="360" w:after="160"/>
        <w:jc w:val="left"/>
        <w:pBdr>
          <w:bottom w:val="single" w:sz="12" w:space="4" w:color="00C1A0"/>
        </w:pBdr>
      </w:pPr>
      <w:r>
        <w:rPr>
          <w:rFonts w:ascii="Arial" w:hAnsi="Arial"/>
          <w:b/>
          <w:color w:val="0D2B55"/>
          <w:sz w:val="32"/>
        </w:rPr>
        <w:t>7. MARKET POSITIONING &amp; OPPORTUNITY</w:t>
      </w:r>
    </w:p>
    <w:p>
      <w:pPr>
        <w:spacing w:before="200" w:after="80"/>
        <w:jc w:val="left"/>
      </w:pPr>
      <w:r>
        <w:rPr>
          <w:rFonts w:ascii="Arial" w:hAnsi="Arial"/>
          <w:b/>
          <w:i w:val="0"/>
          <w:color w:val="005B96"/>
          <w:sz w:val="24"/>
        </w:rPr>
        <w:t>Nigeria's AI Market (2025–2030)</w:t>
      </w:r>
    </w:p>
    <w:p>
      <w:pPr>
        <w:pStyle w:val="ListBullet"/>
        <w:spacing w:before="40" w:after="40"/>
      </w:pPr>
      <w:r>
        <w:rPr>
          <w:rFonts w:ascii="Arial" w:hAnsi="Arial"/>
          <w:color w:val="1A1A1A"/>
          <w:sz w:val="21"/>
        </w:rPr>
        <w:t>Nigeria's AI market projected to reach USD 4.64 billion by 2030 (27.08% CAGR)</w:t>
      </w:r>
    </w:p>
    <w:p>
      <w:pPr>
        <w:pStyle w:val="ListBullet"/>
        <w:spacing w:before="40" w:after="40"/>
      </w:pPr>
      <w:r>
        <w:rPr>
          <w:rFonts w:ascii="Arial" w:hAnsi="Arial"/>
          <w:color w:val="1A1A1A"/>
          <w:sz w:val="21"/>
        </w:rPr>
        <w:t>AI expected to add USD 15 billion to Nigeria's GDP by 2030</w:t>
      </w:r>
    </w:p>
    <w:p>
      <w:pPr>
        <w:pStyle w:val="ListBullet"/>
        <w:spacing w:before="40" w:after="40"/>
      </w:pPr>
      <w:r>
        <w:rPr>
          <w:rFonts w:ascii="Arial" w:hAnsi="Arial"/>
          <w:color w:val="1A1A1A"/>
          <w:sz w:val="21"/>
        </w:rPr>
        <w:t>70% of Nigerian respondents anticipate AI will enhance their work efficiency</w:t>
      </w:r>
    </w:p>
    <w:p>
      <w:pPr>
        <w:pStyle w:val="ListBullet"/>
        <w:spacing w:before="40" w:after="40"/>
      </w:pPr>
      <w:r>
        <w:rPr>
          <w:rFonts w:ascii="Arial" w:hAnsi="Arial"/>
          <w:color w:val="1A1A1A"/>
          <w:sz w:val="21"/>
        </w:rPr>
        <w:t>Cross River State selected for USD 934M Special Agro-Industrial Processing Zone</w:t>
      </w:r>
    </w:p>
    <w:p>
      <w:pPr>
        <w:pStyle w:val="ListBullet"/>
        <w:spacing w:before="40" w:after="40"/>
      </w:pPr>
      <w:r>
        <w:rPr>
          <w:rFonts w:ascii="Arial" w:hAnsi="Arial"/>
          <w:color w:val="1A1A1A"/>
          <w:sz w:val="21"/>
        </w:rPr>
        <w:t>Ogoja population estimated at 261,300+ (2022) — a growing, underserved market</w:t>
      </w:r>
    </w:p>
    <w:p>
      <w:pPr>
        <w:pStyle w:val="ListBullet"/>
        <w:spacing w:before="40" w:after="40"/>
      </w:pPr>
      <w:r>
        <w:rPr>
          <w:rFonts w:ascii="Arial" w:hAnsi="Arial"/>
          <w:color w:val="1A1A1A"/>
          <w:sz w:val="21"/>
        </w:rPr>
        <w:t>Nigeria's National AI Strategy launched 2025 — CINIS is structurally aligned</w:t>
      </w:r>
    </w:p>
    <w:p>
      <w:pPr>
        <w:pStyle w:val="ListBullet"/>
        <w:spacing w:before="40" w:after="40"/>
      </w:pPr>
      <w:r>
        <w:rPr>
          <w:rFonts w:ascii="Arial" w:hAnsi="Arial"/>
          <w:color w:val="1A1A1A"/>
          <w:sz w:val="21"/>
        </w:rPr>
        <w:t>Microsoft committed USD 1 million to AI skilling for 1 million Nigerians</w:t>
      </w:r>
    </w:p>
    <w:p>
      <w:pPr>
        <w:spacing w:before="240" w:after="80"/>
        <w:jc w:val="left"/>
      </w:pPr>
      <w:r>
        <w:rPr>
          <w:rFonts w:ascii="Arial" w:hAnsi="Arial"/>
          <w:b/>
          <w:i w:val="0"/>
          <w:color w:val="005B96"/>
          <w:sz w:val="24"/>
        </w:rPr>
        <w:t>CINIS Competitive Advantage</w:t>
      </w:r>
    </w:p>
    <w:p>
      <w:pPr>
        <w:spacing w:before="80" w:after="160"/>
        <w:jc w:val="left"/>
      </w:pPr>
      <w:r>
        <w:rPr>
          <w:rFonts w:ascii="Arial" w:hAnsi="Arial"/>
          <w:b w:val="0"/>
          <w:i w:val="0"/>
          <w:sz w:val="22"/>
        </w:rPr>
        <w:t>No existing platform on the internet targets Ogoja's industrial intelligence gap with a cortex-driven, nexus-connected architecture. CINIS is first-mover, locally rooted, and founder-owned — built not by an external tech company but by someone who has lived the Ogoja experience for over 14 years.</w:t>
      </w:r>
    </w:p>
    <w:p>
      <w:pPr>
        <w:spacing w:before="40" w:after="40"/>
        <w:pBdr>
          <w:bottom w:val="single" w:sz="8" w:space="4" w:color="00C1A0"/>
        </w:pBdr>
      </w:pPr>
    </w:p>
    <w:p>
      <w:r>
        <w:br w:type="page"/>
      </w:r>
    </w:p>
    <w:p>
      <w:pPr>
        <w:spacing w:before="0" w:after="160"/>
        <w:jc w:val="left"/>
        <w:pBdr>
          <w:bottom w:val="single" w:sz="12" w:space="4" w:color="00C1A0"/>
        </w:pBdr>
      </w:pPr>
      <w:r>
        <w:rPr>
          <w:rFonts w:ascii="Arial" w:hAnsi="Arial"/>
          <w:b/>
          <w:color w:val="0D2B55"/>
          <w:sz w:val="32"/>
        </w:rPr>
        <w:t>8. VISION, MISSION &amp; VALUES</w:t>
      </w:r>
    </w:p>
    <w:p>
      <w:pPr>
        <w:spacing w:before="240" w:after="80"/>
        <w:jc w:val="left"/>
      </w:pPr>
      <w:r>
        <w:rPr>
          <w:rFonts w:ascii="Arial" w:hAnsi="Arial"/>
          <w:b/>
          <w:i w:val="0"/>
          <w:color w:val="00C1A0"/>
          <w:sz w:val="26"/>
        </w:rPr>
        <w:t>VISION</w:t>
      </w:r>
    </w:p>
    <w:p>
      <w:pPr>
        <w:spacing w:before="40" w:after="160"/>
        <w:jc w:val="left"/>
      </w:pPr>
      <w:r>
        <w:rPr>
          <w:rFonts w:ascii="Arial" w:hAnsi="Arial"/>
          <w:b w:val="0"/>
          <w:i w:val="0"/>
          <w:sz w:val="22"/>
        </w:rPr>
        <w:t>To be the definitive intelligence backbone of Ogoja's industrial and economic transformation — a platform where every business, farmer, institution, and government body operates with clarity, connectivity, and data-driven confidence.</w:t>
      </w:r>
    </w:p>
    <w:p>
      <w:pPr>
        <w:spacing w:before="240" w:after="80"/>
        <w:jc w:val="left"/>
      </w:pPr>
      <w:r>
        <w:rPr>
          <w:rFonts w:ascii="Arial" w:hAnsi="Arial"/>
          <w:b/>
          <w:i w:val="0"/>
          <w:color w:val="00C1A0"/>
          <w:sz w:val="26"/>
        </w:rPr>
        <w:t>MISSION</w:t>
      </w:r>
    </w:p>
    <w:p>
      <w:pPr>
        <w:spacing w:before="40" w:after="160"/>
        <w:jc w:val="left"/>
      </w:pPr>
      <w:r>
        <w:rPr>
          <w:rFonts w:ascii="Arial" w:hAnsi="Arial"/>
          <w:b w:val="0"/>
          <w:i w:val="0"/>
          <w:sz w:val="22"/>
        </w:rPr>
        <w:t>To build and deploy an AI-powered cortex intelligence nexus that connects Ogoja's industries, delivers real-time intel, and provides actionable solutions — closing the gap between Ogoja's human potential and its technological infrastructure.</w:t>
      </w:r>
    </w:p>
    <w:p>
      <w:pPr>
        <w:spacing w:before="240" w:after="80"/>
        <w:jc w:val="left"/>
      </w:pPr>
      <w:r>
        <w:rPr>
          <w:rFonts w:ascii="Arial" w:hAnsi="Arial"/>
          <w:b/>
          <w:i w:val="0"/>
          <w:color w:val="00C1A0"/>
          <w:sz w:val="26"/>
        </w:rPr>
        <w:t>CORE VALUES</w:t>
      </w:r>
    </w:p>
    <w:p>
      <w:pPr>
        <w:pStyle w:val="ListBullet"/>
        <w:spacing w:before="40" w:after="40"/>
      </w:pPr>
      <w:r>
        <w:rPr>
          <w:rFonts w:ascii="Arial" w:hAnsi="Arial"/>
          <w:color w:val="1A1A1A"/>
          <w:sz w:val="21"/>
        </w:rPr>
        <w:t>Local Ownership — built by Ogoja, for Ogoja</w:t>
      </w:r>
    </w:p>
    <w:p>
      <w:pPr>
        <w:pStyle w:val="ListBullet"/>
        <w:spacing w:before="40" w:after="40"/>
      </w:pPr>
      <w:r>
        <w:rPr>
          <w:rFonts w:ascii="Arial" w:hAnsi="Arial"/>
          <w:color w:val="1A1A1A"/>
          <w:sz w:val="21"/>
        </w:rPr>
        <w:t>Intelligence — every decision powered by real data</w:t>
      </w:r>
    </w:p>
    <w:p>
      <w:pPr>
        <w:pStyle w:val="ListBullet"/>
        <w:spacing w:before="40" w:after="40"/>
      </w:pPr>
      <w:r>
        <w:rPr>
          <w:rFonts w:ascii="Arial" w:hAnsi="Arial"/>
          <w:color w:val="1A1A1A"/>
          <w:sz w:val="21"/>
        </w:rPr>
        <w:t>Connectivity — no industry left isolated</w:t>
      </w:r>
    </w:p>
    <w:p>
      <w:pPr>
        <w:pStyle w:val="ListBullet"/>
        <w:spacing w:before="40" w:after="40"/>
      </w:pPr>
      <w:r>
        <w:rPr>
          <w:rFonts w:ascii="Arial" w:hAnsi="Arial"/>
          <w:color w:val="1A1A1A"/>
          <w:sz w:val="21"/>
        </w:rPr>
        <w:t>Innovation — 14 years of learning, now leading</w:t>
      </w:r>
    </w:p>
    <w:p>
      <w:pPr>
        <w:pStyle w:val="ListBullet"/>
        <w:spacing w:before="40" w:after="40"/>
      </w:pPr>
      <w:r>
        <w:rPr>
          <w:rFonts w:ascii="Arial" w:hAnsi="Arial"/>
          <w:color w:val="1A1A1A"/>
          <w:sz w:val="21"/>
        </w:rPr>
        <w:t>Integrity — original, transparent, and community-first</w:t>
      </w:r>
    </w:p>
    <w:p>
      <w:pPr>
        <w:spacing w:before="40" w:after="40"/>
        <w:pBdr>
          <w:bottom w:val="single" w:sz="8" w:space="4" w:color="00C1A0"/>
        </w:pBdr>
      </w:pPr>
    </w:p>
    <w:p>
      <w:pPr>
        <w:spacing w:before="360" w:after="160"/>
        <w:jc w:val="left"/>
        <w:pBdr>
          <w:bottom w:val="single" w:sz="12" w:space="4" w:color="00C1A0"/>
        </w:pBdr>
      </w:pPr>
      <w:r>
        <w:rPr>
          <w:rFonts w:ascii="Arial" w:hAnsi="Arial"/>
          <w:b/>
          <w:color w:val="0D2B55"/>
          <w:sz w:val="32"/>
        </w:rPr>
        <w:t>9. INTELLECTUAL PROPERTY STATEMENT</w:t>
      </w:r>
    </w:p>
    <w:p>
      <w:pPr>
        <w:spacing w:before="120" w:after="160"/>
        <w:jc w:val="left"/>
      </w:pPr>
      <w:r>
        <w:rPr>
          <w:rFonts w:ascii="Arial" w:hAnsi="Arial"/>
          <w:b w:val="0"/>
          <w:i w:val="0"/>
          <w:sz w:val="22"/>
        </w:rPr>
        <w:t>CINIS — Cortex Intelligence Nexus Intel Solution — is an original concept developed exclusively by its founder beginning in 2012. The acronym, the platform architecture, the NEXUS INDUSTRY OGOJA brand identity, and all associated frameworks documented herein are the sole intellectual property of the founder.</w:t>
      </w:r>
    </w:p>
    <w:p>
      <w:pPr>
        <w:spacing w:before="80" w:after="160"/>
        <w:jc w:val="left"/>
      </w:pPr>
      <w:r>
        <w:rPr>
          <w:rFonts w:ascii="Arial" w:hAnsi="Arial"/>
          <w:b w:val="0"/>
          <w:i w:val="0"/>
          <w:sz w:val="22"/>
        </w:rPr>
        <w:t>As of May 2026, no internet search returns any matching entity, registered company, or prior art using the full CINIS acronym as defined in this document. This blueprint serves as the primary timestamp and original record of this invention.</w:t>
      </w:r>
    </w:p>
    <w:p>
      <w:pPr>
        <w:spacing w:before="80" w:after="160"/>
        <w:jc w:val="left"/>
      </w:pPr>
      <w:r>
        <w:rPr>
          <w:rFonts w:ascii="Arial" w:hAnsi="Arial"/>
          <w:b w:val="0"/>
          <w:i w:val="0"/>
          <w:sz w:val="22"/>
        </w:rPr>
        <w:t>No portion of this document may be reproduced, adapted, or commercialised without the express written consent of the founder. The founder reserves all rights to register CINIS as a trademark, company, and platform in Nigeria and internationally.</w:t>
      </w:r>
    </w:p>
    <w:p>
      <w:pPr>
        <w:spacing w:before="40" w:after="40"/>
        <w:pBdr>
          <w:bottom w:val="single" w:sz="8" w:space="4" w:color="00C1A0"/>
        </w:pBdr>
      </w:pPr>
    </w:p>
    <w:p>
      <w:pPr>
        <w:spacing w:before="360" w:after="160"/>
        <w:jc w:val="left"/>
        <w:pBdr>
          <w:bottom w:val="single" w:sz="12" w:space="4" w:color="00C1A0"/>
        </w:pBdr>
      </w:pPr>
      <w:r>
        <w:rPr>
          <w:rFonts w:ascii="Arial" w:hAnsi="Arial"/>
          <w:b/>
          <w:color w:val="0D2B55"/>
          <w:sz w:val="32"/>
        </w:rPr>
        <w:t>10. NEXT STEPS — ROADMAP TO LAUNCH</w:t>
      </w:r>
    </w:p>
    <w:p>
      <w:pPr>
        <w:spacing w:before="200" w:after="80"/>
        <w:jc w:val="left"/>
      </w:pPr>
      <w:r>
        <w:rPr>
          <w:rFonts w:ascii="Arial" w:hAnsi="Arial"/>
          <w:b/>
          <w:i w:val="0"/>
          <w:color w:val="005B96"/>
          <w:sz w:val="24"/>
        </w:rPr>
        <w:t>Phase 1 — Registration (2026 Q2–Q3)</w:t>
      </w:r>
    </w:p>
    <w:p>
      <w:pPr>
        <w:spacing w:before="40" w:after="120"/>
        <w:jc w:val="left"/>
      </w:pPr>
      <w:r>
        <w:rPr>
          <w:rFonts w:ascii="Arial" w:hAnsi="Arial"/>
          <w:b w:val="0"/>
          <w:i w:val="0"/>
          <w:sz w:val="22"/>
        </w:rPr>
        <w:t>Register CINIS as a business name and trademark in Nigeria through CAC (Corporate Affairs Commission). Secure the domain cinis.ng or cinisnexus.com.</w:t>
      </w:r>
    </w:p>
    <w:p>
      <w:pPr>
        <w:spacing w:before="200" w:after="80"/>
        <w:jc w:val="left"/>
      </w:pPr>
      <w:r>
        <w:rPr>
          <w:rFonts w:ascii="Arial" w:hAnsi="Arial"/>
          <w:b/>
          <w:i w:val="0"/>
          <w:color w:val="005B96"/>
          <w:sz w:val="24"/>
        </w:rPr>
        <w:t>Phase 2 — Stakeholder Mapping (2026 Q3)</w:t>
      </w:r>
    </w:p>
    <w:p>
      <w:pPr>
        <w:spacing w:before="40" w:after="120"/>
        <w:jc w:val="left"/>
      </w:pPr>
      <w:r>
        <w:rPr>
          <w:rFonts w:ascii="Arial" w:hAnsi="Arial"/>
          <w:b w:val="0"/>
          <w:i w:val="0"/>
          <w:sz w:val="22"/>
        </w:rPr>
        <w:t>Identify and engage key Ogoja industry stakeholders — LGA offices, agricultural cooperatives, SME associations, UNICROSS Ogoja campus — as founding partners.</w:t>
      </w:r>
    </w:p>
    <w:p>
      <w:pPr>
        <w:spacing w:before="200" w:after="80"/>
        <w:jc w:val="left"/>
      </w:pPr>
      <w:r>
        <w:rPr>
          <w:rFonts w:ascii="Arial" w:hAnsi="Arial"/>
          <w:b/>
          <w:i w:val="0"/>
          <w:color w:val="005B96"/>
          <w:sz w:val="24"/>
        </w:rPr>
        <w:t>Phase 3 — MVP Development (2026 Q4)</w:t>
      </w:r>
    </w:p>
    <w:p>
      <w:pPr>
        <w:spacing w:before="40" w:after="120"/>
        <w:jc w:val="left"/>
      </w:pPr>
      <w:r>
        <w:rPr>
          <w:rFonts w:ascii="Arial" w:hAnsi="Arial"/>
          <w:b w:val="0"/>
          <w:i w:val="0"/>
          <w:sz w:val="22"/>
        </w:rPr>
        <w:t>Build the CINIS Nexus Registry and Intel Dashboard as Minimum Viable Product, leveraging existing AI tools and cloud infrastructure.</w:t>
      </w:r>
    </w:p>
    <w:p>
      <w:pPr>
        <w:spacing w:before="200" w:after="80"/>
        <w:jc w:val="left"/>
      </w:pPr>
      <w:r>
        <w:rPr>
          <w:rFonts w:ascii="Arial" w:hAnsi="Arial"/>
          <w:b/>
          <w:i w:val="0"/>
          <w:color w:val="005B96"/>
          <w:sz w:val="24"/>
        </w:rPr>
        <w:t>Phase 4 — Pilot Launch (2027 Q1)</w:t>
      </w:r>
    </w:p>
    <w:p>
      <w:pPr>
        <w:spacing w:before="40" w:after="120"/>
        <w:jc w:val="left"/>
      </w:pPr>
      <w:r>
        <w:rPr>
          <w:rFonts w:ascii="Arial" w:hAnsi="Arial"/>
          <w:b w:val="0"/>
          <w:i w:val="0"/>
          <w:sz w:val="22"/>
        </w:rPr>
        <w:t>Deploy CINIS in Ogoja with pilot users across agriculture, trade, and education sectors. Collect data, iterate, and demonstrate value to investors and government.</w:t>
      </w:r>
    </w:p>
    <w:p>
      <w:pPr>
        <w:spacing w:before="200" w:after="80"/>
        <w:jc w:val="left"/>
      </w:pPr>
      <w:r>
        <w:rPr>
          <w:rFonts w:ascii="Arial" w:hAnsi="Arial"/>
          <w:b/>
          <w:i w:val="0"/>
          <w:color w:val="005B96"/>
          <w:sz w:val="24"/>
        </w:rPr>
        <w:t>Phase 5 — Scale (2027–2030)</w:t>
      </w:r>
    </w:p>
    <w:p>
      <w:pPr>
        <w:spacing w:before="40" w:after="120"/>
        <w:jc w:val="left"/>
      </w:pPr>
      <w:r>
        <w:rPr>
          <w:rFonts w:ascii="Arial" w:hAnsi="Arial"/>
          <w:b w:val="0"/>
          <w:i w:val="0"/>
          <w:sz w:val="22"/>
        </w:rPr>
        <w:t>Expand across Cross River State, align with the SAPZ initiative, and position CINIS for national and pan-African deployment.</w:t>
      </w:r>
    </w:p>
    <w:p>
      <w:pPr>
        <w:spacing w:before="40" w:after="40"/>
        <w:pBdr>
          <w:bottom w:val="single" w:sz="8" w:space="4" w:color="00C1A0"/>
        </w:pBdr>
      </w:pPr>
    </w:p>
    <w:p/>
    <w:p>
      <w:pPr>
        <w:spacing w:before="240" w:after="40"/>
        <w:jc w:val="center"/>
      </w:pPr>
      <w:r>
        <w:rPr>
          <w:rFonts w:ascii="Arial" w:hAnsi="Arial"/>
          <w:b/>
          <w:i w:val="0"/>
          <w:color w:val="005B96"/>
          <w:sz w:val="20"/>
        </w:rPr>
        <w:t>CINIS  |  Cortex Intelligence Nexus Intel Solution  |  Nexus Industry Ogoja</w:t>
      </w:r>
    </w:p>
    <w:p>
      <w:pPr>
        <w:spacing w:before="40" w:after="40"/>
        <w:jc w:val="center"/>
      </w:pPr>
      <w:r>
        <w:rPr>
          <w:rFonts w:ascii="Arial" w:hAnsi="Arial"/>
          <w:b w:val="0"/>
          <w:i/>
          <w:color w:val="999999"/>
          <w:sz w:val="18"/>
        </w:rPr>
        <w:t>Founded 2012  •  Formalised 2026  •  Original Intellectual Property  •  All Rights Reserved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