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9C8450" wp14:paraId="3EC70412" wp14:textId="6CF7BE70">
      <w:pPr>
        <w:spacing w:before="240" w:beforeAutospacing="off" w:after="240" w:afterAutospacing="off" w:line="480" w:lineRule="auto"/>
        <w:rPr>
          <w:rFonts w:ascii="Times New Roman" w:hAnsi="Times New Roman" w:eastAsia="Times New Roman" w:cs="Times New Roman"/>
          <w:noProof w:val="0"/>
          <w:sz w:val="24"/>
          <w:szCs w:val="24"/>
          <w:lang w:val="en-US"/>
        </w:rPr>
      </w:pPr>
      <w:r w:rsidRPr="009C8450" w:rsidR="01898477">
        <w:rPr>
          <w:rFonts w:ascii="Times New Roman" w:hAnsi="Times New Roman" w:eastAsia="Times New Roman" w:cs="Times New Roman"/>
          <w:noProof w:val="0"/>
          <w:sz w:val="24"/>
          <w:szCs w:val="24"/>
          <w:lang w:val="en-US"/>
        </w:rPr>
        <w:t xml:space="preserve">                Agile development depends on </w:t>
      </w:r>
      <w:r w:rsidRPr="009C8450" w:rsidR="01898477">
        <w:rPr>
          <w:rFonts w:ascii="Times New Roman" w:hAnsi="Times New Roman" w:eastAsia="Times New Roman" w:cs="Times New Roman"/>
          <w:noProof w:val="0"/>
          <w:sz w:val="24"/>
          <w:szCs w:val="24"/>
          <w:lang w:val="en-US"/>
        </w:rPr>
        <w:t>strong communication</w:t>
      </w:r>
      <w:r w:rsidRPr="009C8450" w:rsidR="01898477">
        <w:rPr>
          <w:rFonts w:ascii="Times New Roman" w:hAnsi="Times New Roman" w:eastAsia="Times New Roman" w:cs="Times New Roman"/>
          <w:noProof w:val="0"/>
          <w:sz w:val="24"/>
          <w:szCs w:val="24"/>
          <w:lang w:val="en-US"/>
        </w:rPr>
        <w:t xml:space="preserve"> between developers, Product Owners, and testers, making it essential for developers to request clarification whenever user stories, acceptance criteria, or testing expectations are unclear. Developers often need refined requirements, updated wireframes, or confirmation of edge cases to ensure that the implemented functionality aligns with stakeholder needs. Research shows that effective communication within Agile teams reduces rework and accelerates delivery by strengthening shared understanding across roles (Hoda &amp; Noble, 2021). By asking targeted questions and providing context for each request, developers help ensure that the Product Owner and tester can respond with the information necessary to </w:t>
      </w:r>
      <w:r w:rsidRPr="009C8450" w:rsidR="01898477">
        <w:rPr>
          <w:rFonts w:ascii="Times New Roman" w:hAnsi="Times New Roman" w:eastAsia="Times New Roman" w:cs="Times New Roman"/>
          <w:noProof w:val="0"/>
          <w:sz w:val="24"/>
          <w:szCs w:val="24"/>
          <w:lang w:val="en-US"/>
        </w:rPr>
        <w:t>maintain</w:t>
      </w:r>
      <w:r w:rsidRPr="009C8450" w:rsidR="01898477">
        <w:rPr>
          <w:rFonts w:ascii="Times New Roman" w:hAnsi="Times New Roman" w:eastAsia="Times New Roman" w:cs="Times New Roman"/>
          <w:noProof w:val="0"/>
          <w:sz w:val="24"/>
          <w:szCs w:val="24"/>
          <w:lang w:val="en-US"/>
        </w:rPr>
        <w:t xml:space="preserve"> progress during the sprint.</w:t>
      </w:r>
    </w:p>
    <w:p xmlns:wp14="http://schemas.microsoft.com/office/word/2010/wordml" w:rsidP="009C8450" wp14:paraId="472D9983" wp14:textId="518A9E63">
      <w:pPr>
        <w:spacing w:before="240" w:beforeAutospacing="off" w:after="240" w:afterAutospacing="off" w:line="480" w:lineRule="auto"/>
        <w:rPr>
          <w:rFonts w:ascii="Times New Roman" w:hAnsi="Times New Roman" w:eastAsia="Times New Roman" w:cs="Times New Roman"/>
          <w:noProof w:val="0"/>
          <w:sz w:val="24"/>
          <w:szCs w:val="24"/>
          <w:lang w:val="en-US"/>
        </w:rPr>
      </w:pPr>
      <w:r w:rsidRPr="009C8450" w:rsidR="01898477">
        <w:rPr>
          <w:rFonts w:ascii="Times New Roman" w:hAnsi="Times New Roman" w:eastAsia="Times New Roman" w:cs="Times New Roman"/>
          <w:noProof w:val="0"/>
          <w:sz w:val="24"/>
          <w:szCs w:val="24"/>
          <w:lang w:val="en-US"/>
        </w:rPr>
        <w:t xml:space="preserve">Ensuring </w:t>
      </w:r>
      <w:r w:rsidRPr="009C8450" w:rsidR="01898477">
        <w:rPr>
          <w:rFonts w:ascii="Times New Roman" w:hAnsi="Times New Roman" w:eastAsia="Times New Roman" w:cs="Times New Roman"/>
          <w:noProof w:val="0"/>
          <w:sz w:val="24"/>
          <w:szCs w:val="24"/>
          <w:lang w:val="en-US"/>
        </w:rPr>
        <w:t>timely</w:t>
      </w:r>
      <w:r w:rsidRPr="009C8450" w:rsidR="01898477">
        <w:rPr>
          <w:rFonts w:ascii="Times New Roman" w:hAnsi="Times New Roman" w:eastAsia="Times New Roman" w:cs="Times New Roman"/>
          <w:noProof w:val="0"/>
          <w:sz w:val="24"/>
          <w:szCs w:val="24"/>
          <w:lang w:val="en-US"/>
        </w:rPr>
        <w:t xml:space="preserve"> and </w:t>
      </w:r>
      <w:r w:rsidRPr="009C8450" w:rsidR="01898477">
        <w:rPr>
          <w:rFonts w:ascii="Times New Roman" w:hAnsi="Times New Roman" w:eastAsia="Times New Roman" w:cs="Times New Roman"/>
          <w:noProof w:val="0"/>
          <w:sz w:val="24"/>
          <w:szCs w:val="24"/>
          <w:lang w:val="en-US"/>
        </w:rPr>
        <w:t>accurate</w:t>
      </w:r>
      <w:r w:rsidRPr="009C8450" w:rsidR="01898477">
        <w:rPr>
          <w:rFonts w:ascii="Times New Roman" w:hAnsi="Times New Roman" w:eastAsia="Times New Roman" w:cs="Times New Roman"/>
          <w:noProof w:val="0"/>
          <w:sz w:val="24"/>
          <w:szCs w:val="24"/>
          <w:lang w:val="en-US"/>
        </w:rPr>
        <w:t xml:space="preserve"> responses requires intentional communication strategies, such as summarizing the issue, specifying the needed information, and following up during Agile ceremonies like standups or backlog refinement sessions. These practices support transparency and prevent blockers from stalling development. </w:t>
      </w:r>
      <w:r w:rsidRPr="009C8450" w:rsidR="01898477">
        <w:rPr>
          <w:rFonts w:ascii="Times New Roman" w:hAnsi="Times New Roman" w:eastAsia="Times New Roman" w:cs="Times New Roman"/>
          <w:noProof w:val="0"/>
          <w:sz w:val="24"/>
          <w:szCs w:val="24"/>
          <w:lang w:val="en-US"/>
        </w:rPr>
        <w:t>Agile’s</w:t>
      </w:r>
      <w:r w:rsidRPr="009C8450" w:rsidR="01898477">
        <w:rPr>
          <w:rFonts w:ascii="Times New Roman" w:hAnsi="Times New Roman" w:eastAsia="Times New Roman" w:cs="Times New Roman"/>
          <w:noProof w:val="0"/>
          <w:sz w:val="24"/>
          <w:szCs w:val="24"/>
          <w:lang w:val="en-US"/>
        </w:rPr>
        <w:t xml:space="preserve"> iterative structure also enhances flexibility by allowing teams to adapt to changing requirements without derailing the entire project. According to </w:t>
      </w:r>
      <w:r w:rsidRPr="009C8450" w:rsidR="01898477">
        <w:rPr>
          <w:rFonts w:ascii="Times New Roman" w:hAnsi="Times New Roman" w:eastAsia="Times New Roman" w:cs="Times New Roman"/>
          <w:noProof w:val="0"/>
          <w:sz w:val="24"/>
          <w:szCs w:val="24"/>
          <w:lang w:val="en-US"/>
        </w:rPr>
        <w:t>Dikert</w:t>
      </w:r>
      <w:r w:rsidRPr="009C8450" w:rsidR="01898477">
        <w:rPr>
          <w:rFonts w:ascii="Times New Roman" w:hAnsi="Times New Roman" w:eastAsia="Times New Roman" w:cs="Times New Roman"/>
          <w:noProof w:val="0"/>
          <w:sz w:val="24"/>
          <w:szCs w:val="24"/>
          <w:lang w:val="en-US"/>
        </w:rPr>
        <w:t xml:space="preserve"> et al. (2023), </w:t>
      </w:r>
      <w:r w:rsidRPr="009C8450" w:rsidR="01898477">
        <w:rPr>
          <w:rFonts w:ascii="Times New Roman" w:hAnsi="Times New Roman" w:eastAsia="Times New Roman" w:cs="Times New Roman"/>
          <w:noProof w:val="0"/>
          <w:sz w:val="24"/>
          <w:szCs w:val="24"/>
          <w:lang w:val="en-US"/>
        </w:rPr>
        <w:t>Agile’s</w:t>
      </w:r>
      <w:r w:rsidRPr="009C8450" w:rsidR="01898477">
        <w:rPr>
          <w:rFonts w:ascii="Times New Roman" w:hAnsi="Times New Roman" w:eastAsia="Times New Roman" w:cs="Times New Roman"/>
          <w:noProof w:val="0"/>
          <w:sz w:val="24"/>
          <w:szCs w:val="24"/>
          <w:lang w:val="en-US"/>
        </w:rPr>
        <w:t xml:space="preserve"> incremental approach enables teams to incorporate feedback continuously, improving both product quality and responsiveness to change. This adaptability empowers developers to adjust their work as new insights </w:t>
      </w:r>
      <w:r w:rsidRPr="009C8450" w:rsidR="01898477">
        <w:rPr>
          <w:rFonts w:ascii="Times New Roman" w:hAnsi="Times New Roman" w:eastAsia="Times New Roman" w:cs="Times New Roman"/>
          <w:noProof w:val="0"/>
          <w:sz w:val="24"/>
          <w:szCs w:val="24"/>
          <w:lang w:val="en-US"/>
        </w:rPr>
        <w:t>emerge</w:t>
      </w:r>
      <w:r w:rsidRPr="009C8450" w:rsidR="01898477">
        <w:rPr>
          <w:rFonts w:ascii="Times New Roman" w:hAnsi="Times New Roman" w:eastAsia="Times New Roman" w:cs="Times New Roman"/>
          <w:noProof w:val="0"/>
          <w:sz w:val="24"/>
          <w:szCs w:val="24"/>
          <w:lang w:val="en-US"/>
        </w:rPr>
        <w:t xml:space="preserve">, </w:t>
      </w:r>
      <w:r w:rsidRPr="009C8450" w:rsidR="01898477">
        <w:rPr>
          <w:rFonts w:ascii="Times New Roman" w:hAnsi="Times New Roman" w:eastAsia="Times New Roman" w:cs="Times New Roman"/>
          <w:noProof w:val="0"/>
          <w:sz w:val="24"/>
          <w:szCs w:val="24"/>
          <w:lang w:val="en-US"/>
        </w:rPr>
        <w:t>ultimately strengthening</w:t>
      </w:r>
      <w:r w:rsidRPr="009C8450" w:rsidR="01898477">
        <w:rPr>
          <w:rFonts w:ascii="Times New Roman" w:hAnsi="Times New Roman" w:eastAsia="Times New Roman" w:cs="Times New Roman"/>
          <w:noProof w:val="0"/>
          <w:sz w:val="24"/>
          <w:szCs w:val="24"/>
          <w:lang w:val="en-US"/>
        </w:rPr>
        <w:t xml:space="preserve"> collaboration and supporting more effective software delivery.</w:t>
      </w:r>
    </w:p>
    <w:p xmlns:wp14="http://schemas.microsoft.com/office/word/2010/wordml" w:rsidP="009C8450" wp14:paraId="6E73FCB0" wp14:textId="7CC76277">
      <w:pPr>
        <w:spacing w:before="240" w:beforeAutospacing="off" w:after="240" w:afterAutospacing="off" w:line="480" w:lineRule="auto"/>
        <w:rPr>
          <w:rFonts w:ascii="Times New Roman" w:hAnsi="Times New Roman" w:eastAsia="Times New Roman" w:cs="Times New Roman"/>
          <w:noProof w:val="0"/>
          <w:sz w:val="24"/>
          <w:szCs w:val="24"/>
          <w:lang w:val="en-US"/>
        </w:rPr>
      </w:pPr>
    </w:p>
    <w:p xmlns:wp14="http://schemas.microsoft.com/office/word/2010/wordml" w:rsidP="009C8450" wp14:paraId="0F1E7B92" wp14:textId="0F9402E9">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09C8450" w:rsidR="01898477">
        <w:rPr>
          <w:rFonts w:ascii="Times New Roman" w:hAnsi="Times New Roman" w:eastAsia="Times New Roman" w:cs="Times New Roman"/>
          <w:b w:val="1"/>
          <w:bCs w:val="1"/>
          <w:noProof w:val="0"/>
          <w:color w:val="auto"/>
          <w:sz w:val="36"/>
          <w:szCs w:val="36"/>
          <w:lang w:val="en-US"/>
        </w:rPr>
        <w:t>References</w:t>
      </w:r>
    </w:p>
    <w:p xmlns:wp14="http://schemas.microsoft.com/office/word/2010/wordml" w:rsidP="009C8450" wp14:paraId="7197B8E5" wp14:textId="2D298516">
      <w:pPr>
        <w:spacing w:before="240" w:beforeAutospacing="off" w:after="240" w:afterAutospacing="off"/>
      </w:pPr>
      <w:r w:rsidRPr="009C8450" w:rsidR="01898477">
        <w:rPr>
          <w:rFonts w:ascii="Times New Roman" w:hAnsi="Times New Roman" w:eastAsia="Times New Roman" w:cs="Times New Roman"/>
          <w:noProof w:val="0"/>
          <w:sz w:val="24"/>
          <w:szCs w:val="24"/>
          <w:lang w:val="en-US"/>
        </w:rPr>
        <w:t xml:space="preserve">Dikert, K., Paasivaara, M., &amp; Lassenius, C. (2023). </w:t>
      </w:r>
      <w:r w:rsidRPr="009C8450" w:rsidR="01898477">
        <w:rPr>
          <w:rFonts w:ascii="Times New Roman" w:hAnsi="Times New Roman" w:eastAsia="Times New Roman" w:cs="Times New Roman"/>
          <w:i w:val="1"/>
          <w:iCs w:val="1"/>
          <w:noProof w:val="0"/>
          <w:sz w:val="24"/>
          <w:szCs w:val="24"/>
          <w:lang w:val="en-US"/>
        </w:rPr>
        <w:t>Challenges and success factors in large-scale Agile transformations: A systematic literature review update</w:t>
      </w:r>
      <w:r w:rsidRPr="009C8450" w:rsidR="01898477">
        <w:rPr>
          <w:rFonts w:ascii="Times New Roman" w:hAnsi="Times New Roman" w:eastAsia="Times New Roman" w:cs="Times New Roman"/>
          <w:noProof w:val="0"/>
          <w:sz w:val="24"/>
          <w:szCs w:val="24"/>
          <w:lang w:val="en-US"/>
        </w:rPr>
        <w:t xml:space="preserve">. Journal of Systems and Software, 195, 111552. </w:t>
      </w:r>
      <w:hyperlink r:id="Rfd93bd15811840e2">
        <w:r w:rsidRPr="009C8450" w:rsidR="01898477">
          <w:rPr>
            <w:rStyle w:val="Hyperlink"/>
            <w:rFonts w:ascii="Consolas" w:hAnsi="Consolas" w:eastAsia="Consolas" w:cs="Consolas"/>
            <w:noProof w:val="0"/>
            <w:sz w:val="24"/>
            <w:szCs w:val="24"/>
            <w:lang w:val="en-US"/>
          </w:rPr>
          <w:t>https://doi.org/10.1016/j.jss.2022.111552</w:t>
        </w:r>
      </w:hyperlink>
      <w:r w:rsidRPr="009C8450" w:rsidR="01898477">
        <w:rPr>
          <w:rFonts w:ascii="Times New Roman" w:hAnsi="Times New Roman" w:eastAsia="Times New Roman" w:cs="Times New Roman"/>
          <w:noProof w:val="0"/>
          <w:sz w:val="24"/>
          <w:szCs w:val="24"/>
          <w:lang w:val="en-US"/>
        </w:rPr>
        <w:t xml:space="preserve"> (doi.org in Bing)</w:t>
      </w:r>
    </w:p>
    <w:p xmlns:wp14="http://schemas.microsoft.com/office/word/2010/wordml" w:rsidP="009C8450" wp14:paraId="3F9B86F5" wp14:textId="798AD565">
      <w:pPr>
        <w:spacing w:before="240" w:beforeAutospacing="off" w:after="240" w:afterAutospacing="off"/>
      </w:pPr>
      <w:r w:rsidRPr="009C8450" w:rsidR="01898477">
        <w:rPr>
          <w:rFonts w:ascii="Times New Roman" w:hAnsi="Times New Roman" w:eastAsia="Times New Roman" w:cs="Times New Roman"/>
          <w:noProof w:val="0"/>
          <w:sz w:val="24"/>
          <w:szCs w:val="24"/>
          <w:lang w:val="en-US"/>
        </w:rPr>
        <w:t xml:space="preserve">Hoda, R., &amp; Noble, J. (2021). </w:t>
      </w:r>
      <w:r w:rsidRPr="009C8450" w:rsidR="01898477">
        <w:rPr>
          <w:rFonts w:ascii="Times New Roman" w:hAnsi="Times New Roman" w:eastAsia="Times New Roman" w:cs="Times New Roman"/>
          <w:i w:val="1"/>
          <w:iCs w:val="1"/>
          <w:noProof w:val="0"/>
          <w:sz w:val="24"/>
          <w:szCs w:val="24"/>
          <w:lang w:val="en-US"/>
        </w:rPr>
        <w:t>Becoming Agile: A grounded theory of Agile transitions in practice</w:t>
      </w:r>
      <w:r w:rsidRPr="009C8450" w:rsidR="01898477">
        <w:rPr>
          <w:rFonts w:ascii="Times New Roman" w:hAnsi="Times New Roman" w:eastAsia="Times New Roman" w:cs="Times New Roman"/>
          <w:noProof w:val="0"/>
          <w:sz w:val="24"/>
          <w:szCs w:val="24"/>
          <w:lang w:val="en-US"/>
        </w:rPr>
        <w:t xml:space="preserve">. Empirical Software Engineering, 26(6), 1–32. </w:t>
      </w:r>
      <w:hyperlink r:id="R8b6064e5da0f458d">
        <w:r w:rsidRPr="009C8450" w:rsidR="01898477">
          <w:rPr>
            <w:rStyle w:val="Hyperlink"/>
            <w:rFonts w:ascii="Consolas" w:hAnsi="Consolas" w:eastAsia="Consolas" w:cs="Consolas"/>
            <w:noProof w:val="0"/>
            <w:sz w:val="24"/>
            <w:szCs w:val="24"/>
            <w:lang w:val="en-US"/>
          </w:rPr>
          <w:t>https://doi.org/10.1007/s10664-021-09984-8</w:t>
        </w:r>
      </w:hyperlink>
      <w:r w:rsidRPr="009C8450" w:rsidR="01898477">
        <w:rPr>
          <w:rFonts w:ascii="Times New Roman" w:hAnsi="Times New Roman" w:eastAsia="Times New Roman" w:cs="Times New Roman"/>
          <w:noProof w:val="0"/>
          <w:sz w:val="24"/>
          <w:szCs w:val="24"/>
          <w:lang w:val="en-US"/>
        </w:rPr>
        <w:t xml:space="preserve"> (doi.org in Bing)</w:t>
      </w:r>
    </w:p>
    <w:p xmlns:wp14="http://schemas.microsoft.com/office/word/2010/wordml" w:rsidP="009C8450" wp14:paraId="73BA4057" wp14:textId="52B41050">
      <w:pPr>
        <w:spacing w:before="240" w:beforeAutospacing="off" w:after="240" w:afterAutospacing="off" w:line="480" w:lineRule="auto"/>
        <w:rPr>
          <w:rFonts w:ascii="Times New Roman" w:hAnsi="Times New Roman" w:eastAsia="Times New Roman" w:cs="Times New Roman"/>
          <w:noProof w:val="0"/>
          <w:sz w:val="24"/>
          <w:szCs w:val="24"/>
          <w:lang w:val="en-US"/>
        </w:rPr>
      </w:pPr>
    </w:p>
    <w:p xmlns:wp14="http://schemas.microsoft.com/office/word/2010/wordml" wp14:paraId="2C078E63" wp14:textId="5D5D3FC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726CEB"/>
    <w:rsid w:val="009C8450"/>
    <w:rsid w:val="01898477"/>
    <w:rsid w:val="02764910"/>
    <w:rsid w:val="40726CEB"/>
    <w:rsid w:val="74E5A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6CEB"/>
  <w15:chartTrackingRefBased/>
  <w15:docId w15:val="{1EC508C5-A6B6-4DA3-85BE-720C97921B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09C845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09C845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16/j.jss.2022.111552" TargetMode="External" Id="Rfd93bd15811840e2" /><Relationship Type="http://schemas.openxmlformats.org/officeDocument/2006/relationships/hyperlink" Target="https://doi.org/10.1007/s10664-021-09984-8" TargetMode="External" Id="R8b6064e5da0f458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2026-02-06T20:05:12.1100238Z</dcterms:created>
  <dcterms:modified xsi:type="dcterms:W3CDTF">2026-02-06T20:07:02.1469039Z</dcterms:modified>
  <dc:creator>Pottorff, Carl</dc:creator>
  <lastModifiedBy>Pottorff, Carl</lastModifiedBy>
</coreProperties>
</file>