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5"/>
        <w:keepNext w:val="0"/>
        <w:keepLines w:val="0"/>
        <w:spacing w:after="80" w:before="2400" w:line="276" w:lineRule="auto"/>
        <w:rPr>
          <w:b w:val="0"/>
          <w:bCs w:val="0"/>
          <w:color w:val="666666"/>
        </w:rPr>
      </w:pPr>
      <w:bookmarkStart w:colFirst="0" w:colLast="0" w:name="_q12fdzk2qov6" w:id="0"/>
      <w:bookmarkEnd w:id="0"/>
      <w:r w:rsidDel="00000000" w:rsidR="00000000" w:rsidRPr="00000000">
        <w:rPr>
          <w:b w:val="0"/>
          <w:bCs w:val="0"/>
          <w:color w:val="666666"/>
          <w:rtl w:val="0"/>
        </w:rPr>
        <w:t xml:space="preserve">TRABAJO PRÁCTICO N° 1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76" w:lineRule="auto"/>
        <w:ind w:right="6800"/>
        <w:rPr>
          <w:sz w:val="34"/>
          <w:szCs w:val="34"/>
        </w:rPr>
      </w:pPr>
      <w:bookmarkStart w:colFirst="0" w:colLast="0" w:name="_q12fdzk2qov6" w:id="0"/>
      <w:bookmarkEnd w:id="0"/>
      <w:r w:rsidDel="00000000" w:rsidR="00000000" w:rsidRPr="00000000">
        <w:rPr>
          <w:sz w:val="34"/>
          <w:szCs w:val="34"/>
          <w:rtl w:val="0"/>
        </w:rPr>
        <w:t xml:space="preserve"> 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0" w:line="276" w:lineRule="auto"/>
        <w:rPr>
          <w:rFonts w:ascii="Times New Roman" w:cs="Times New Roman" w:eastAsia="Times New Roman" w:hAnsi="Times New Roman"/>
          <w:color w:val="1b2a4a"/>
          <w:sz w:val="88"/>
          <w:szCs w:val="88"/>
        </w:rPr>
      </w:pPr>
      <w:bookmarkStart w:colFirst="0" w:colLast="0" w:name="_q12fdzk2qov6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2a4a"/>
          <w:sz w:val="88"/>
          <w:szCs w:val="88"/>
          <w:rtl w:val="0"/>
        </w:rPr>
        <w:t xml:space="preserve">Minería de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200" w:before="0" w:line="276" w:lineRule="auto"/>
        <w:rPr>
          <w:rFonts w:ascii="Times New Roman" w:cs="Times New Roman" w:eastAsia="Times New Roman" w:hAnsi="Times New Roman"/>
          <w:color w:val="009999"/>
          <w:sz w:val="88"/>
          <w:szCs w:val="88"/>
        </w:rPr>
      </w:pPr>
      <w:bookmarkStart w:colFirst="0" w:colLast="0" w:name="_danc75dw45tv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9999"/>
          <w:sz w:val="88"/>
          <w:szCs w:val="88"/>
          <w:rtl w:val="0"/>
        </w:rPr>
        <w:t xml:space="preserve">Datos II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i w:val="1"/>
          <w:iCs w:val="1"/>
          <w:color w:val="1b2a4a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2a4a"/>
          <w:sz w:val="30"/>
          <w:szCs w:val="30"/>
          <w:rtl w:val="0"/>
        </w:rPr>
        <w:t xml:space="preserve">Proyecto Integrador </w:t>
        <w:br w:type="textWrapping"/>
        <w:t xml:space="preserve">Entrega 1: Diseño y fundación de datos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i w:val="1"/>
          <w:iCs w:val="1"/>
          <w:color w:val="1b2a4a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i w:val="1"/>
          <w:iCs w:val="1"/>
          <w:color w:val="1b2a4a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i w:val="1"/>
          <w:iCs w:val="1"/>
          <w:color w:val="1b2a4a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i w:val="1"/>
          <w:iCs w:val="1"/>
          <w:color w:val="1b2a4a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i w:val="1"/>
          <w:iCs w:val="1"/>
          <w:color w:val="1b2a4a"/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6"/>
        <w:spacing w:after="80" w:before="0" w:lineRule="auto"/>
        <w:rPr>
          <w:b w:val="0"/>
          <w:bCs w:val="0"/>
          <w:i w:val="1"/>
          <w:iCs w:val="1"/>
          <w:color w:val="666666"/>
          <w:sz w:val="22"/>
          <w:szCs w:val="22"/>
        </w:rPr>
      </w:pPr>
      <w:bookmarkStart w:colFirst="0" w:colLast="0" w:name="_2yvgwydixjzz" w:id="2"/>
      <w:bookmarkEnd w:id="2"/>
      <w:r w:rsidDel="00000000" w:rsidR="00000000" w:rsidRPr="00000000">
        <w:rPr>
          <w:b w:val="0"/>
          <w:bCs w:val="0"/>
          <w:i w:val="1"/>
          <w:iCs w:val="1"/>
          <w:color w:val="666666"/>
          <w:sz w:val="22"/>
          <w:szCs w:val="22"/>
          <w:rtl w:val="0"/>
        </w:rPr>
        <w:t xml:space="preserve">DATOS DE LA ENTREGA:</w:t>
      </w:r>
    </w:p>
    <w:p w:rsidR="00000000" w:rsidDel="00000000" w:rsidP="00000000" w:rsidRDefault="00000000" w:rsidRPr="00000000" w14:paraId="0000000C">
      <w:pPr>
        <w:pStyle w:val="Heading6"/>
        <w:spacing w:after="80" w:before="0" w:lineRule="auto"/>
        <w:rPr>
          <w:b w:val="0"/>
          <w:bCs w:val="0"/>
          <w:i w:val="1"/>
          <w:iCs w:val="1"/>
          <w:color w:val="666666"/>
          <w:sz w:val="22"/>
          <w:szCs w:val="22"/>
        </w:rPr>
      </w:pPr>
      <w:bookmarkStart w:colFirst="0" w:colLast="0" w:name="_za0u821wrr84" w:id="3"/>
      <w:bookmarkEnd w:id="3"/>
      <w:r w:rsidDel="00000000" w:rsidR="00000000" w:rsidRPr="00000000">
        <w:rPr>
          <w:b w:val="0"/>
          <w:bCs w:val="0"/>
          <w:i w:val="1"/>
          <w:iCs w:val="1"/>
          <w:color w:val="666666"/>
          <w:sz w:val="22"/>
          <w:szCs w:val="22"/>
          <w:rtl w:val="0"/>
        </w:rPr>
        <w:t xml:space="preserve">• Alumna:Cintia Soledad Juarez</w:t>
      </w:r>
    </w:p>
    <w:p w:rsidR="00000000" w:rsidDel="00000000" w:rsidP="00000000" w:rsidRDefault="00000000" w:rsidRPr="00000000" w14:paraId="0000000D">
      <w:pPr>
        <w:pStyle w:val="Heading6"/>
        <w:spacing w:after="80" w:before="0" w:lineRule="auto"/>
        <w:rPr>
          <w:b w:val="0"/>
          <w:bCs w:val="0"/>
          <w:i w:val="1"/>
          <w:iCs w:val="1"/>
          <w:color w:val="666666"/>
          <w:sz w:val="22"/>
          <w:szCs w:val="22"/>
        </w:rPr>
      </w:pPr>
      <w:bookmarkStart w:colFirst="0" w:colLast="0" w:name="_3fvqykf3b0jq" w:id="4"/>
      <w:bookmarkEnd w:id="4"/>
      <w:r w:rsidDel="00000000" w:rsidR="00000000" w:rsidRPr="00000000">
        <w:rPr>
          <w:b w:val="0"/>
          <w:bCs w:val="0"/>
          <w:i w:val="1"/>
          <w:iCs w:val="1"/>
          <w:color w:val="666666"/>
          <w:sz w:val="22"/>
          <w:szCs w:val="22"/>
          <w:rtl w:val="0"/>
        </w:rPr>
        <w:t xml:space="preserve">• Docente:Diego Mosquera </w:t>
        <w:br w:type="textWrapping"/>
        <w:t xml:space="preserve">• Fecha de Entrega: 07 de Octubre de 2026 </w:t>
      </w:r>
    </w:p>
    <w:p w:rsidR="00000000" w:rsidDel="00000000" w:rsidP="00000000" w:rsidRDefault="00000000" w:rsidRPr="00000000" w14:paraId="0000000E">
      <w:pPr>
        <w:pStyle w:val="Heading6"/>
        <w:spacing w:after="80" w:before="0" w:lineRule="auto"/>
        <w:rPr>
          <w:b w:val="0"/>
          <w:bCs w:val="0"/>
          <w:i w:val="1"/>
          <w:iCs w:val="1"/>
          <w:color w:val="666666"/>
          <w:sz w:val="22"/>
          <w:szCs w:val="22"/>
        </w:rPr>
      </w:pPr>
      <w:bookmarkStart w:colFirst="0" w:colLast="0" w:name="_5hzjaf5hoy1h" w:id="5"/>
      <w:bookmarkEnd w:id="5"/>
      <w:r w:rsidDel="00000000" w:rsidR="00000000" w:rsidRPr="00000000">
        <w:rPr>
          <w:b w:val="0"/>
          <w:bCs w:val="0"/>
          <w:i w:val="1"/>
          <w:iCs w:val="1"/>
          <w:color w:val="666666"/>
          <w:sz w:val="22"/>
          <w:szCs w:val="22"/>
          <w:rtl w:val="0"/>
        </w:rPr>
        <w:t xml:space="preserve">• Cuatrimestre / Año: 2° Cuatrimestre - 2026</w:t>
      </w:r>
    </w:p>
    <w:p w:rsidR="00000000" w:rsidDel="00000000" w:rsidP="00000000" w:rsidRDefault="00000000" w:rsidRPr="00000000" w14:paraId="0000000F">
      <w:pPr>
        <w:pStyle w:val="Heading6"/>
        <w:spacing w:after="80" w:before="0" w:lineRule="auto"/>
        <w:rPr>
          <w:b w:val="0"/>
          <w:bCs w:val="0"/>
          <w:i w:val="1"/>
          <w:iCs w:val="1"/>
          <w:color w:val="666666"/>
          <w:sz w:val="22"/>
          <w:szCs w:val="22"/>
        </w:rPr>
      </w:pPr>
      <w:bookmarkStart w:colFirst="0" w:colLast="0" w:name="_l8dp1l7924ue" w:id="6"/>
      <w:bookmarkEnd w:id="6"/>
      <w:r w:rsidDel="00000000" w:rsidR="00000000" w:rsidRPr="00000000">
        <w:rPr>
          <w:b w:val="0"/>
          <w:bCs w:val="0"/>
          <w:i w:val="1"/>
          <w:iCs w:val="1"/>
          <w:color w:val="666666"/>
          <w:sz w:val="22"/>
          <w:szCs w:val="22"/>
          <w:rtl w:val="0"/>
        </w:rPr>
        <w:t xml:space="preserve">• Repositorio del Proyecto: </w:t>
      </w:r>
      <w:hyperlink r:id="rId6">
        <w:r w:rsidDel="00000000" w:rsidR="00000000" w:rsidRPr="00000000">
          <w:rPr>
            <w:b w:val="0"/>
            <w:bCs w:val="0"/>
            <w:i w:val="1"/>
            <w:iCs w:val="1"/>
            <w:color w:val="1155cc"/>
            <w:sz w:val="22"/>
            <w:szCs w:val="22"/>
            <w:u w:val="single"/>
            <w:rtl w:val="0"/>
          </w:rPr>
          <w:t xml:space="preserve">Enlace a Colab </w:t>
        </w:r>
      </w:hyperlink>
      <w:r w:rsidDel="00000000" w:rsidR="00000000" w:rsidRPr="00000000">
        <w:rPr>
          <w:b w:val="0"/>
          <w:bCs w:val="0"/>
          <w:i w:val="1"/>
          <w:iCs w:val="1"/>
          <w:color w:val="666666"/>
          <w:sz w:val="22"/>
          <w:szCs w:val="22"/>
          <w:rtl w:val="0"/>
        </w:rPr>
        <w:br w:type="textWrapping"/>
        <w:tab/>
        <w:tab/>
        <w:tab/>
        <w:t xml:space="preserve">       </w:t>
      </w:r>
      <w:hyperlink r:id="rId7">
        <w:r w:rsidDel="00000000" w:rsidR="00000000" w:rsidRPr="00000000">
          <w:rPr>
            <w:b w:val="0"/>
            <w:bCs w:val="0"/>
            <w:i w:val="1"/>
            <w:iCs w:val="1"/>
            <w:color w:val="1155cc"/>
            <w:sz w:val="22"/>
            <w:szCs w:val="22"/>
            <w:u w:val="single"/>
            <w:rtl w:val="0"/>
          </w:rPr>
          <w:t xml:space="preserve">Enlace a Genially</w:t>
        </w:r>
      </w:hyperlink>
      <w:r w:rsidDel="00000000" w:rsidR="00000000" w:rsidRPr="00000000">
        <w:rPr>
          <w:b w:val="0"/>
          <w:bCs w:val="0"/>
          <w:i w:val="1"/>
          <w:iCs w:val="1"/>
          <w:color w:val="666666"/>
          <w:sz w:val="22"/>
          <w:szCs w:val="22"/>
          <w:rtl w:val="0"/>
        </w:rPr>
        <w:br w:type="textWrapping"/>
        <w:tab/>
        <w:tab/>
        <w:tab/>
        <w:t xml:space="preserve">      </w:t>
      </w:r>
      <w:hyperlink r:id="rId8">
        <w:r w:rsidDel="00000000" w:rsidR="00000000" w:rsidRPr="00000000">
          <w:rPr>
            <w:b w:val="0"/>
            <w:bCs w:val="0"/>
            <w:i w:val="1"/>
            <w:iCs w:val="1"/>
            <w:color w:val="1155cc"/>
            <w:sz w:val="22"/>
            <w:szCs w:val="22"/>
            <w:u w:val="single"/>
            <w:rtl w:val="0"/>
          </w:rPr>
          <w:t xml:space="preserve">Enlace a README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6"/>
        <w:spacing w:after="80" w:before="0" w:lineRule="auto"/>
        <w:rPr>
          <w:b w:val="0"/>
          <w:bCs w:val="0"/>
          <w:i w:val="1"/>
          <w:iCs w:val="1"/>
          <w:color w:val="666666"/>
          <w:sz w:val="22"/>
          <w:szCs w:val="22"/>
        </w:rPr>
      </w:pPr>
      <w:bookmarkStart w:colFirst="0" w:colLast="0" w:name="_6ywmeoyh9beg" w:id="7"/>
      <w:bookmarkEnd w:id="7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6"/>
        <w:spacing w:after="80" w:before="0" w:lineRule="auto"/>
        <w:rPr>
          <w:b w:val="0"/>
          <w:bCs w:val="0"/>
          <w:i w:val="1"/>
          <w:iCs w:val="1"/>
          <w:color w:val="666666"/>
          <w:sz w:val="22"/>
          <w:szCs w:val="22"/>
        </w:rPr>
      </w:pPr>
      <w:bookmarkStart w:colFirst="0" w:colLast="0" w:name="_ilmkxulcqaux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i w:val="1"/>
          <w:iCs w:val="1"/>
          <w:color w:val="1b2a4a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420" w:lineRule="auto"/>
        <w:rPr>
          <w:rFonts w:ascii="Times New Roman" w:cs="Times New Roman" w:eastAsia="Times New Roman" w:hAnsi="Times New Roman"/>
          <w:color w:val="009999"/>
          <w:sz w:val="34"/>
          <w:szCs w:val="34"/>
        </w:rPr>
      </w:pPr>
      <w:bookmarkStart w:colFirst="0" w:colLast="0" w:name="_db4jgbr7557t" w:id="9"/>
      <w:bookmarkEnd w:id="9"/>
      <w:r w:rsidDel="00000000" w:rsidR="00000000" w:rsidRPr="00000000">
        <w:rPr>
          <w:rFonts w:ascii="Times New Roman" w:cs="Times New Roman" w:eastAsia="Times New Roman" w:hAnsi="Times New Roman"/>
          <w:color w:val="1b2a4a"/>
          <w:sz w:val="34"/>
          <w:szCs w:val="34"/>
          <w:rtl w:val="0"/>
        </w:rPr>
        <w:t xml:space="preserve">1·</w:t>
      </w:r>
      <w:r w:rsidDel="00000000" w:rsidR="00000000" w:rsidRPr="00000000">
        <w:rPr>
          <w:rFonts w:ascii="Times New Roman" w:cs="Times New Roman" w:eastAsia="Times New Roman" w:hAnsi="Times New Roman"/>
          <w:color w:val="b08d57"/>
          <w:sz w:val="34"/>
          <w:szCs w:val="3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9999"/>
          <w:sz w:val="34"/>
          <w:szCs w:val="34"/>
          <w:rtl w:val="0"/>
        </w:rPr>
        <w:t xml:space="preserve">Interpretación del problema, usuarios, preguntas principales y objetivos medibles.</w:t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0" w:lineRule="auto"/>
        <w:rPr>
          <w:sz w:val="26"/>
          <w:szCs w:val="26"/>
        </w:rPr>
      </w:pPr>
      <w:bookmarkStart w:colFirst="0" w:colLast="0" w:name="_cunqewx0xyer" w:id="10"/>
      <w:bookmarkEnd w:id="10"/>
      <w:r w:rsidDel="00000000" w:rsidR="00000000" w:rsidRPr="00000000">
        <w:rPr>
          <w:rFonts w:ascii="Times New Roman" w:cs="Times New Roman" w:eastAsia="Times New Roman" w:hAnsi="Times New Roman"/>
          <w:color w:val="1b2a4a"/>
          <w:sz w:val="26"/>
          <w:szCs w:val="26"/>
          <w:rtl w:val="0"/>
        </w:rPr>
        <w:t xml:space="preserve">1.1. Contexto y Problema de Negocio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lineRule="auto"/>
        <w:jc w:val="both"/>
        <w:rPr/>
      </w:pPr>
      <w:r w:rsidDel="00000000" w:rsidR="00000000" w:rsidRPr="00000000">
        <w:rPr>
          <w:rtl w:val="0"/>
        </w:rPr>
        <w:t xml:space="preserve">La empresa es un proveedor de servicios Cloud que genera diariamente una gran cantidad de información relacionada con sus operaciones, facturación y transacciones. Estos datos llegan inicialmente a la zona de aterrizaje (Landing) en su formato original, por lo que pueden presentar datos faltantes, valores incorrectos o atípicos y cambios en la estructura de la información.</w:t>
      </w:r>
    </w:p>
    <w:p w:rsidR="00000000" w:rsidDel="00000000" w:rsidP="00000000" w:rsidRDefault="00000000" w:rsidRPr="00000000" w14:paraId="00000016">
      <w:pPr>
        <w:spacing w:after="240" w:lineRule="auto"/>
        <w:jc w:val="both"/>
        <w:rPr/>
      </w:pPr>
      <w:r w:rsidDel="00000000" w:rsidR="00000000" w:rsidRPr="00000000">
        <w:rPr>
          <w:rtl w:val="0"/>
        </w:rPr>
        <w:t xml:space="preserve">Ante esta situación, surge la necesidad de contar con una plataforma que permita centralizar, organizar y procesar estos datos de forma más ordenada y eficiente. Para ello, se propone la implementación de un Data Lake que pueda trabajar tanto con procesos Batch como con datos que llegan en tiempo real mediante Streaming.</w:t>
      </w:r>
    </w:p>
    <w:p w:rsidR="00000000" w:rsidDel="00000000" w:rsidP="00000000" w:rsidRDefault="00000000" w:rsidRPr="00000000" w14:paraId="00000017">
      <w:pPr>
        <w:spacing w:after="240" w:lineRule="auto"/>
        <w:jc w:val="both"/>
        <w:rPr/>
      </w:pPr>
      <w:r w:rsidDel="00000000" w:rsidR="00000000" w:rsidRPr="00000000">
        <w:rPr>
          <w:rtl w:val="0"/>
        </w:rPr>
        <w:t xml:space="preserve">El objetivo es disponer de información confiable y accesible que pueda ser utilizada para diferentes necesidades de la empresa, como el control y análisis de costos (FinOps), el seguimiento de problemas y consultas de los usuarios (Soporte Técnico) y el análisis de productos y servicios (Gestión de Producto).</w:t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before="0" w:lineRule="auto"/>
        <w:rPr>
          <w:sz w:val="26"/>
          <w:szCs w:val="26"/>
        </w:rPr>
      </w:pPr>
      <w:bookmarkStart w:colFirst="0" w:colLast="0" w:name="_5par5synoo8c" w:id="11"/>
      <w:bookmarkEnd w:id="11"/>
      <w:r w:rsidDel="00000000" w:rsidR="00000000" w:rsidRPr="00000000">
        <w:rPr>
          <w:rFonts w:ascii="Times New Roman" w:cs="Times New Roman" w:eastAsia="Times New Roman" w:hAnsi="Times New Roman"/>
          <w:color w:val="1b2a4a"/>
          <w:sz w:val="26"/>
          <w:szCs w:val="26"/>
          <w:rtl w:val="0"/>
        </w:rPr>
        <w:t xml:space="preserve">1.2. Usuarios Finales y Casos de Uso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9"/>
        </w:numPr>
        <w:spacing w:after="0" w:after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FinOps (Finanzas y Operaciones Cloud):</w:t>
      </w:r>
      <w:r w:rsidDel="00000000" w:rsidR="00000000" w:rsidRPr="00000000">
        <w:rPr>
          <w:rtl w:val="0"/>
        </w:rPr>
        <w:t xml:space="preserve"> Analiza la facturación consolidada, conversión de monedas a USD, márgenes de ganancia, créditos aplicados e identificación de desviaciones en costos operativos por cliente y servicio.</w:t>
      </w:r>
    </w:p>
    <w:p w:rsidR="00000000" w:rsidDel="00000000" w:rsidP="00000000" w:rsidRDefault="00000000" w:rsidRPr="00000000" w14:paraId="0000001A">
      <w:pPr>
        <w:numPr>
          <w:ilvl w:val="0"/>
          <w:numId w:val="9"/>
        </w:numPr>
        <w:spacing w:after="0" w:after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Soporte Técnico:</w:t>
      </w:r>
      <w:r w:rsidDel="00000000" w:rsidR="00000000" w:rsidRPr="00000000">
        <w:rPr>
          <w:rtl w:val="0"/>
        </w:rPr>
        <w:t xml:space="preserve"> Monitorea el volumen de incidentes, nivel de severidad, tasa de cumplimiento de SLAs (</w:t>
      </w:r>
      <w:r w:rsidDel="00000000" w:rsidR="00000000" w:rsidRPr="00000000">
        <w:rPr>
          <w:i w:val="1"/>
          <w:iCs w:val="1"/>
          <w:rtl w:val="0"/>
        </w:rPr>
        <w:t xml:space="preserve">Service Level Agreements</w:t>
      </w:r>
      <w:r w:rsidDel="00000000" w:rsidR="00000000" w:rsidRPr="00000000">
        <w:rPr>
          <w:rtl w:val="0"/>
        </w:rPr>
        <w:t xml:space="preserve">) y satisfacción del cliente (CSAT).</w:t>
      </w:r>
    </w:p>
    <w:p w:rsidR="00000000" w:rsidDel="00000000" w:rsidP="00000000" w:rsidRDefault="00000000" w:rsidRPr="00000000" w14:paraId="0000001B">
      <w:pPr>
        <w:numPr>
          <w:ilvl w:val="0"/>
          <w:numId w:val="9"/>
        </w:numPr>
        <w:spacing w:after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Gestión de Producto y Sostenibilidad:</w:t>
      </w:r>
      <w:r w:rsidDel="00000000" w:rsidR="00000000" w:rsidRPr="00000000">
        <w:rPr>
          <w:rtl w:val="0"/>
        </w:rPr>
        <w:t xml:space="preserve"> Evalúa patrones de consumo de infraestructura (Compute, Storage, Database, GenAI), la demanda de peticiones, consumo de tokens en IA Generativa y métricas de huella de carbono (</w:t>
      </w:r>
      <w:r w:rsidDel="00000000" w:rsidR="00000000" w:rsidRPr="00000000">
        <w:rPr>
          <w:rtl w:val="0"/>
        </w:rPr>
        <w:t xml:space="preserve">carbon_kg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before="0" w:lineRule="auto"/>
        <w:rPr>
          <w:sz w:val="26"/>
          <w:szCs w:val="26"/>
        </w:rPr>
      </w:pPr>
      <w:bookmarkStart w:colFirst="0" w:colLast="0" w:name="_pl32vyq51s9m" w:id="12"/>
      <w:bookmarkEnd w:id="12"/>
      <w:r w:rsidDel="00000000" w:rsidR="00000000" w:rsidRPr="00000000">
        <w:rPr>
          <w:rFonts w:ascii="Times New Roman" w:cs="Times New Roman" w:eastAsia="Times New Roman" w:hAnsi="Times New Roman"/>
          <w:color w:val="1b2a4a"/>
          <w:sz w:val="26"/>
          <w:szCs w:val="26"/>
          <w:rtl w:val="0"/>
        </w:rPr>
        <w:t xml:space="preserve">1.3. Preguntas Principales de Negocio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5"/>
        </w:numPr>
        <w:spacing w:after="0" w:after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¿Cuál es el consumo acumulado y el costo total en USD por organización, servicio y región en un período determinado?</w:t>
      </w:r>
    </w:p>
    <w:p w:rsidR="00000000" w:rsidDel="00000000" w:rsidP="00000000" w:rsidRDefault="00000000" w:rsidRPr="00000000" w14:paraId="0000001E">
      <w:pPr>
        <w:numPr>
          <w:ilvl w:val="0"/>
          <w:numId w:val="15"/>
        </w:numPr>
        <w:spacing w:after="0" w:after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¿Qué porcentaje de tickets de soporte incumplen el SLA según la severidad y el plan del cliente?</w:t>
      </w:r>
    </w:p>
    <w:p w:rsidR="00000000" w:rsidDel="00000000" w:rsidP="00000000" w:rsidRDefault="00000000" w:rsidRPr="00000000" w14:paraId="0000001F">
      <w:pPr>
        <w:numPr>
          <w:ilvl w:val="0"/>
          <w:numId w:val="15"/>
        </w:numPr>
        <w:spacing w:after="0" w:after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¿Cuál es el impacto ambiental (huella de carbono en carbon_kg) generado por los servicios de IA Generativa y compute por cliente?</w:t>
      </w:r>
    </w:p>
    <w:p w:rsidR="00000000" w:rsidDel="00000000" w:rsidP="00000000" w:rsidRDefault="00000000" w:rsidRPr="00000000" w14:paraId="00000020">
      <w:pPr>
        <w:numPr>
          <w:ilvl w:val="0"/>
          <w:numId w:val="15"/>
        </w:numPr>
        <w:spacing w:after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¿Qué clientes presentan un puntaje de NPS crítico o atípico que requiera intervención comercial?</w:t>
      </w:r>
    </w:p>
    <w:p w:rsidR="00000000" w:rsidDel="00000000" w:rsidP="00000000" w:rsidRDefault="00000000" w:rsidRPr="00000000" w14:paraId="00000021">
      <w:pPr>
        <w:pStyle w:val="Heading3"/>
        <w:keepNext w:val="0"/>
        <w:keepLines w:val="0"/>
        <w:spacing w:before="0" w:lineRule="auto"/>
        <w:rPr>
          <w:rFonts w:ascii="Times New Roman" w:cs="Times New Roman" w:eastAsia="Times New Roman" w:hAnsi="Times New Roman"/>
          <w:color w:val="1b2a4a"/>
          <w:sz w:val="26"/>
          <w:szCs w:val="26"/>
        </w:rPr>
      </w:pPr>
      <w:bookmarkStart w:colFirst="0" w:colLast="0" w:name="_wdcl0uwsdv5n" w:id="13"/>
      <w:bookmarkEnd w:id="13"/>
      <w:r w:rsidDel="00000000" w:rsidR="00000000" w:rsidRPr="00000000">
        <w:rPr>
          <w:rFonts w:ascii="Times New Roman" w:cs="Times New Roman" w:eastAsia="Times New Roman" w:hAnsi="Times New Roman"/>
          <w:color w:val="1b2a4a"/>
          <w:sz w:val="26"/>
          <w:szCs w:val="26"/>
          <w:rtl w:val="0"/>
        </w:rPr>
        <w:t xml:space="preserve">1.4. Objetivos Medibles </w:t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Latencia de Ingesta:</w:t>
      </w:r>
      <w:r w:rsidDel="00000000" w:rsidR="00000000" w:rsidRPr="00000000">
        <w:rPr>
          <w:rtl w:val="0"/>
        </w:rPr>
        <w:t xml:space="preserve"> Procesar eventos de uso con una latencia inferior a 5 minutos mediante </w:t>
      </w:r>
      <w:r w:rsidDel="00000000" w:rsidR="00000000" w:rsidRPr="00000000">
        <w:rPr>
          <w:i w:val="1"/>
          <w:iCs w:val="1"/>
          <w:rtl w:val="0"/>
        </w:rPr>
        <w:t xml:space="preserve">Structured Streaming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Calidad de Datos:</w:t>
      </w:r>
      <w:r w:rsidDel="00000000" w:rsidR="00000000" w:rsidRPr="00000000">
        <w:rPr>
          <w:rtl w:val="0"/>
        </w:rPr>
        <w:t xml:space="preserve"> Como objetivo se plantea identificar y aislar los registros corruptos o fuera de rango en la zona Quarantine sin interrumpir el flujo del pipeline.</w:t>
      </w:r>
    </w:p>
    <w:p w:rsidR="00000000" w:rsidDel="00000000" w:rsidP="00000000" w:rsidRDefault="00000000" w:rsidRPr="00000000" w14:paraId="00000024">
      <w:pPr>
        <w:numPr>
          <w:ilvl w:val="0"/>
          <w:numId w:val="6"/>
        </w:numPr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Estandarización Financiera:</w:t>
      </w:r>
      <w:r w:rsidDel="00000000" w:rsidR="00000000" w:rsidRPr="00000000">
        <w:rPr>
          <w:rtl w:val="0"/>
        </w:rPr>
        <w:t xml:space="preserve"> Convertir las facturas emitidas en monedas locales (ARS, EUR) a USD utilizando la tasa de cambio histórica correspondiente.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40" w:lineRule="auto"/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before="0" w:lineRule="auto"/>
        <w:rPr>
          <w:rFonts w:ascii="Times New Roman" w:cs="Times New Roman" w:eastAsia="Times New Roman" w:hAnsi="Times New Roman"/>
          <w:color w:val="009999"/>
          <w:sz w:val="34"/>
          <w:szCs w:val="34"/>
        </w:rPr>
      </w:pPr>
      <w:bookmarkStart w:colFirst="0" w:colLast="0" w:name="_1txfdxgqwlt1" w:id="14"/>
      <w:bookmarkEnd w:id="14"/>
      <w:r w:rsidDel="00000000" w:rsidR="00000000" w:rsidRPr="00000000">
        <w:rPr>
          <w:rFonts w:ascii="Times New Roman" w:cs="Times New Roman" w:eastAsia="Times New Roman" w:hAnsi="Times New Roman"/>
          <w:color w:val="1b2a4a"/>
          <w:sz w:val="34"/>
          <w:szCs w:val="3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9999"/>
          <w:sz w:val="34"/>
          <w:szCs w:val="34"/>
          <w:rtl w:val="0"/>
        </w:rPr>
        <w:t xml:space="preserve">Justificación de la necesidad de Big Data. </w:t>
        <w:br w:type="textWrapping"/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Se identificaron características que justifican el uso de una arquitectura Big Data. Estas se pueden relacionar con las cinco dimensiones principales.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Volumen:</w:t>
      </w:r>
      <w:r w:rsidDel="00000000" w:rsidR="00000000" w:rsidRPr="00000000">
        <w:rPr>
          <w:rtl w:val="0"/>
        </w:rPr>
        <w:t xml:space="preserve"> Procesamiento continuo de millones de eventos de consumo e infraestructura recolectados en periodos de 60+ días para múltiples </w:t>
      </w:r>
      <w:r w:rsidDel="00000000" w:rsidR="00000000" w:rsidRPr="00000000">
        <w:rPr>
          <w:i w:val="1"/>
          <w:iCs w:val="1"/>
          <w:rtl w:val="0"/>
        </w:rPr>
        <w:t xml:space="preserve">tenants</w:t>
      </w:r>
      <w:r w:rsidDel="00000000" w:rsidR="00000000" w:rsidRPr="00000000">
        <w:rPr>
          <w:rtl w:val="0"/>
        </w:rPr>
        <w:t xml:space="preserve"> o clientes.</w:t>
      </w:r>
    </w:p>
    <w:p w:rsidR="00000000" w:rsidDel="00000000" w:rsidP="00000000" w:rsidRDefault="00000000" w:rsidRPr="00000000" w14:paraId="0000002B">
      <w:pPr>
        <w:numPr>
          <w:ilvl w:val="0"/>
          <w:numId w:val="5"/>
        </w:numPr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Velocidad:</w:t>
      </w:r>
      <w:r w:rsidDel="00000000" w:rsidR="00000000" w:rsidRPr="00000000">
        <w:rPr>
          <w:rtl w:val="0"/>
        </w:rPr>
        <w:t xml:space="preserve"> Necesidad de ingestar e inspeccionar flujos de uso cerca de tiempo real (</w:t>
      </w:r>
      <w:r w:rsidDel="00000000" w:rsidR="00000000" w:rsidRPr="00000000">
        <w:rPr>
          <w:i w:val="1"/>
          <w:iCs w:val="1"/>
          <w:rtl w:val="0"/>
        </w:rPr>
        <w:t xml:space="preserve">near real-time</w:t>
      </w:r>
      <w:r w:rsidDel="00000000" w:rsidR="00000000" w:rsidRPr="00000000">
        <w:rPr>
          <w:rtl w:val="0"/>
        </w:rPr>
        <w:t xml:space="preserve">) mediante </w:t>
      </w:r>
      <w:r w:rsidDel="00000000" w:rsidR="00000000" w:rsidRPr="00000000">
        <w:rPr>
          <w:i w:val="1"/>
          <w:iCs w:val="1"/>
          <w:rtl w:val="0"/>
        </w:rPr>
        <w:t xml:space="preserve">Structured Streaming</w:t>
      </w:r>
      <w:r w:rsidDel="00000000" w:rsidR="00000000" w:rsidRPr="00000000">
        <w:rPr>
          <w:rtl w:val="0"/>
        </w:rPr>
        <w:t xml:space="preserve"> para la detección oportuna de anomalías de costo y fallas de servicio.</w:t>
      </w:r>
    </w:p>
    <w:p w:rsidR="00000000" w:rsidDel="00000000" w:rsidP="00000000" w:rsidRDefault="00000000" w:rsidRPr="00000000" w14:paraId="0000002C">
      <w:pPr>
        <w:numPr>
          <w:ilvl w:val="0"/>
          <w:numId w:val="5"/>
        </w:numPr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Variedad:</w:t>
      </w:r>
      <w:r w:rsidDel="00000000" w:rsidR="00000000" w:rsidRPr="00000000">
        <w:rPr>
          <w:rtl w:val="0"/>
        </w:rPr>
        <w:t xml:space="preserve"> Convivencia de archivos estructurados (.csv para maestros y facturación) con semiestructurados (.jsonl para métricas streaming). Además, el esquema evoluciona en el tiempo incorporando nuevos atributos sin previo aviso.</w:t>
      </w:r>
    </w:p>
    <w:p w:rsidR="00000000" w:rsidDel="00000000" w:rsidP="00000000" w:rsidRDefault="00000000" w:rsidRPr="00000000" w14:paraId="0000002D">
      <w:pPr>
        <w:numPr>
          <w:ilvl w:val="0"/>
          <w:numId w:val="5"/>
        </w:numPr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Veracidad:</w:t>
      </w:r>
      <w:r w:rsidDel="00000000" w:rsidR="00000000" w:rsidRPr="00000000">
        <w:rPr>
          <w:rtl w:val="0"/>
        </w:rPr>
        <w:t xml:space="preserve"> Datos en crudo con ruido: registros fuera de escala (p. ej., puntajes NPS con valores -3 o 12), costos negativos, tipos ambiguos (value ingresando como tipo texto) y campos nulos en eventos críticos.</w:t>
      </w:r>
    </w:p>
    <w:p w:rsidR="00000000" w:rsidDel="00000000" w:rsidP="00000000" w:rsidRDefault="00000000" w:rsidRPr="00000000" w14:paraId="0000002E">
      <w:pPr>
        <w:numPr>
          <w:ilvl w:val="0"/>
          <w:numId w:val="5"/>
        </w:numPr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Valor: </w:t>
      </w:r>
      <w:r w:rsidDel="00000000" w:rsidR="00000000" w:rsidRPr="00000000">
        <w:rPr>
          <w:rtl w:val="0"/>
        </w:rPr>
        <w:t xml:space="preserve">Los datos obtenidos de los distintos servicios permiten generar indicadores que ayuden a detectar sobrecostos, analizar el comportamiento de los clientes y medir el impacto ambiental.</w:t>
      </w:r>
    </w:p>
    <w:p w:rsidR="00000000" w:rsidDel="00000000" w:rsidP="00000000" w:rsidRDefault="00000000" w:rsidRPr="00000000" w14:paraId="0000002F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pacing w:before="0" w:lineRule="auto"/>
        <w:rPr>
          <w:sz w:val="32"/>
          <w:szCs w:val="32"/>
        </w:rPr>
      </w:pPr>
      <w:bookmarkStart w:colFirst="0" w:colLast="0" w:name="_padvo0l1pfo9" w:id="15"/>
      <w:bookmarkEnd w:id="15"/>
      <w:r w:rsidDel="00000000" w:rsidR="00000000" w:rsidRPr="00000000">
        <w:rPr>
          <w:rFonts w:ascii="Times New Roman" w:cs="Times New Roman" w:eastAsia="Times New Roman" w:hAnsi="Times New Roman"/>
          <w:color w:val="1b2a4a"/>
          <w:sz w:val="34"/>
          <w:szCs w:val="34"/>
          <w:rtl w:val="0"/>
        </w:rPr>
        <w:t xml:space="preserve">3. </w:t>
      </w:r>
      <w:r w:rsidDel="00000000" w:rsidR="00000000" w:rsidRPr="00000000">
        <w:rPr>
          <w:rFonts w:ascii="Times New Roman" w:cs="Times New Roman" w:eastAsia="Times New Roman" w:hAnsi="Times New Roman"/>
          <w:color w:val="009999"/>
          <w:sz w:val="34"/>
          <w:szCs w:val="34"/>
          <w:rtl w:val="0"/>
        </w:rPr>
        <w:t xml:space="preserve">Inventario y perfil inicial de las fuentes: grano, frecuencia, tipos, calidad, trazabilidad y riesgos.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0" w:lineRule="auto"/>
        <w:rPr>
          <w:rFonts w:ascii="Times New Roman" w:cs="Times New Roman" w:eastAsia="Times New Roman" w:hAnsi="Times New Roman"/>
          <w:color w:val="1b2a4a"/>
          <w:sz w:val="26"/>
          <w:szCs w:val="26"/>
        </w:rPr>
      </w:pPr>
      <w:bookmarkStart w:colFirst="0" w:colLast="0" w:name="_59c047tkoruf" w:id="16"/>
      <w:bookmarkEnd w:id="16"/>
      <w:r w:rsidDel="00000000" w:rsidR="00000000" w:rsidRPr="00000000">
        <w:rPr>
          <w:rFonts w:ascii="Times New Roman" w:cs="Times New Roman" w:eastAsia="Times New Roman" w:hAnsi="Times New Roman"/>
          <w:color w:val="1b2a4a"/>
          <w:sz w:val="26"/>
          <w:szCs w:val="26"/>
          <w:rtl w:val="0"/>
        </w:rPr>
        <w:t xml:space="preserve">3.1. Tabla de Inventario de Fuentes (Landing)</w:t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before="0" w:lineRule="auto"/>
        <w:rPr>
          <w:rFonts w:ascii="Times New Roman" w:cs="Times New Roman" w:eastAsia="Times New Roman" w:hAnsi="Times New Roman"/>
          <w:color w:val="1b2a4a"/>
          <w:sz w:val="26"/>
          <w:szCs w:val="26"/>
        </w:rPr>
      </w:pPr>
      <w:bookmarkStart w:colFirst="0" w:colLast="0" w:name="_qj52xki91q6c" w:id="17"/>
      <w:bookmarkEnd w:id="17"/>
      <w:r w:rsidDel="00000000" w:rsidR="00000000" w:rsidRPr="00000000">
        <w:rPr>
          <w:rtl w:val="0"/>
        </w:rPr>
      </w:r>
    </w:p>
    <w:tbl>
      <w:tblPr>
        <w:tblStyle w:val="Table1"/>
        <w:tblW w:w="122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65"/>
        <w:gridCol w:w="1350"/>
        <w:gridCol w:w="1485"/>
        <w:gridCol w:w="1755"/>
        <w:gridCol w:w="1650"/>
        <w:gridCol w:w="2520"/>
        <w:tblGridChange w:id="0">
          <w:tblGrid>
            <w:gridCol w:w="3465"/>
            <w:gridCol w:w="1350"/>
            <w:gridCol w:w="1485"/>
            <w:gridCol w:w="1755"/>
            <w:gridCol w:w="1650"/>
            <w:gridCol w:w="2520"/>
          </w:tblGrid>
        </w:tblGridChange>
      </w:tblGrid>
      <w:tr>
        <w:trPr>
          <w:cantSplit w:val="0"/>
          <w:trHeight w:val="825" w:hRule="atLeast"/>
          <w:tblHeader w:val="1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shd w:fill="009999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33">
            <w:pPr>
              <w:spacing w:after="480" w:lineRule="auto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Fuente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shd w:fill="009999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34">
            <w:pPr>
              <w:spacing w:after="480" w:lineRule="auto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Formato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shd w:fill="009999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35">
            <w:pPr>
              <w:spacing w:after="480" w:lineRule="auto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Tipo Ingesta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shd w:fill="009999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36">
            <w:pPr>
              <w:spacing w:after="480" w:lineRule="auto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Grano del Registro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shd w:fill="009999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37">
            <w:pPr>
              <w:spacing w:after="480" w:lineRule="auto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Frecuencia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shd w:fill="009999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38">
            <w:pPr>
              <w:spacing w:after="480" w:lineRule="auto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Descripción Principal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3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customers_orgs.csv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3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CSV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3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Batch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3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1 fila por organización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3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Estática / Maestra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3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Entidades/inquilinos de la nube (plan, industria, región, NPS).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3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users.csv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4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CSV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4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Batch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4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1 fila por usuario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4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Maestra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4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Usuarios vinculados a organizaciones con roles y fechas.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4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resources.csv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4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CSV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4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Batch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4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1 fila por recurso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4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Maestra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4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Catálogo de recursos cloud desplegados (Compute, Storage, GenAI).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4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support_tickets.csv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4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CSV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4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Batch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4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1 fila por ticket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4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Diaria / Batch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Registro de incidentes de soporte, SLA, severidad y CSAT.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marketing_touches.csv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CSV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Batch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1 fila por interacción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Diaria / Batch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Historial de puntos de contacto de marketing y conversiones.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nps_surveys.csv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CSV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Batch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1 fila por encuesta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Periódica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Encuestas de satisfacción del cliente en el tiempo.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billing_monthly.csv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CSV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Batch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6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1 fila por factura/mes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6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Mensual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6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Facturas mensuales expresadas en distintas monedas (USD, EUR, ARS).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6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usage_events_stream/*.jsonl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6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JSONL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6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Streaming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6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1 fila por evento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6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Tiempo Real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6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Stream de consumo de métricas, peticiones, tokens y carbono.</w:t>
            </w:r>
          </w:p>
        </w:tc>
      </w:tr>
    </w:tbl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3"/>
        <w:keepNext w:val="0"/>
        <w:keepLines w:val="0"/>
        <w:spacing w:before="0" w:lineRule="auto"/>
        <w:rPr>
          <w:rFonts w:ascii="Times New Roman" w:cs="Times New Roman" w:eastAsia="Times New Roman" w:hAnsi="Times New Roman"/>
          <w:color w:val="1b2a4a"/>
          <w:sz w:val="26"/>
          <w:szCs w:val="26"/>
        </w:rPr>
      </w:pPr>
      <w:bookmarkStart w:colFirst="0" w:colLast="0" w:name="_p9lwv5a2clq3" w:id="18"/>
      <w:bookmarkEnd w:id="18"/>
      <w:r w:rsidDel="00000000" w:rsidR="00000000" w:rsidRPr="00000000">
        <w:rPr>
          <w:rFonts w:ascii="Times New Roman" w:cs="Times New Roman" w:eastAsia="Times New Roman" w:hAnsi="Times New Roman"/>
          <w:color w:val="1b2a4a"/>
          <w:sz w:val="26"/>
          <w:szCs w:val="26"/>
          <w:rtl w:val="0"/>
        </w:rPr>
        <w:t xml:space="preserve">3.2. Perfil de Calidad, Trazabilidad y Hallazgos Críticos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Al comienzo del análisis de las fuentes se encontraron algunos problemas que deben ser considerados antes de comenzar el procesamiento. </w:t>
        <w:br w:type="textWrapping"/>
        <w:t xml:space="preserve">Los principales hallazgos fueron los siguientes: 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3"/>
        </w:numPr>
        <w:spacing w:after="0" w:after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Evolución Dinámica de Esquema:</w:t>
      </w:r>
      <w:r w:rsidDel="00000000" w:rsidR="00000000" w:rsidRPr="00000000">
        <w:rPr>
          <w:rtl w:val="0"/>
        </w:rPr>
        <w:t xml:space="preserve"> En usage_events_stream, los registros con schema_version = 1 omiten campos de sostenibilidad. A partir del 2025-07-18 (schema_version = 2), se introducen las columnas genai_tokens y carbon_kg.</w:t>
      </w:r>
    </w:p>
    <w:p w:rsidR="00000000" w:rsidDel="00000000" w:rsidP="00000000" w:rsidRDefault="00000000" w:rsidRPr="00000000" w14:paraId="0000006E">
      <w:pPr>
        <w:numPr>
          <w:ilvl w:val="0"/>
          <w:numId w:val="13"/>
        </w:numPr>
        <w:spacing w:after="0" w:after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Tipos de Datos Ambiguos:</w:t>
      </w:r>
      <w:r w:rsidDel="00000000" w:rsidR="00000000" w:rsidRPr="00000000">
        <w:rPr>
          <w:rtl w:val="0"/>
        </w:rPr>
        <w:t xml:space="preserve"> El atributo value en los eventos JSONL llega como StringType (p. ej., "14.9331"), exigiendo una conversión explícita a tipo numérico (DoubleType).</w:t>
      </w:r>
    </w:p>
    <w:p w:rsidR="00000000" w:rsidDel="00000000" w:rsidP="00000000" w:rsidRDefault="00000000" w:rsidRPr="00000000" w14:paraId="0000006F">
      <w:pPr>
        <w:numPr>
          <w:ilvl w:val="0"/>
          <w:numId w:val="13"/>
        </w:numPr>
        <w:spacing w:after="0" w:after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Outliers y Nulos:</w:t>
      </w:r>
      <w:r w:rsidDel="00000000" w:rsidR="00000000" w:rsidRPr="00000000">
        <w:rPr>
          <w:rtl w:val="0"/>
        </w:rPr>
        <w:t xml:space="preserve"> Se identifican valores fuera de rango permitido en nps_score (valores como -3.0 o 12.0 cuando el rango estándar es 0 a 10), así como costos incrementales negativos (cost_usd_increment &lt; 0).</w:t>
      </w:r>
    </w:p>
    <w:p w:rsidR="00000000" w:rsidDel="00000000" w:rsidP="00000000" w:rsidRDefault="00000000" w:rsidRPr="00000000" w14:paraId="00000070">
      <w:pPr>
        <w:numPr>
          <w:ilvl w:val="0"/>
          <w:numId w:val="13"/>
        </w:numPr>
        <w:spacing w:after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Trazabilidad y Auditoría:</w:t>
      </w:r>
      <w:r w:rsidDel="00000000" w:rsidR="00000000" w:rsidRPr="00000000">
        <w:rPr>
          <w:rtl w:val="0"/>
        </w:rPr>
        <w:t xml:space="preserve"> Todos los archivos procesados en la capa Bronze incorporan metadatos técnicos de auditoría (ingest_ts y source_file).</w:t>
      </w:r>
    </w:p>
    <w:p w:rsidR="00000000" w:rsidDel="00000000" w:rsidP="00000000" w:rsidRDefault="00000000" w:rsidRPr="00000000" w14:paraId="00000071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keepNext w:val="0"/>
        <w:keepLines w:val="0"/>
        <w:spacing w:before="0" w:lineRule="auto"/>
        <w:rPr>
          <w:rFonts w:ascii="Times New Roman" w:cs="Times New Roman" w:eastAsia="Times New Roman" w:hAnsi="Times New Roman"/>
          <w:color w:val="1b2a4a"/>
          <w:sz w:val="26"/>
          <w:szCs w:val="26"/>
        </w:rPr>
      </w:pPr>
      <w:bookmarkStart w:colFirst="0" w:colLast="0" w:name="_7hw1l6mgeqlq" w:id="19"/>
      <w:bookmarkEnd w:id="19"/>
      <w:r w:rsidDel="00000000" w:rsidR="00000000" w:rsidRPr="00000000">
        <w:rPr>
          <w:rFonts w:ascii="Times New Roman" w:cs="Times New Roman" w:eastAsia="Times New Roman" w:hAnsi="Times New Roman"/>
          <w:color w:val="1b2a4a"/>
          <w:sz w:val="34"/>
          <w:szCs w:val="3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color w:val="009999"/>
          <w:sz w:val="34"/>
          <w:szCs w:val="34"/>
          <w:rtl w:val="0"/>
        </w:rPr>
        <w:t xml:space="preserve">Diagrama de arquitectura de alto nivel con fuentes, ingesta, Data Lake, procesamiento, serving, consumo y capacidades transversales.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3"/>
        <w:keepNext w:val="0"/>
        <w:keepLines w:val="0"/>
        <w:spacing w:before="0" w:lineRule="auto"/>
        <w:rPr>
          <w:rFonts w:ascii="Times New Roman" w:cs="Times New Roman" w:eastAsia="Times New Roman" w:hAnsi="Times New Roman"/>
          <w:color w:val="1b2a4a"/>
          <w:sz w:val="26"/>
          <w:szCs w:val="26"/>
        </w:rPr>
      </w:pPr>
      <w:bookmarkStart w:colFirst="0" w:colLast="0" w:name="_tntxpso6d24p" w:id="20"/>
      <w:bookmarkEnd w:id="20"/>
      <w:r w:rsidDel="00000000" w:rsidR="00000000" w:rsidRPr="00000000">
        <w:rPr>
          <w:rFonts w:ascii="Times New Roman" w:cs="Times New Roman" w:eastAsia="Times New Roman" w:hAnsi="Times New Roman"/>
          <w:color w:val="1b2a4a"/>
          <w:sz w:val="26"/>
          <w:szCs w:val="26"/>
          <w:rtl w:val="0"/>
        </w:rPr>
        <w:t xml:space="preserve">4.1. Mapeo del Flujo de Arquitectura</w:t>
        <w:br w:type="textWrapping"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Ya con las características de los datos y de las necesidades planteadas, se diseñó una arquitectura que permite recibir información tanto por procesos Batch como por Streaming. El flujo comienza en las fuentes de datos y continúa por las distintas capas del Data Lake hasta llegar a los usuarios finales.</w:t>
      </w:r>
      <w:r w:rsidDel="00000000" w:rsidR="00000000" w:rsidRPr="00000000">
        <w:rPr>
          <w:rFonts w:ascii="Times New Roman" w:cs="Times New Roman" w:eastAsia="Times New Roman" w:hAnsi="Times New Roman"/>
          <w:color w:val="1b2a4a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ind w:left="720" w:hanging="360"/>
        <w:jc w:val="both"/>
      </w:pPr>
      <w:r w:rsidDel="00000000" w:rsidR="00000000" w:rsidRPr="00000000">
        <w:rPr>
          <w:rtl w:val="0"/>
        </w:rPr>
        <w:t xml:space="preserve">Fuentes de Datos: Sistemas transaccionales CRM, sistemas de soporte, plataformas de marketing, archivos de facturación y concentradores de eventos streaming.</w:t>
      </w:r>
    </w:p>
    <w:p w:rsidR="00000000" w:rsidDel="00000000" w:rsidP="00000000" w:rsidRDefault="00000000" w:rsidRPr="00000000" w14:paraId="00000075">
      <w:pPr>
        <w:numPr>
          <w:ilvl w:val="0"/>
          <w:numId w:val="8"/>
        </w:numPr>
        <w:ind w:left="720" w:hanging="360"/>
        <w:jc w:val="both"/>
      </w:pPr>
      <w:r w:rsidDel="00000000" w:rsidR="00000000" w:rsidRPr="00000000">
        <w:rPr>
          <w:rtl w:val="0"/>
        </w:rPr>
        <w:t xml:space="preserve">Ingesta:</w:t>
      </w:r>
    </w:p>
    <w:p w:rsidR="00000000" w:rsidDel="00000000" w:rsidP="00000000" w:rsidRDefault="00000000" w:rsidRPr="00000000" w14:paraId="00000076">
      <w:pPr>
        <w:numPr>
          <w:ilvl w:val="0"/>
          <w:numId w:val="18"/>
        </w:numPr>
        <w:ind w:left="1440" w:hanging="360"/>
        <w:jc w:val="both"/>
      </w:pPr>
      <w:r w:rsidDel="00000000" w:rsidR="00000000" w:rsidRPr="00000000">
        <w:rPr>
          <w:rtl w:val="0"/>
        </w:rPr>
        <w:t xml:space="preserve">Batch: Ingesta periódica de archivos CSV mediante PySpark.</w:t>
      </w:r>
    </w:p>
    <w:p w:rsidR="00000000" w:rsidDel="00000000" w:rsidP="00000000" w:rsidRDefault="00000000" w:rsidRPr="00000000" w14:paraId="00000077">
      <w:pPr>
        <w:numPr>
          <w:ilvl w:val="0"/>
          <w:numId w:val="18"/>
        </w:numPr>
        <w:ind w:left="1440" w:hanging="360"/>
        <w:jc w:val="both"/>
      </w:pPr>
      <w:r w:rsidDel="00000000" w:rsidR="00000000" w:rsidRPr="00000000">
        <w:rPr>
          <w:rtl w:val="0"/>
        </w:rPr>
        <w:t xml:space="preserve">Streaming: Micro-lotes continuos de eventos JSONL mediante PySpark Structured Streaming.</w:t>
      </w:r>
    </w:p>
    <w:p w:rsidR="00000000" w:rsidDel="00000000" w:rsidP="00000000" w:rsidRDefault="00000000" w:rsidRPr="00000000" w14:paraId="00000078">
      <w:pPr>
        <w:numPr>
          <w:ilvl w:val="0"/>
          <w:numId w:val="8"/>
        </w:numPr>
        <w:ind w:left="720" w:hanging="360"/>
        <w:jc w:val="both"/>
      </w:pPr>
      <w:r w:rsidDel="00000000" w:rsidR="00000000" w:rsidRPr="00000000">
        <w:rPr>
          <w:rtl w:val="0"/>
        </w:rPr>
        <w:t xml:space="preserve">Data Lake (Arquitectura Medallion):</w:t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ind w:left="1440" w:hanging="360"/>
        <w:jc w:val="both"/>
      </w:pPr>
      <w:r w:rsidDel="00000000" w:rsidR="00000000" w:rsidRPr="00000000">
        <w:rPr>
          <w:rtl w:val="0"/>
        </w:rPr>
        <w:t xml:space="preserve">Landing Zone: Archivos crudos inmutables (.csv, .jsonl).</w:t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ind w:left="1440" w:hanging="360"/>
        <w:jc w:val="both"/>
      </w:pPr>
      <w:r w:rsidDel="00000000" w:rsidR="00000000" w:rsidRPr="00000000">
        <w:rPr>
          <w:rtl w:val="0"/>
        </w:rPr>
        <w:t xml:space="preserve">Bronze Zone: Persistencia en formato columnar Parquet con esquemas explícitos (StructType) y auditoría (ingest_ts, source_file).</w:t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ind w:left="1440" w:hanging="360"/>
        <w:jc w:val="both"/>
      </w:pPr>
      <w:r w:rsidDel="00000000" w:rsidR="00000000" w:rsidRPr="00000000">
        <w:rPr>
          <w:rtl w:val="0"/>
        </w:rPr>
        <w:t xml:space="preserve">Silver Zone: Datos limpios, deduplicados, tipificados y con ruteo de inconsistencias a Quarantine.</w:t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ind w:left="1440" w:hanging="360"/>
        <w:jc w:val="both"/>
      </w:pPr>
      <w:r w:rsidDel="00000000" w:rsidR="00000000" w:rsidRPr="00000000">
        <w:rPr>
          <w:rtl w:val="0"/>
        </w:rPr>
        <w:t xml:space="preserve">Gold Zone: Data Marts agregados orientados a casos de uso de negocio.</w:t>
      </w:r>
    </w:p>
    <w:p w:rsidR="00000000" w:rsidDel="00000000" w:rsidP="00000000" w:rsidRDefault="00000000" w:rsidRPr="00000000" w14:paraId="0000007D">
      <w:pPr>
        <w:numPr>
          <w:ilvl w:val="0"/>
          <w:numId w:val="8"/>
        </w:numPr>
        <w:ind w:left="720" w:hanging="360"/>
        <w:jc w:val="both"/>
      </w:pPr>
      <w:r w:rsidDel="00000000" w:rsidR="00000000" w:rsidRPr="00000000">
        <w:rPr>
          <w:rtl w:val="0"/>
        </w:rPr>
        <w:t xml:space="preserve">Procesamiento: Motor de procesamiento distribuido Apache Spark (PySpark).</w:t>
      </w:r>
    </w:p>
    <w:p w:rsidR="00000000" w:rsidDel="00000000" w:rsidP="00000000" w:rsidRDefault="00000000" w:rsidRPr="00000000" w14:paraId="0000007E">
      <w:pPr>
        <w:numPr>
          <w:ilvl w:val="0"/>
          <w:numId w:val="8"/>
        </w:numPr>
        <w:ind w:left="720" w:hanging="360"/>
        <w:jc w:val="both"/>
      </w:pPr>
      <w:r w:rsidDel="00000000" w:rsidR="00000000" w:rsidRPr="00000000">
        <w:rPr>
          <w:rtl w:val="0"/>
        </w:rPr>
        <w:t xml:space="preserve">Serving Layer: Base de datos NoSQL Apache Cassandra / AstraDB modelada bajo la filosofía Query-First.</w:t>
      </w:r>
    </w:p>
    <w:p w:rsidR="00000000" w:rsidDel="00000000" w:rsidP="00000000" w:rsidRDefault="00000000" w:rsidRPr="00000000" w14:paraId="0000007F">
      <w:pPr>
        <w:numPr>
          <w:ilvl w:val="0"/>
          <w:numId w:val="8"/>
        </w:numPr>
        <w:ind w:left="720" w:hanging="360"/>
        <w:jc w:val="both"/>
      </w:pPr>
      <w:r w:rsidDel="00000000" w:rsidR="00000000" w:rsidRPr="00000000">
        <w:rPr>
          <w:rtl w:val="0"/>
        </w:rPr>
        <w:t xml:space="preserve">Consumo: Dashboards de BI (Power BI / Tableau), reportes de FinOps y APIs de consulta operacionales.</w:t>
      </w:r>
    </w:p>
    <w:p w:rsidR="00000000" w:rsidDel="00000000" w:rsidP="00000000" w:rsidRDefault="00000000" w:rsidRPr="00000000" w14:paraId="00000080">
      <w:pPr>
        <w:numPr>
          <w:ilvl w:val="0"/>
          <w:numId w:val="8"/>
        </w:numPr>
        <w:ind w:left="720" w:hanging="360"/>
        <w:jc w:val="both"/>
      </w:pPr>
      <w:r w:rsidDel="00000000" w:rsidR="00000000" w:rsidRPr="00000000">
        <w:rPr>
          <w:rtl w:val="0"/>
        </w:rPr>
        <w:t xml:space="preserve">Capacidades Transversales: Gobernanza de datos, catálogo de metadatos, seguridad por roles y monitoreo de pipelines.</w:t>
      </w:r>
    </w:p>
    <w:p w:rsidR="00000000" w:rsidDel="00000000" w:rsidP="00000000" w:rsidRDefault="00000000" w:rsidRPr="00000000" w14:paraId="0000008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keepNext w:val="0"/>
        <w:keepLines w:val="0"/>
        <w:spacing w:before="0" w:lineRule="auto"/>
        <w:rPr>
          <w:rFonts w:ascii="Times New Roman" w:cs="Times New Roman" w:eastAsia="Times New Roman" w:hAnsi="Times New Roman"/>
          <w:color w:val="1b2a4a"/>
          <w:sz w:val="26"/>
          <w:szCs w:val="26"/>
        </w:rPr>
      </w:pPr>
      <w:bookmarkStart w:colFirst="0" w:colLast="0" w:name="_yfu4w28r9la8" w:id="21"/>
      <w:bookmarkEnd w:id="21"/>
      <w:r w:rsidDel="00000000" w:rsidR="00000000" w:rsidRPr="00000000">
        <w:rPr>
          <w:rFonts w:ascii="Times New Roman" w:cs="Times New Roman" w:eastAsia="Times New Roman" w:hAnsi="Times New Roman"/>
          <w:color w:val="1b2a4a"/>
          <w:sz w:val="34"/>
          <w:szCs w:val="3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9999"/>
          <w:sz w:val="34"/>
          <w:szCs w:val="34"/>
          <w:rtl w:val="0"/>
        </w:rPr>
        <w:t xml:space="preserve"> Selección justificada del patrón batch, Lambda, Kappa o híbrido.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240" w:lineRule="auto"/>
        <w:jc w:val="both"/>
        <w:rPr/>
      </w:pPr>
      <w:r w:rsidDel="00000000" w:rsidR="00000000" w:rsidRPr="00000000">
        <w:rPr>
          <w:rtl w:val="0"/>
        </w:rPr>
        <w:t xml:space="preserve">A partir del análisis realizado, se decidió utilizar una Arquitectura Híbrida / Lambda, ya que las fuentes de origen presentan diferentes necesidades de procesamiento: </w:t>
      </w:r>
    </w:p>
    <w:p w:rsidR="00000000" w:rsidDel="00000000" w:rsidP="00000000" w:rsidRDefault="00000000" w:rsidRPr="00000000" w14:paraId="00000084">
      <w:pPr>
        <w:numPr>
          <w:ilvl w:val="0"/>
          <w:numId w:val="17"/>
        </w:numPr>
        <w:spacing w:after="0" w:after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Capa Batch (Lote):</w:t>
      </w:r>
      <w:r w:rsidDel="00000000" w:rsidR="00000000" w:rsidRPr="00000000">
        <w:rPr>
          <w:rtl w:val="0"/>
        </w:rPr>
        <w:t xml:space="preserve"> Diseñada para procesar datos consolidados que cambian con baja frecuencia (maestros de clientes, usuarios, facturación mensual, soporte y marketing). Garantiza consistencia estricta y procesamiento determinista en ventanas de tiempo programadas.</w:t>
      </w:r>
    </w:p>
    <w:p w:rsidR="00000000" w:rsidDel="00000000" w:rsidP="00000000" w:rsidRDefault="00000000" w:rsidRPr="00000000" w14:paraId="00000085">
      <w:pPr>
        <w:numPr>
          <w:ilvl w:val="0"/>
          <w:numId w:val="17"/>
        </w:numPr>
        <w:spacing w:after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Capa Streaming (Tiempo Real):</w:t>
      </w:r>
      <w:r w:rsidDel="00000000" w:rsidR="00000000" w:rsidRPr="00000000">
        <w:rPr>
          <w:rtl w:val="0"/>
        </w:rPr>
        <w:t xml:space="preserve"> Diseñada para la ingesta de eventos de consumo e infraestructura (usage_events_stream). Utiliza </w:t>
      </w:r>
      <w:r w:rsidDel="00000000" w:rsidR="00000000" w:rsidRPr="00000000">
        <w:rPr>
          <w:i w:val="1"/>
          <w:iCs w:val="1"/>
          <w:rtl w:val="0"/>
        </w:rPr>
        <w:t xml:space="preserve">Structured Streaming</w:t>
      </w:r>
      <w:r w:rsidDel="00000000" w:rsidR="00000000" w:rsidRPr="00000000">
        <w:rPr>
          <w:rtl w:val="0"/>
        </w:rPr>
        <w:t xml:space="preserve"> con </w:t>
      </w:r>
      <w:r w:rsidDel="00000000" w:rsidR="00000000" w:rsidRPr="00000000">
        <w:rPr>
          <w:i w:val="1"/>
          <w:iCs w:val="1"/>
          <w:rtl w:val="0"/>
        </w:rPr>
        <w:t xml:space="preserve">Watermarking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i w:val="1"/>
          <w:iCs w:val="1"/>
          <w:rtl w:val="0"/>
        </w:rPr>
        <w:t xml:space="preserve">Checkpoints</w:t>
      </w:r>
      <w:r w:rsidDel="00000000" w:rsidR="00000000" w:rsidRPr="00000000">
        <w:rPr>
          <w:rtl w:val="0"/>
        </w:rPr>
        <w:t xml:space="preserve"> para garantizar procesamiento de baja latencia (</w:t>
      </w:r>
      <w:r w:rsidDel="00000000" w:rsidR="00000000" w:rsidRPr="00000000">
        <w:rPr>
          <w:i w:val="1"/>
          <w:iCs w:val="1"/>
          <w:rtl w:val="0"/>
        </w:rPr>
        <w:t xml:space="preserve">near real-time</w:t>
      </w:r>
      <w:r w:rsidDel="00000000" w:rsidR="00000000" w:rsidRPr="00000000">
        <w:rPr>
          <w:rtl w:val="0"/>
        </w:rPr>
        <w:t xml:space="preserve">), tolerancia a fallos y detección temprana de anomalías de costo.</w:t>
      </w:r>
    </w:p>
    <w:p w:rsidR="00000000" w:rsidDel="00000000" w:rsidP="00000000" w:rsidRDefault="00000000" w:rsidRPr="00000000" w14:paraId="00000086">
      <w:pPr>
        <w:spacing w:after="240" w:lineRule="auto"/>
        <w:jc w:val="both"/>
        <w:rPr/>
      </w:pPr>
      <w:r w:rsidDel="00000000" w:rsidR="00000000" w:rsidRPr="00000000">
        <w:rPr>
          <w:rtl w:val="0"/>
        </w:rPr>
        <w:t xml:space="preserve">Se aplica Batch para las fuentes que no necesitan actualizarse continuamente, como la facturación mensual o los datos maestros. En cambio, los eventos de consumo se procesan mediante Streaming porque requieren una respuesta cercana al tiempo real. </w:t>
      </w:r>
    </w:p>
    <w:p w:rsidR="00000000" w:rsidDel="00000000" w:rsidP="00000000" w:rsidRDefault="00000000" w:rsidRPr="00000000" w14:paraId="00000087">
      <w:pPr>
        <w:pStyle w:val="Heading2"/>
        <w:keepNext w:val="0"/>
        <w:keepLines w:val="0"/>
        <w:spacing w:before="0" w:lineRule="auto"/>
        <w:rPr>
          <w:rFonts w:ascii="Times New Roman" w:cs="Times New Roman" w:eastAsia="Times New Roman" w:hAnsi="Times New Roman"/>
          <w:color w:val="009999"/>
          <w:sz w:val="34"/>
          <w:szCs w:val="34"/>
        </w:rPr>
      </w:pPr>
      <w:bookmarkStart w:colFirst="0" w:colLast="0" w:name="_6ecfuox6pkmm" w:id="22"/>
      <w:bookmarkEnd w:id="22"/>
      <w:r w:rsidDel="00000000" w:rsidR="00000000" w:rsidRPr="00000000">
        <w:rPr>
          <w:rFonts w:ascii="Times New Roman" w:cs="Times New Roman" w:eastAsia="Times New Roman" w:hAnsi="Times New Roman"/>
          <w:color w:val="1b2a4a"/>
          <w:sz w:val="34"/>
          <w:szCs w:val="34"/>
          <w:rtl w:val="0"/>
        </w:rPr>
        <w:t xml:space="preserve">6.</w:t>
      </w:r>
      <w:r w:rsidDel="00000000" w:rsidR="00000000" w:rsidRPr="00000000">
        <w:rPr>
          <w:rFonts w:ascii="Times New Roman" w:cs="Times New Roman" w:eastAsia="Times New Roman" w:hAnsi="Times New Roman"/>
          <w:color w:val="009999"/>
          <w:sz w:val="34"/>
          <w:szCs w:val="34"/>
          <w:rtl w:val="0"/>
        </w:rPr>
        <w:t xml:space="preserve"> Mapeo de requisitos a componentes, incluyendo la relación entre las 5V y las decisiones de arquitectura. </w:t>
      </w:r>
    </w:p>
    <w:p w:rsidR="00000000" w:rsidDel="00000000" w:rsidP="00000000" w:rsidRDefault="00000000" w:rsidRPr="00000000" w14:paraId="00000088">
      <w:pPr>
        <w:pStyle w:val="Heading3"/>
        <w:keepNext w:val="0"/>
        <w:keepLines w:val="0"/>
        <w:spacing w:before="0" w:lineRule="auto"/>
        <w:rPr>
          <w:rFonts w:ascii="Times New Roman" w:cs="Times New Roman" w:eastAsia="Times New Roman" w:hAnsi="Times New Roman"/>
          <w:color w:val="1b2a4a"/>
          <w:sz w:val="26"/>
          <w:szCs w:val="26"/>
        </w:rPr>
      </w:pPr>
      <w:bookmarkStart w:colFirst="0" w:colLast="0" w:name="_94deyocm5jyo" w:id="23"/>
      <w:bookmarkEnd w:id="23"/>
      <w:r w:rsidDel="00000000" w:rsidR="00000000" w:rsidRPr="00000000">
        <w:rPr>
          <w:rFonts w:ascii="Times New Roman" w:cs="Times New Roman" w:eastAsia="Times New Roman" w:hAnsi="Times New Roman"/>
          <w:color w:val="1b2a4a"/>
          <w:sz w:val="26"/>
          <w:szCs w:val="26"/>
          <w:rtl w:val="0"/>
        </w:rPr>
        <w:t xml:space="preserve">6.1. Matriz Requisito vs Componente y Relación con las 5V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7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25"/>
        <w:gridCol w:w="1785"/>
        <w:gridCol w:w="2070"/>
        <w:gridCol w:w="2610"/>
        <w:tblGridChange w:id="0">
          <w:tblGrid>
            <w:gridCol w:w="2325"/>
            <w:gridCol w:w="1785"/>
            <w:gridCol w:w="2070"/>
            <w:gridCol w:w="2610"/>
          </w:tblGrid>
        </w:tblGridChange>
      </w:tblGrid>
      <w:tr>
        <w:trPr>
          <w:cantSplit w:val="0"/>
          <w:trHeight w:val="825" w:hRule="atLeast"/>
          <w:tblHeader w:val="1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shd w:fill="009999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8A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Requisito de Negocio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shd w:fill="009999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8B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Dimensión 5V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shd w:fill="009999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8C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Componente Técnico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shd w:fill="009999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8D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Decisión de Arquitectura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8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Normalización de facturas a USD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8F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Variedad / Veracidad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9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PySpark Batch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9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Conversión multi-moneda en capa Silver/Gold (billing_usd).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9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Monitoreo de uso cerca de tiempo real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93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Velocidad / Volumen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9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Structured Streaming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9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Ingesta continua a Bronze/Silver con Parquet y Checkpoints.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9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Control de calidad y nulos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97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Veracidad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9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PySpark Validation Rules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9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Ruteo automático de registros corruptos a Quarantine.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9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Indicadores de Sostenibilidad y GenAI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9B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Variedad / Valor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9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Schema Evolution Handler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9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Parsing condicional de esquemas v1/v2 en Bronze.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9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Consultas de baja latencia para FinOps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9F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A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AstraDB / Cassandra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A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Modelado NoSQL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Query-First</w:t>
            </w:r>
            <w:r w:rsidDel="00000000" w:rsidR="00000000" w:rsidRPr="00000000">
              <w:rPr>
                <w:rtl w:val="0"/>
              </w:rPr>
              <w:t xml:space="preserve"> en la capa Serving.</w:t>
            </w:r>
          </w:p>
        </w:tc>
      </w:tr>
    </w:tbl>
    <w:p w:rsidR="00000000" w:rsidDel="00000000" w:rsidP="00000000" w:rsidRDefault="00000000" w:rsidRPr="00000000" w14:paraId="000000A2">
      <w:pPr>
        <w:spacing w:after="240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2"/>
        <w:keepNext w:val="0"/>
        <w:keepLines w:val="0"/>
        <w:spacing w:before="0" w:lineRule="auto"/>
        <w:rPr>
          <w:sz w:val="34"/>
          <w:szCs w:val="34"/>
        </w:rPr>
      </w:pPr>
      <w:bookmarkStart w:colFirst="0" w:colLast="0" w:name="_pb13ju2mqajx" w:id="24"/>
      <w:bookmarkEnd w:id="24"/>
      <w:r w:rsidDel="00000000" w:rsidR="00000000" w:rsidRPr="00000000">
        <w:rPr>
          <w:rFonts w:ascii="Times New Roman" w:cs="Times New Roman" w:eastAsia="Times New Roman" w:hAnsi="Times New Roman"/>
          <w:color w:val="1b2a4a"/>
          <w:sz w:val="34"/>
          <w:szCs w:val="3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9999"/>
          <w:sz w:val="34"/>
          <w:szCs w:val="34"/>
          <w:rtl w:val="0"/>
        </w:rPr>
        <w:t xml:space="preserve"> Diseño del Data Lake: zonas, formatos, particiones, naming, retención, metadatos y reglas de promoción.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3"/>
        <w:keepNext w:val="0"/>
        <w:keepLines w:val="0"/>
        <w:spacing w:before="0" w:lineRule="auto"/>
        <w:rPr>
          <w:rFonts w:ascii="Times New Roman" w:cs="Times New Roman" w:eastAsia="Times New Roman" w:hAnsi="Times New Roman"/>
          <w:color w:val="1b2a4a"/>
          <w:sz w:val="26"/>
          <w:szCs w:val="26"/>
        </w:rPr>
      </w:pPr>
      <w:bookmarkStart w:colFirst="0" w:colLast="0" w:name="_ijik6xap633" w:id="25"/>
      <w:bookmarkEnd w:id="25"/>
      <w:r w:rsidDel="00000000" w:rsidR="00000000" w:rsidRPr="00000000">
        <w:rPr>
          <w:rFonts w:ascii="Times New Roman" w:cs="Times New Roman" w:eastAsia="Times New Roman" w:hAnsi="Times New Roman"/>
          <w:color w:val="1b2a4a"/>
          <w:sz w:val="26"/>
          <w:szCs w:val="26"/>
          <w:rtl w:val="0"/>
        </w:rPr>
        <w:t xml:space="preserve">7.1. Estructura de Carpetas del Data Lake 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/datalake/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├── landing/                # Datos crudos inmutables (.csv, .jsonl)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├── bronze/                 # Formato Parquet, esquema explícito, auditoría (ingest_ts, source_file)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├── silver/                 # Formato Parquet, datos limpios, deduplicados y tipificados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│   └── quarantine/         # Registros inválidos o corruptos aislados para análisis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└── gold/                   # Data Marts agregados por caso de uso analítico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keepNext w:val="0"/>
        <w:keepLines w:val="0"/>
        <w:spacing w:before="0" w:lineRule="auto"/>
        <w:rPr>
          <w:rFonts w:ascii="Times New Roman" w:cs="Times New Roman" w:eastAsia="Times New Roman" w:hAnsi="Times New Roman"/>
          <w:color w:val="1b2a4a"/>
          <w:sz w:val="26"/>
          <w:szCs w:val="26"/>
        </w:rPr>
      </w:pPr>
      <w:bookmarkStart w:colFirst="0" w:colLast="0" w:name="_wf4wzn9mc3lg" w:id="26"/>
      <w:bookmarkEnd w:id="26"/>
      <w:r w:rsidDel="00000000" w:rsidR="00000000" w:rsidRPr="00000000">
        <w:rPr>
          <w:rFonts w:ascii="Times New Roman" w:cs="Times New Roman" w:eastAsia="Times New Roman" w:hAnsi="Times New Roman"/>
          <w:color w:val="1b2a4a"/>
          <w:sz w:val="26"/>
          <w:szCs w:val="26"/>
          <w:rtl w:val="0"/>
        </w:rPr>
        <w:t xml:space="preserve">7.2. Convención de Nombres (Naming Convention) </w:t>
      </w:r>
    </w:p>
    <w:p w:rsidR="00000000" w:rsidDel="00000000" w:rsidP="00000000" w:rsidRDefault="00000000" w:rsidRPr="00000000" w14:paraId="000000AD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Carpetas/Tablas:</w:t>
      </w:r>
      <w:r w:rsidDel="00000000" w:rsidR="00000000" w:rsidRPr="00000000">
        <w:rPr>
          <w:rtl w:val="0"/>
        </w:rPr>
        <w:t xml:space="preserve"> [zona]/[dominio]_[entidad] (ej. bronze/customers_orgs, gold/org_daily_usage_by_service).</w:t>
      </w:r>
    </w:p>
    <w:p w:rsidR="00000000" w:rsidDel="00000000" w:rsidP="00000000" w:rsidRDefault="00000000" w:rsidRPr="00000000" w14:paraId="000000AE">
      <w:pPr>
        <w:numPr>
          <w:ilvl w:val="0"/>
          <w:numId w:val="2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Columnas:</w:t>
      </w:r>
      <w:r w:rsidDel="00000000" w:rsidR="00000000" w:rsidRPr="00000000">
        <w:rPr>
          <w:rtl w:val="0"/>
        </w:rPr>
        <w:t xml:space="preserve"> Formato snake_case (ej. org_id, cost_usd_increment).</w:t>
      </w:r>
    </w:p>
    <w:p w:rsidR="00000000" w:rsidDel="00000000" w:rsidP="00000000" w:rsidRDefault="00000000" w:rsidRPr="00000000" w14:paraId="000000AF">
      <w:pPr>
        <w:pStyle w:val="Heading3"/>
        <w:keepNext w:val="0"/>
        <w:keepLines w:val="0"/>
        <w:spacing w:before="0" w:lineRule="auto"/>
        <w:rPr>
          <w:sz w:val="26"/>
          <w:szCs w:val="26"/>
        </w:rPr>
      </w:pPr>
      <w:bookmarkStart w:colFirst="0" w:colLast="0" w:name="_kruk8jmh888m" w:id="27"/>
      <w:bookmarkEnd w:id="27"/>
      <w:r w:rsidDel="00000000" w:rsidR="00000000" w:rsidRPr="00000000">
        <w:rPr>
          <w:rFonts w:ascii="Times New Roman" w:cs="Times New Roman" w:eastAsia="Times New Roman" w:hAnsi="Times New Roman"/>
          <w:color w:val="1b2a4a"/>
          <w:sz w:val="26"/>
          <w:szCs w:val="26"/>
          <w:rtl w:val="0"/>
        </w:rPr>
        <w:t xml:space="preserve">7.3. Formatos y Estrategia de Particionamiento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10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Formato:</w:t>
      </w:r>
      <w:r w:rsidDel="00000000" w:rsidR="00000000" w:rsidRPr="00000000">
        <w:rPr>
          <w:rtl w:val="0"/>
        </w:rPr>
        <w:t xml:space="preserve"> Apache Parquet para todas las zonas procesadas (Bronze, Silver, Gold).</w:t>
      </w:r>
    </w:p>
    <w:p w:rsidR="00000000" w:rsidDel="00000000" w:rsidP="00000000" w:rsidRDefault="00000000" w:rsidRPr="00000000" w14:paraId="000000B1">
      <w:pPr>
        <w:numPr>
          <w:ilvl w:val="0"/>
          <w:numId w:val="10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Particionamiento:</w:t>
      </w:r>
    </w:p>
    <w:p w:rsidR="00000000" w:rsidDel="00000000" w:rsidP="00000000" w:rsidRDefault="00000000" w:rsidRPr="00000000" w14:paraId="000000B2">
      <w:pPr>
        <w:numPr>
          <w:ilvl w:val="1"/>
          <w:numId w:val="10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usage_events</w:t>
      </w:r>
      <w:r w:rsidDel="00000000" w:rsidR="00000000" w:rsidRPr="00000000">
        <w:rPr>
          <w:rtl w:val="0"/>
        </w:rPr>
        <w:t xml:space="preserve">: Particionado por year, month, day.</w:t>
      </w:r>
    </w:p>
    <w:p w:rsidR="00000000" w:rsidDel="00000000" w:rsidP="00000000" w:rsidRDefault="00000000" w:rsidRPr="00000000" w14:paraId="000000B3">
      <w:pPr>
        <w:numPr>
          <w:ilvl w:val="1"/>
          <w:numId w:val="10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billing_monthly</w:t>
      </w:r>
      <w:r w:rsidDel="00000000" w:rsidR="00000000" w:rsidRPr="00000000">
        <w:rPr>
          <w:rtl w:val="0"/>
        </w:rPr>
        <w:t xml:space="preserve">: Particionado por year y month.</w:t>
      </w:r>
    </w:p>
    <w:p w:rsidR="00000000" w:rsidDel="00000000" w:rsidP="00000000" w:rsidRDefault="00000000" w:rsidRPr="00000000" w14:paraId="000000B4">
      <w:pPr>
        <w:numPr>
          <w:ilvl w:val="1"/>
          <w:numId w:val="10"/>
        </w:numPr>
        <w:spacing w:after="240" w:lineRule="auto"/>
        <w:ind w:left="1440" w:hanging="360"/>
      </w:pPr>
      <w:r w:rsidDel="00000000" w:rsidR="00000000" w:rsidRPr="00000000">
        <w:rPr>
          <w:rtl w:val="0"/>
        </w:rPr>
        <w:t xml:space="preserve">Tablas maestras pequeñas (customers, users): Sin particionamiento para evitar el problema de small files.</w:t>
      </w:r>
    </w:p>
    <w:p w:rsidR="00000000" w:rsidDel="00000000" w:rsidP="00000000" w:rsidRDefault="00000000" w:rsidRPr="00000000" w14:paraId="000000B5">
      <w:pPr>
        <w:pStyle w:val="Heading3"/>
        <w:keepNext w:val="0"/>
        <w:keepLines w:val="0"/>
        <w:spacing w:before="0" w:lineRule="auto"/>
        <w:rPr>
          <w:rFonts w:ascii="Times New Roman" w:cs="Times New Roman" w:eastAsia="Times New Roman" w:hAnsi="Times New Roman"/>
          <w:color w:val="1b2a4a"/>
          <w:sz w:val="26"/>
          <w:szCs w:val="26"/>
        </w:rPr>
      </w:pPr>
      <w:bookmarkStart w:colFirst="0" w:colLast="0" w:name="_688pa881res0" w:id="28"/>
      <w:bookmarkEnd w:id="28"/>
      <w:r w:rsidDel="00000000" w:rsidR="00000000" w:rsidRPr="00000000">
        <w:rPr>
          <w:rFonts w:ascii="Times New Roman" w:cs="Times New Roman" w:eastAsia="Times New Roman" w:hAnsi="Times New Roman"/>
          <w:color w:val="1b2a4a"/>
          <w:sz w:val="26"/>
          <w:szCs w:val="26"/>
          <w:rtl w:val="0"/>
        </w:rPr>
        <w:t xml:space="preserve">7.4. Reglas de Promoción entre Zonas</w:t>
      </w:r>
    </w:p>
    <w:p w:rsidR="00000000" w:rsidDel="00000000" w:rsidP="00000000" w:rsidRDefault="00000000" w:rsidRPr="00000000" w14:paraId="000000B6">
      <w:pPr>
        <w:numPr>
          <w:ilvl w:val="0"/>
          <w:numId w:val="1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Landing </w:t>
      </w:r>
      <m:oMath>
        <m:r>
          <m:t>→</m:t>
        </m:r>
      </m:oMath>
      <w:r w:rsidDel="00000000" w:rsidR="00000000" w:rsidRPr="00000000">
        <w:rPr>
          <w:b w:val="1"/>
          <w:bCs w:val="1"/>
          <w:rtl w:val="0"/>
        </w:rPr>
        <w:t xml:space="preserve"> Bronze:</w:t>
      </w:r>
      <w:r w:rsidDel="00000000" w:rsidR="00000000" w:rsidRPr="00000000">
        <w:rPr>
          <w:rtl w:val="0"/>
        </w:rPr>
        <w:t xml:space="preserve"> Validación de estructura contra StructType explícito, adición de metadatos ingest_ts y source_file, conversión a Parquet.</w:t>
      </w:r>
    </w:p>
    <w:p w:rsidR="00000000" w:rsidDel="00000000" w:rsidP="00000000" w:rsidRDefault="00000000" w:rsidRPr="00000000" w14:paraId="000000B7">
      <w:pPr>
        <w:numPr>
          <w:ilvl w:val="0"/>
          <w:numId w:val="1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Bronze </w:t>
      </w:r>
      <m:oMath>
        <m:r>
          <m:t>→</m:t>
        </m:r>
      </m:oMath>
      <w:r w:rsidDel="00000000" w:rsidR="00000000" w:rsidRPr="00000000">
        <w:rPr>
          <w:b w:val="1"/>
          <w:bCs w:val="1"/>
          <w:rtl w:val="0"/>
        </w:rPr>
        <w:t xml:space="preserve"> Silver:</w:t>
      </w:r>
      <w:r w:rsidDel="00000000" w:rsidR="00000000" w:rsidRPr="00000000">
        <w:rPr>
          <w:rtl w:val="0"/>
        </w:rPr>
        <w:t xml:space="preserve"> Casteo de tipos, eliminación de duplicados por clave primaria, aislamiento de nulos/outliers hacia Quarantine y normalización de monedas.</w:t>
      </w:r>
    </w:p>
    <w:p w:rsidR="00000000" w:rsidDel="00000000" w:rsidP="00000000" w:rsidRDefault="00000000" w:rsidRPr="00000000" w14:paraId="000000B8">
      <w:pPr>
        <w:numPr>
          <w:ilvl w:val="0"/>
          <w:numId w:val="14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Silver </w:t>
      </w:r>
      <m:oMath>
        <m:r>
          <m:t>→</m:t>
        </m:r>
      </m:oMath>
      <w:r w:rsidDel="00000000" w:rsidR="00000000" w:rsidRPr="00000000">
        <w:rPr>
          <w:b w:val="1"/>
          <w:bCs w:val="1"/>
          <w:rtl w:val="0"/>
        </w:rPr>
        <w:t xml:space="preserve"> Gold:</w:t>
      </w:r>
      <w:r w:rsidDel="00000000" w:rsidR="00000000" w:rsidRPr="00000000">
        <w:rPr>
          <w:rtl w:val="0"/>
        </w:rPr>
        <w:t xml:space="preserve"> Agregación de métricas de negocio por grano analítico y construcción de vistas consolidadas.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2"/>
        <w:keepNext w:val="0"/>
        <w:keepLines w:val="0"/>
        <w:spacing w:before="0" w:lineRule="auto"/>
        <w:rPr>
          <w:sz w:val="34"/>
          <w:szCs w:val="34"/>
        </w:rPr>
      </w:pPr>
      <w:bookmarkStart w:colFirst="0" w:colLast="0" w:name="_wxj0qvfz0ve6" w:id="29"/>
      <w:bookmarkEnd w:id="29"/>
      <w:r w:rsidDel="00000000" w:rsidR="00000000" w:rsidRPr="00000000">
        <w:rPr>
          <w:rFonts w:ascii="Times New Roman" w:cs="Times New Roman" w:eastAsia="Times New Roman" w:hAnsi="Times New Roman"/>
          <w:color w:val="1b2a4a"/>
          <w:sz w:val="34"/>
          <w:szCs w:val="34"/>
          <w:rtl w:val="0"/>
        </w:rPr>
        <w:t xml:space="preserve">8.</w:t>
      </w:r>
      <w:r w:rsidDel="00000000" w:rsidR="00000000" w:rsidRPr="00000000">
        <w:rPr>
          <w:sz w:val="34"/>
          <w:szCs w:val="3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9999"/>
          <w:sz w:val="34"/>
          <w:szCs w:val="34"/>
          <w:rtl w:val="0"/>
        </w:rPr>
        <w:t xml:space="preserve">Flujo de datos batch y streaming desde las fuentes hasta las salidas, con herramientas específicas.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12"/>
        </w:numPr>
        <w:spacing w:after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Ingesta Batch (Fuentes CSV):</w:t>
      </w:r>
    </w:p>
    <w:p w:rsidR="00000000" w:rsidDel="00000000" w:rsidP="00000000" w:rsidRDefault="00000000" w:rsidRPr="00000000" w14:paraId="000000BC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  <w:t xml:space="preserve">Archivos maestros colocados en /landing/ </w:t>
      </w:r>
      <m:oMath>
        <m:r>
          <m:t>→</m:t>
        </m:r>
      </m:oMath>
      <w:r w:rsidDel="00000000" w:rsidR="00000000" w:rsidRPr="00000000">
        <w:rPr>
          <w:rtl w:val="0"/>
        </w:rPr>
        <w:t xml:space="preserve"> Leídos por PySpark Batch con esquema StructType </w:t>
      </w:r>
      <m:oMath>
        <m:r>
          <m:t>→</m:t>
        </m:r>
      </m:oMath>
      <w:r w:rsidDel="00000000" w:rsidR="00000000" w:rsidRPr="00000000">
        <w:rPr>
          <w:rtl w:val="0"/>
        </w:rPr>
        <w:t xml:space="preserve"> Enriquecidos con ingest_ts y source_file </w:t>
      </w:r>
      <m:oMath>
        <m:r>
          <m:t>→</m:t>
        </m:r>
      </m:oMath>
      <w:r w:rsidDel="00000000" w:rsidR="00000000" w:rsidRPr="00000000">
        <w:rPr>
          <w:rtl w:val="0"/>
        </w:rPr>
        <w:t xml:space="preserve"> Guardados en Parquet en /bronze/.</w:t>
      </w:r>
    </w:p>
    <w:p w:rsidR="00000000" w:rsidDel="00000000" w:rsidP="00000000" w:rsidRDefault="00000000" w:rsidRPr="00000000" w14:paraId="000000BD">
      <w:pPr>
        <w:numPr>
          <w:ilvl w:val="0"/>
          <w:numId w:val="12"/>
        </w:numPr>
        <w:spacing w:after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Ingesta Streaming (Eventos JSONL):</w:t>
      </w:r>
    </w:p>
    <w:p w:rsidR="00000000" w:rsidDel="00000000" w:rsidP="00000000" w:rsidRDefault="00000000" w:rsidRPr="00000000" w14:paraId="000000BE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  <w:t xml:space="preserve">Archivos .jsonl depositados en /landing/usage_events_stream/ </w:t>
      </w:r>
      <m:oMath>
        <m:r>
          <m:t>→</m:t>
        </m:r>
      </m:oMath>
      <w:r w:rsidDel="00000000" w:rsidR="00000000" w:rsidRPr="00000000">
        <w:rPr>
          <w:rtl w:val="0"/>
        </w:rPr>
        <w:t xml:space="preserve"> Leídos con spark.readStream / spark.read con esquema unificado </w:t>
      </w:r>
      <m:oMath>
        <m:r>
          <m:t>→</m:t>
        </m:r>
      </m:oMath>
      <w:r w:rsidDel="00000000" w:rsidR="00000000" w:rsidRPr="00000000">
        <w:rPr>
          <w:rtl w:val="0"/>
        </w:rPr>
        <w:t xml:space="preserve"> Procesados por PySpark Structured Streaming </w:t>
      </w:r>
      <m:oMath>
        <m:r>
          <m:t>→</m:t>
        </m:r>
      </m:oMath>
      <w:r w:rsidDel="00000000" w:rsidR="00000000" w:rsidRPr="00000000">
        <w:rPr>
          <w:rtl w:val="0"/>
        </w:rPr>
        <w:t xml:space="preserve"> Guardados en /bronze/usage_events con </w:t>
      </w:r>
      <w:r w:rsidDel="00000000" w:rsidR="00000000" w:rsidRPr="00000000">
        <w:rPr>
          <w:i w:val="1"/>
          <w:iCs w:val="1"/>
          <w:rtl w:val="0"/>
        </w:rPr>
        <w:t xml:space="preserve">Checkpoints</w:t>
      </w:r>
      <w:r w:rsidDel="00000000" w:rsidR="00000000" w:rsidRPr="00000000">
        <w:rPr>
          <w:rtl w:val="0"/>
        </w:rPr>
        <w:t xml:space="preserve"> activos.</w:t>
      </w:r>
    </w:p>
    <w:p w:rsidR="00000000" w:rsidDel="00000000" w:rsidP="00000000" w:rsidRDefault="00000000" w:rsidRPr="00000000" w14:paraId="000000BF">
      <w:pPr>
        <w:numPr>
          <w:ilvl w:val="0"/>
          <w:numId w:val="12"/>
        </w:numPr>
        <w:spacing w:after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Flujo de Salida:</w:t>
      </w:r>
    </w:p>
    <w:p w:rsidR="00000000" w:rsidDel="00000000" w:rsidP="00000000" w:rsidRDefault="00000000" w:rsidRPr="00000000" w14:paraId="000000C0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  <w:t xml:space="preserve">Capa Silver remueve datos corruptos </w:t>
      </w:r>
      <m:oMath>
        <m:r>
          <m:t>→</m:t>
        </m:r>
      </m:oMath>
      <w:r w:rsidDel="00000000" w:rsidR="00000000" w:rsidRPr="00000000">
        <w:rPr>
          <w:rtl w:val="0"/>
        </w:rPr>
        <w:t xml:space="preserve"> Capa Gold agrega indicadores </w:t>
      </w:r>
      <m:oMath>
        <m:r>
          <m:t>→</m:t>
        </m:r>
      </m:oMath>
      <w:r w:rsidDel="00000000" w:rsidR="00000000" w:rsidRPr="00000000">
        <w:rPr>
          <w:rtl w:val="0"/>
        </w:rPr>
        <w:t xml:space="preserve"> Conector PySpark Spark-Cassandra procesa la carga hacia las tablas de </w:t>
      </w:r>
      <w:r w:rsidDel="00000000" w:rsidR="00000000" w:rsidRPr="00000000">
        <w:rPr>
          <w:b w:val="1"/>
          <w:bCs w:val="1"/>
          <w:rtl w:val="0"/>
        </w:rPr>
        <w:t xml:space="preserve">AstraDB / Cassandra</w:t>
      </w:r>
      <w:r w:rsidDel="00000000" w:rsidR="00000000" w:rsidRPr="00000000">
        <w:rPr>
          <w:rtl w:val="0"/>
        </w:rPr>
        <w:t xml:space="preserve"> para consumo de usuario</w:t>
      </w:r>
    </w:p>
    <w:p w:rsidR="00000000" w:rsidDel="00000000" w:rsidP="00000000" w:rsidRDefault="00000000" w:rsidRPr="00000000" w14:paraId="000000C1">
      <w:pPr>
        <w:pStyle w:val="Heading2"/>
        <w:keepNext w:val="0"/>
        <w:keepLines w:val="0"/>
        <w:spacing w:before="0" w:lineRule="auto"/>
        <w:rPr>
          <w:b w:val="0"/>
          <w:bCs w:val="0"/>
          <w:sz w:val="32"/>
          <w:szCs w:val="32"/>
        </w:rPr>
      </w:pPr>
      <w:bookmarkStart w:colFirst="0" w:colLast="0" w:name="_rjzy5hmjc7is" w:id="30"/>
      <w:bookmarkEnd w:id="30"/>
      <w:r w:rsidDel="00000000" w:rsidR="00000000" w:rsidRPr="00000000">
        <w:rPr>
          <w:rFonts w:ascii="Times New Roman" w:cs="Times New Roman" w:eastAsia="Times New Roman" w:hAnsi="Times New Roman"/>
          <w:color w:val="1b2a4a"/>
          <w:sz w:val="34"/>
          <w:szCs w:val="34"/>
          <w:rtl w:val="0"/>
        </w:rPr>
        <w:t xml:space="preserve">9.</w:t>
      </w:r>
      <w:r w:rsidDel="00000000" w:rsidR="00000000" w:rsidRPr="00000000">
        <w:rPr>
          <w:sz w:val="34"/>
          <w:szCs w:val="3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9999"/>
          <w:sz w:val="34"/>
          <w:szCs w:val="34"/>
          <w:rtl w:val="0"/>
        </w:rPr>
        <w:t xml:space="preserve">Flujo batch de referencia expresado con lógica MapReduce o equivalente conceptual.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240" w:lineRule="auto"/>
        <w:rPr/>
      </w:pPr>
      <w:r w:rsidDel="00000000" w:rsidR="00000000" w:rsidRPr="00000000">
        <w:rPr>
          <w:rtl w:val="0"/>
        </w:rPr>
        <w:t xml:space="preserve">Aunque PySpark abstrae el cómputo en un DAG, el procesamiento responde al modelo de ejecución MapReduce:</w:t>
      </w:r>
    </w:p>
    <w:p w:rsidR="00000000" w:rsidDel="00000000" w:rsidP="00000000" w:rsidRDefault="00000000" w:rsidRPr="00000000" w14:paraId="000000C3">
      <w:pPr>
        <w:numPr>
          <w:ilvl w:val="0"/>
          <w:numId w:val="19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Fase Map (Transformaciones Locales / Narrow Dependencies):</w:t>
      </w:r>
    </w:p>
    <w:p w:rsidR="00000000" w:rsidDel="00000000" w:rsidP="00000000" w:rsidRDefault="00000000" w:rsidRPr="00000000" w14:paraId="000000C4">
      <w:pPr>
        <w:numPr>
          <w:ilvl w:val="1"/>
          <w:numId w:val="19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Parsing y Proyección:</w:t>
      </w:r>
      <w:r w:rsidDel="00000000" w:rsidR="00000000" w:rsidRPr="00000000">
        <w:rPr>
          <w:rtl w:val="0"/>
        </w:rPr>
        <w:t xml:space="preserve"> Cada executor lee un bloque Parquet/CSV, extrae los atributos definidos y aplica el esquema explícito.</w:t>
      </w:r>
    </w:p>
    <w:p w:rsidR="00000000" w:rsidDel="00000000" w:rsidP="00000000" w:rsidRDefault="00000000" w:rsidRPr="00000000" w14:paraId="000000C5">
      <w:pPr>
        <w:numPr>
          <w:ilvl w:val="1"/>
          <w:numId w:val="19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Mapeo:</w:t>
      </w:r>
      <w:r w:rsidDel="00000000" w:rsidR="00000000" w:rsidRPr="00000000">
        <w:rPr>
          <w:rtl w:val="0"/>
        </w:rPr>
        <w:t xml:space="preserve"> Casteo del atributo value de String a Double, parseo de fechas y generación de metadatos de auditoría (ingest_ts).</w:t>
      </w:r>
    </w:p>
    <w:p w:rsidR="00000000" w:rsidDel="00000000" w:rsidP="00000000" w:rsidRDefault="00000000" w:rsidRPr="00000000" w14:paraId="000000C6">
      <w:pPr>
        <w:numPr>
          <w:ilvl w:val="1"/>
          <w:numId w:val="19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Filtrado:</w:t>
      </w:r>
      <w:r w:rsidDel="00000000" w:rsidR="00000000" w:rsidRPr="00000000">
        <w:rPr>
          <w:rtl w:val="0"/>
        </w:rPr>
        <w:t xml:space="preserve"> Evaluación de reglas básicas de limpieza (cost_usd_increment &gt;= 0).</w:t>
      </w:r>
    </w:p>
    <w:p w:rsidR="00000000" w:rsidDel="00000000" w:rsidP="00000000" w:rsidRDefault="00000000" w:rsidRPr="00000000" w14:paraId="000000C7">
      <w:pPr>
        <w:numPr>
          <w:ilvl w:val="0"/>
          <w:numId w:val="19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Fase Shuffle / Combine (Wide Dependencies):</w:t>
      </w:r>
    </w:p>
    <w:p w:rsidR="00000000" w:rsidDel="00000000" w:rsidP="00000000" w:rsidRDefault="00000000" w:rsidRPr="00000000" w14:paraId="000000C8">
      <w:pPr>
        <w:numPr>
          <w:ilvl w:val="1"/>
          <w:numId w:val="19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Redistribución distribuida de datos a través de la red agrupando por claves compuestas como (org_id, service, month).</w:t>
      </w:r>
    </w:p>
    <w:p w:rsidR="00000000" w:rsidDel="00000000" w:rsidP="00000000" w:rsidRDefault="00000000" w:rsidRPr="00000000" w14:paraId="000000C9">
      <w:pPr>
        <w:numPr>
          <w:ilvl w:val="0"/>
          <w:numId w:val="19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Fase Reduce (Agregaciones / Salida):</w:t>
      </w:r>
    </w:p>
    <w:p w:rsidR="00000000" w:rsidDel="00000000" w:rsidP="00000000" w:rsidRDefault="00000000" w:rsidRPr="00000000" w14:paraId="000000CA">
      <w:pPr>
        <w:numPr>
          <w:ilvl w:val="1"/>
          <w:numId w:val="19"/>
        </w:numPr>
        <w:spacing w:after="240" w:lineRule="auto"/>
        <w:ind w:left="1440" w:hanging="360"/>
      </w:pPr>
      <w:r w:rsidDel="00000000" w:rsidR="00000000" w:rsidRPr="00000000">
        <w:rPr>
          <w:rtl w:val="0"/>
        </w:rPr>
        <w:t xml:space="preserve">Cómputo de agregaciones agregadas (SUM(cost_usd_increment), COUNT(ticket_id)) y persistencia distribuida en el Data Lake.</w:t>
      </w:r>
    </w:p>
    <w:p w:rsidR="00000000" w:rsidDel="00000000" w:rsidP="00000000" w:rsidRDefault="00000000" w:rsidRPr="00000000" w14:paraId="000000CB">
      <w:pPr>
        <w:pStyle w:val="Heading2"/>
        <w:keepNext w:val="0"/>
        <w:keepLines w:val="0"/>
        <w:spacing w:before="0" w:lineRule="auto"/>
        <w:rPr>
          <w:b w:val="0"/>
          <w:bCs w:val="0"/>
          <w:sz w:val="32"/>
          <w:szCs w:val="32"/>
        </w:rPr>
      </w:pPr>
      <w:bookmarkStart w:colFirst="0" w:colLast="0" w:name="_mu5wt57bdh86" w:id="31"/>
      <w:bookmarkEnd w:id="31"/>
      <w:r w:rsidDel="00000000" w:rsidR="00000000" w:rsidRPr="00000000">
        <w:rPr>
          <w:rFonts w:ascii="Times New Roman" w:cs="Times New Roman" w:eastAsia="Times New Roman" w:hAnsi="Times New Roman"/>
          <w:color w:val="1b2a4a"/>
          <w:sz w:val="34"/>
          <w:szCs w:val="34"/>
          <w:rtl w:val="0"/>
        </w:rPr>
        <w:t xml:space="preserve">10.</w:t>
      </w:r>
      <w:r w:rsidDel="00000000" w:rsidR="00000000" w:rsidRPr="00000000">
        <w:rPr>
          <w:sz w:val="34"/>
          <w:szCs w:val="3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9999"/>
          <w:sz w:val="34"/>
          <w:szCs w:val="34"/>
          <w:rtl w:val="0"/>
        </w:rPr>
        <w:t xml:space="preserve">Supuestos, riesgos iniciales, mitigaciones y decisiones todavía abiertas.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3"/>
        <w:keepNext w:val="0"/>
        <w:keepLines w:val="0"/>
        <w:spacing w:before="0" w:lineRule="auto"/>
        <w:rPr>
          <w:sz w:val="26"/>
          <w:szCs w:val="26"/>
        </w:rPr>
      </w:pPr>
      <w:bookmarkStart w:colFirst="0" w:colLast="0" w:name="_7oncoagkvnzu" w:id="32"/>
      <w:bookmarkEnd w:id="32"/>
      <w:r w:rsidDel="00000000" w:rsidR="00000000" w:rsidRPr="00000000">
        <w:rPr>
          <w:rFonts w:ascii="Times New Roman" w:cs="Times New Roman" w:eastAsia="Times New Roman" w:hAnsi="Times New Roman"/>
          <w:color w:val="1b2a4a"/>
          <w:sz w:val="26"/>
          <w:szCs w:val="26"/>
          <w:rtl w:val="0"/>
        </w:rPr>
        <w:t xml:space="preserve">10.1. Supuestos Principales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numPr>
          <w:ilvl w:val="0"/>
          <w:numId w:val="16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Las tasas de cambio expresadas en billing_monthly.csv reflejan el valor promedio representativo del período facturado.</w:t>
      </w:r>
    </w:p>
    <w:p w:rsidR="00000000" w:rsidDel="00000000" w:rsidP="00000000" w:rsidRDefault="00000000" w:rsidRPr="00000000" w14:paraId="000000CE">
      <w:pPr>
        <w:numPr>
          <w:ilvl w:val="0"/>
          <w:numId w:val="16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Los eventos con schema_version = 1 previos a la introducción de carbon_kg se interpretan con valor cero o nulo controlado en reportes de sostenibilidad sin invalidar el registro.</w:t>
      </w:r>
    </w:p>
    <w:p w:rsidR="00000000" w:rsidDel="00000000" w:rsidP="00000000" w:rsidRDefault="00000000" w:rsidRPr="00000000" w14:paraId="000000CF">
      <w:pPr>
        <w:numPr>
          <w:ilvl w:val="0"/>
          <w:numId w:val="16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La zona Landing garantiza almacenamiento inmutable de archivos de origen.</w:t>
      </w:r>
    </w:p>
    <w:p w:rsidR="00000000" w:rsidDel="00000000" w:rsidP="00000000" w:rsidRDefault="00000000" w:rsidRPr="00000000" w14:paraId="000000D0">
      <w:pPr>
        <w:pStyle w:val="Heading3"/>
        <w:keepNext w:val="0"/>
        <w:keepLines w:val="0"/>
        <w:spacing w:before="0" w:lineRule="auto"/>
        <w:rPr>
          <w:sz w:val="26"/>
          <w:szCs w:val="26"/>
        </w:rPr>
      </w:pPr>
      <w:bookmarkStart w:colFirst="0" w:colLast="0" w:name="_d4fagg1ty071" w:id="33"/>
      <w:bookmarkEnd w:id="33"/>
      <w:r w:rsidDel="00000000" w:rsidR="00000000" w:rsidRPr="00000000">
        <w:rPr>
          <w:rFonts w:ascii="Times New Roman" w:cs="Times New Roman" w:eastAsia="Times New Roman" w:hAnsi="Times New Roman"/>
          <w:color w:val="1b2a4a"/>
          <w:sz w:val="26"/>
          <w:szCs w:val="26"/>
          <w:rtl w:val="0"/>
        </w:rPr>
        <w:t xml:space="preserve">10.2. Riesgos Iniciales y Mitigaciones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Riesgo 1: Duplicación de eventos en el flujo Streaming.</w:t>
      </w:r>
    </w:p>
    <w:p w:rsidR="00000000" w:rsidDel="00000000" w:rsidP="00000000" w:rsidRDefault="00000000" w:rsidRPr="00000000" w14:paraId="000000D2">
      <w:pPr>
        <w:numPr>
          <w:ilvl w:val="1"/>
          <w:numId w:val="4"/>
        </w:numPr>
        <w:spacing w:after="0" w:after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Mitigación:</w:t>
      </w:r>
      <w:r w:rsidDel="00000000" w:rsidR="00000000" w:rsidRPr="00000000">
        <w:rPr>
          <w:rtl w:val="0"/>
        </w:rPr>
        <w:t xml:space="preserve"> Deduplicación basada en event_id y ventana temporal mediante </w:t>
      </w:r>
      <w:r w:rsidDel="00000000" w:rsidR="00000000" w:rsidRPr="00000000">
        <w:rPr>
          <w:i w:val="1"/>
          <w:iCs w:val="1"/>
          <w:rtl w:val="0"/>
        </w:rPr>
        <w:t xml:space="preserve">Watermarking</w:t>
      </w:r>
      <w:r w:rsidDel="00000000" w:rsidR="00000000" w:rsidRPr="00000000">
        <w:rPr>
          <w:rtl w:val="0"/>
        </w:rPr>
        <w:t xml:space="preserve"> en PySpark.</w:t>
      </w:r>
    </w:p>
    <w:p w:rsidR="00000000" w:rsidDel="00000000" w:rsidP="00000000" w:rsidRDefault="00000000" w:rsidRPr="00000000" w14:paraId="000000D3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Riesgo 2: Degradación de rendimiento por archivos pequeños (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Small Files Problem</w:t>
      </w:r>
      <w:r w:rsidDel="00000000" w:rsidR="00000000" w:rsidRPr="00000000">
        <w:rPr>
          <w:b w:val="1"/>
          <w:bCs w:val="1"/>
          <w:rtl w:val="0"/>
        </w:rPr>
        <w:t xml:space="preserve">).</w:t>
      </w:r>
    </w:p>
    <w:p w:rsidR="00000000" w:rsidDel="00000000" w:rsidP="00000000" w:rsidRDefault="00000000" w:rsidRPr="00000000" w14:paraId="000000D4">
      <w:pPr>
        <w:numPr>
          <w:ilvl w:val="1"/>
          <w:numId w:val="4"/>
        </w:numPr>
        <w:spacing w:after="0" w:after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Mitigación:</w:t>
      </w:r>
      <w:r w:rsidDel="00000000" w:rsidR="00000000" w:rsidRPr="00000000">
        <w:rPr>
          <w:rtl w:val="0"/>
        </w:rPr>
        <w:t xml:space="preserve"> Ajuste del número de particiones con .coalesce() o re-compactación periódica en la capa Silver/Gold.</w:t>
      </w:r>
    </w:p>
    <w:p w:rsidR="00000000" w:rsidDel="00000000" w:rsidP="00000000" w:rsidRDefault="00000000" w:rsidRPr="00000000" w14:paraId="000000D5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Riesgo 3: Inyección de datos corruptos o valores atípicos.</w:t>
      </w:r>
    </w:p>
    <w:p w:rsidR="00000000" w:rsidDel="00000000" w:rsidP="00000000" w:rsidRDefault="00000000" w:rsidRPr="00000000" w14:paraId="000000D6">
      <w:pPr>
        <w:numPr>
          <w:ilvl w:val="1"/>
          <w:numId w:val="4"/>
        </w:numPr>
        <w:spacing w:after="24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Mitigación:</w:t>
      </w:r>
      <w:r w:rsidDel="00000000" w:rsidR="00000000" w:rsidRPr="00000000">
        <w:rPr>
          <w:rtl w:val="0"/>
        </w:rPr>
        <w:t xml:space="preserve"> Aislamiento automático de registros que fallen las reglas de validación hacia la zona de quarantine.</w:t>
      </w:r>
    </w:p>
    <w:p w:rsidR="00000000" w:rsidDel="00000000" w:rsidP="00000000" w:rsidRDefault="00000000" w:rsidRPr="00000000" w14:paraId="000000D7">
      <w:pPr>
        <w:pStyle w:val="Heading3"/>
        <w:keepNext w:val="0"/>
        <w:keepLines w:val="0"/>
        <w:spacing w:before="0" w:lineRule="auto"/>
        <w:rPr>
          <w:sz w:val="26"/>
          <w:szCs w:val="26"/>
        </w:rPr>
      </w:pPr>
      <w:bookmarkStart w:colFirst="0" w:colLast="0" w:name="_vuubsrp6ojmw" w:id="34"/>
      <w:bookmarkEnd w:id="34"/>
      <w:r w:rsidDel="00000000" w:rsidR="00000000" w:rsidRPr="00000000">
        <w:rPr>
          <w:rFonts w:ascii="Times New Roman" w:cs="Times New Roman" w:eastAsia="Times New Roman" w:hAnsi="Times New Roman"/>
          <w:color w:val="1b2a4a"/>
          <w:sz w:val="26"/>
          <w:szCs w:val="26"/>
          <w:rtl w:val="0"/>
        </w:rPr>
        <w:t xml:space="preserve">10.3. Decisiones Todavía Abiertas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numPr>
          <w:ilvl w:val="0"/>
          <w:numId w:val="11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Elección de la estrategia final de compactación para los micro-lotes en la zona Bronze Streaming.</w:t>
      </w:r>
    </w:p>
    <w:p w:rsidR="00000000" w:rsidDel="00000000" w:rsidP="00000000" w:rsidRDefault="00000000" w:rsidRPr="00000000" w14:paraId="000000D9">
      <w:pPr>
        <w:numPr>
          <w:ilvl w:val="0"/>
          <w:numId w:val="11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Definición exacta de las claves de partición en Cassandra/AstraDB para optimizar consultas de muy baja latencia en dashboards de FinOps.</w:t>
      </w:r>
    </w:p>
    <w:p w:rsidR="00000000" w:rsidDel="00000000" w:rsidP="00000000" w:rsidRDefault="00000000" w:rsidRPr="00000000" w14:paraId="000000DA">
      <w:pPr>
        <w:pStyle w:val="Heading2"/>
        <w:keepNext w:val="0"/>
        <w:keepLines w:val="0"/>
        <w:spacing w:before="0" w:lineRule="auto"/>
        <w:rPr>
          <w:b w:val="0"/>
          <w:bCs w:val="0"/>
          <w:sz w:val="32"/>
          <w:szCs w:val="32"/>
        </w:rPr>
      </w:pPr>
      <w:bookmarkStart w:colFirst="0" w:colLast="0" w:name="_relxe2jzxd72" w:id="35"/>
      <w:bookmarkEnd w:id="35"/>
      <w:r w:rsidDel="00000000" w:rsidR="00000000" w:rsidRPr="00000000">
        <w:rPr>
          <w:rFonts w:ascii="Times New Roman" w:cs="Times New Roman" w:eastAsia="Times New Roman" w:hAnsi="Times New Roman"/>
          <w:color w:val="1b2a4a"/>
          <w:sz w:val="34"/>
          <w:szCs w:val="34"/>
          <w:rtl w:val="0"/>
        </w:rPr>
        <w:t xml:space="preserve">11.</w:t>
      </w:r>
      <w:r w:rsidDel="00000000" w:rsidR="00000000" w:rsidRPr="00000000">
        <w:rPr>
          <w:sz w:val="34"/>
          <w:szCs w:val="3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9999"/>
          <w:sz w:val="34"/>
          <w:szCs w:val="34"/>
          <w:rtl w:val="0"/>
        </w:rPr>
        <w:t xml:space="preserve">Estimación preliminar de esfuerzo, roles y recursos requeridos.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keepNext w:val="0"/>
        <w:keepLines w:val="0"/>
        <w:spacing w:before="0" w:lineRule="auto"/>
        <w:rPr>
          <w:sz w:val="26"/>
          <w:szCs w:val="26"/>
        </w:rPr>
      </w:pPr>
      <w:bookmarkStart w:colFirst="0" w:colLast="0" w:name="_p4hhz1329xq7" w:id="36"/>
      <w:bookmarkEnd w:id="36"/>
      <w:r w:rsidDel="00000000" w:rsidR="00000000" w:rsidRPr="00000000">
        <w:rPr>
          <w:rFonts w:ascii="Times New Roman" w:cs="Times New Roman" w:eastAsia="Times New Roman" w:hAnsi="Times New Roman"/>
          <w:color w:val="1b2a4a"/>
          <w:sz w:val="26"/>
          <w:szCs w:val="26"/>
          <w:rtl w:val="0"/>
        </w:rPr>
        <w:t xml:space="preserve">11.1. Responsabilidades del Perfil Individual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 tratarse de un desarrollo individual, asumo la ejecución integral de las siguientes funciones:</w:t>
      </w:r>
    </w:p>
    <w:p w:rsidR="00000000" w:rsidDel="00000000" w:rsidP="00000000" w:rsidRDefault="00000000" w:rsidRPr="00000000" w14:paraId="000000DD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Data Architecture:</w:t>
      </w:r>
      <w:r w:rsidDel="00000000" w:rsidR="00000000" w:rsidRPr="00000000">
        <w:rPr>
          <w:rtl w:val="0"/>
        </w:rPr>
        <w:t xml:space="preserve"> Diseño conceptual del Data Lake Medallion, selección del patrón híbrido (Batch/Streaming) y estructura de particionamiento.</w:t>
      </w:r>
    </w:p>
    <w:p w:rsidR="00000000" w:rsidDel="00000000" w:rsidP="00000000" w:rsidRDefault="00000000" w:rsidRPr="00000000" w14:paraId="000000D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Data Engineering:</w:t>
      </w:r>
      <w:r w:rsidDel="00000000" w:rsidR="00000000" w:rsidRPr="00000000">
        <w:rPr>
          <w:rtl w:val="0"/>
        </w:rPr>
        <w:t xml:space="preserve"> Desarrollo e implementación de los pipelines en PySpark, definición de esquemas explícitos (StructType), control de checkpoints y persistencia en Parquet.</w:t>
      </w:r>
    </w:p>
    <w:p w:rsidR="00000000" w:rsidDel="00000000" w:rsidP="00000000" w:rsidRDefault="00000000" w:rsidRPr="00000000" w14:paraId="000000DF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Data Quality &amp; Analytics:</w:t>
      </w:r>
      <w:r w:rsidDel="00000000" w:rsidR="00000000" w:rsidRPr="00000000">
        <w:rPr>
          <w:rtl w:val="0"/>
        </w:rPr>
        <w:t xml:space="preserve"> Definición de reglas de validación de datos, control de esquemas v1/v2 y diseño del modelo analítico.</w:t>
      </w:r>
    </w:p>
    <w:p w:rsidR="00000000" w:rsidDel="00000000" w:rsidP="00000000" w:rsidRDefault="00000000" w:rsidRPr="00000000" w14:paraId="000000E0">
      <w:pPr>
        <w:spacing w:after="240" w:lineRule="auto"/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keepNext w:val="0"/>
        <w:keepLines w:val="0"/>
        <w:spacing w:before="0" w:lineRule="auto"/>
        <w:rPr>
          <w:sz w:val="26"/>
          <w:szCs w:val="26"/>
        </w:rPr>
      </w:pPr>
      <w:bookmarkStart w:colFirst="0" w:colLast="0" w:name="_fn61gsr4k1tv" w:id="37"/>
      <w:bookmarkEnd w:id="37"/>
      <w:r w:rsidDel="00000000" w:rsidR="00000000" w:rsidRPr="00000000">
        <w:rPr>
          <w:rFonts w:ascii="Times New Roman" w:cs="Times New Roman" w:eastAsia="Times New Roman" w:hAnsi="Times New Roman"/>
          <w:color w:val="1b2a4a"/>
          <w:sz w:val="26"/>
          <w:szCs w:val="26"/>
          <w:rtl w:val="0"/>
        </w:rPr>
        <w:t xml:space="preserve">11.2. Roles y Recursos Requeridos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Entorno de Cómputo:</w:t>
      </w:r>
      <w:r w:rsidDel="00000000" w:rsidR="00000000" w:rsidRPr="00000000">
        <w:rPr>
          <w:rtl w:val="0"/>
        </w:rPr>
        <w:t xml:space="preserve"> Google Colab con Apache Spark (PySpark).</w:t>
      </w:r>
    </w:p>
    <w:p w:rsidR="00000000" w:rsidDel="00000000" w:rsidP="00000000" w:rsidRDefault="00000000" w:rsidRPr="00000000" w14:paraId="000000E3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Almacenamiento (Data Lake):</w:t>
      </w:r>
      <w:r w:rsidDel="00000000" w:rsidR="00000000" w:rsidRPr="00000000">
        <w:rPr>
          <w:rtl w:val="0"/>
        </w:rPr>
        <w:t xml:space="preserve"> Google Drive (carpetas Landing, Bronze, Silver, Gold y Checkpoints).</w:t>
      </w:r>
    </w:p>
    <w:p w:rsidR="00000000" w:rsidDel="00000000" w:rsidP="00000000" w:rsidRDefault="00000000" w:rsidRPr="00000000" w14:paraId="000000E4">
      <w:pPr>
        <w:numPr>
          <w:ilvl w:val="0"/>
          <w:numId w:val="1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Control de Versiones:</w:t>
      </w:r>
      <w:r w:rsidDel="00000000" w:rsidR="00000000" w:rsidRPr="00000000">
        <w:rPr>
          <w:rtl w:val="0"/>
        </w:rPr>
        <w:t xml:space="preserve">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GitHub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2"/>
        <w:keepNext w:val="0"/>
        <w:keepLines w:val="0"/>
        <w:spacing w:before="0" w:lineRule="auto"/>
        <w:rPr>
          <w:b w:val="0"/>
          <w:bCs w:val="0"/>
          <w:sz w:val="32"/>
          <w:szCs w:val="32"/>
        </w:rPr>
      </w:pPr>
      <w:bookmarkStart w:colFirst="0" w:colLast="0" w:name="_9e8vqvh5ard5" w:id="38"/>
      <w:bookmarkEnd w:id="38"/>
      <w:r w:rsidDel="00000000" w:rsidR="00000000" w:rsidRPr="00000000">
        <w:rPr>
          <w:rFonts w:ascii="Times New Roman" w:cs="Times New Roman" w:eastAsia="Times New Roman" w:hAnsi="Times New Roman"/>
          <w:color w:val="1b2a4a"/>
          <w:sz w:val="34"/>
          <w:szCs w:val="34"/>
          <w:rtl w:val="0"/>
        </w:rPr>
        <w:t xml:space="preserve">12.</w:t>
      </w:r>
      <w:r w:rsidDel="00000000" w:rsidR="00000000" w:rsidRPr="00000000">
        <w:rPr>
          <w:sz w:val="34"/>
          <w:szCs w:val="3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9999"/>
          <w:sz w:val="34"/>
          <w:szCs w:val="34"/>
          <w:rtl w:val="0"/>
        </w:rPr>
        <w:t xml:space="preserve">Repositorio inicial con README, convenciones y evidencia mínima de lectura, generación o exploración de datos.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E8">
      <w:pPr>
        <w:spacing w:after="240" w:lineRule="auto"/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Click Aquí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240" w:lineRule="auto"/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drive.google.com/file/d/1sJoTIb37Do9kfsoYxfex4uR5uRRrOGbn/view?usp=drive_link" TargetMode="External"/><Relationship Id="rId9" Type="http://schemas.openxmlformats.org/officeDocument/2006/relationships/hyperlink" Target="https://github.com/cintiajuarez-arch/proyecto_mineria_datos_2.git" TargetMode="External"/><Relationship Id="rId5" Type="http://schemas.openxmlformats.org/officeDocument/2006/relationships/styles" Target="styles.xml"/><Relationship Id="rId6" Type="http://schemas.openxmlformats.org/officeDocument/2006/relationships/hyperlink" Target="https://colab.research.google.com/drive/1oXJ70rMLbLIKVDW4Y8FkiHQLMraSDMZm?usp=drive_link" TargetMode="External"/><Relationship Id="rId7" Type="http://schemas.openxmlformats.org/officeDocument/2006/relationships/hyperlink" Target="https://view.genially.com/6ac2bb14695c772ccdab9012" TargetMode="External"/><Relationship Id="rId8" Type="http://schemas.openxmlformats.org/officeDocument/2006/relationships/hyperlink" Target="https://drive.google.com/file/d/1sJoTIb37Do9kfsoYxfex4uR5uRRrOGbn/view?usp=drive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