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INSTRUMENTO PARTICULAR DE COMPROMISSO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DE COMPRA E VENDA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sz w:val="24"/>
          <w:szCs w:val="24"/>
        </w:rPr>
      </w:pPr>
      <w:bookmarkStart w:colFirst="0" w:colLast="0" w:name="_heading=h.39fye3i75zkw" w:id="0"/>
      <w:bookmarkEnd w:id="0"/>
      <w:r w:rsidDel="00000000" w:rsidR="00000000" w:rsidRPr="00000000">
        <w:rPr>
          <w:sz w:val="24"/>
          <w:szCs w:val="24"/>
          <w:u w:val="single"/>
          <w:rtl w:val="0"/>
        </w:rPr>
        <w:t xml:space="preserve">Quadro 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PRIMEIRA – DAS CONDIÇÕES ESPECÍFICAS DO NEGÓCIO</w:t>
      </w:r>
    </w:p>
    <w:p w:rsidR="00000000" w:rsidDel="00000000" w:rsidP="00000000" w:rsidRDefault="00000000" w:rsidRPr="00000000" w14:paraId="0000000E">
      <w:pP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PRIMEIRO: </w:t>
      </w:r>
      <w:r w:rsidDel="00000000" w:rsidR="00000000" w:rsidRPr="00000000">
        <w:rPr>
          <w:sz w:val="24"/>
          <w:szCs w:val="24"/>
          <w:rtl w:val="0"/>
        </w:rPr>
        <w:t xml:space="preserve">Fica estabelecido entre as partes que qualquer valor depositado que exceda o montante especificado neste documento deverá ser reembolsado pelo(s)</w:t>
      </w:r>
      <w:r w:rsidDel="00000000" w:rsidR="00000000" w:rsidRPr="00000000">
        <w:rPr>
          <w:b w:val="1"/>
          <w:sz w:val="24"/>
          <w:szCs w:val="24"/>
          <w:rtl w:val="0"/>
        </w:rPr>
        <w:t xml:space="preserve"> VENDEDOR(ES)</w:t>
      </w:r>
      <w:r w:rsidDel="00000000" w:rsidR="00000000" w:rsidRPr="00000000">
        <w:rPr>
          <w:sz w:val="24"/>
          <w:szCs w:val="24"/>
          <w:rtl w:val="0"/>
        </w:rPr>
        <w:t xml:space="preserve"> para uma conta bancária de titularidade dos </w:t>
      </w:r>
      <w:r w:rsidDel="00000000" w:rsidR="00000000" w:rsidRPr="00000000">
        <w:rPr>
          <w:b w:val="1"/>
          <w:sz w:val="24"/>
          <w:szCs w:val="24"/>
          <w:rtl w:val="0"/>
        </w:rPr>
        <w:t xml:space="preserve"> COMPRADOR(ES) de forma imediata, sob pena de multa diária no valor de R$ 1.000,00 (um mil reais) até a efetiva devolução 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-426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SEGUNDO: </w:t>
      </w:r>
      <w:r w:rsidDel="00000000" w:rsidR="00000000" w:rsidRPr="00000000">
        <w:rPr>
          <w:sz w:val="24"/>
          <w:szCs w:val="24"/>
          <w:rtl w:val="0"/>
        </w:rPr>
        <w:t xml:space="preserve">Na hipótese de o financiamento ser declarado pelo(s)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maior que o do contrato, as partes concordam que, caso haja custos relacionados ao ganho de capital por não preencherem os requisitos de isenção, este valor será suportado pelo(s)</w:t>
      </w:r>
      <w:r w:rsidDel="00000000" w:rsidR="00000000" w:rsidRPr="00000000">
        <w:rPr>
          <w:b w:val="1"/>
          <w:sz w:val="24"/>
          <w:szCs w:val="24"/>
          <w:rtl w:val="0"/>
        </w:rPr>
        <w:t xml:space="preserve"> COMPRADOR(ES),</w:t>
      </w:r>
      <w:r w:rsidDel="00000000" w:rsidR="00000000" w:rsidRPr="00000000">
        <w:rPr>
          <w:sz w:val="24"/>
          <w:szCs w:val="24"/>
          <w:rtl w:val="0"/>
        </w:rPr>
        <w:t xml:space="preserve"> os quais são responsáveis pela transferência do imóvel.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-426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SEGUNDA – DO PAGAMENTO:</w:t>
      </w:r>
    </w:p>
    <w:p w:rsidR="00000000" w:rsidDel="00000000" w:rsidP="00000000" w:rsidRDefault="00000000" w:rsidRPr="00000000" w14:paraId="00000015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valor e forma de pagamento estão descritos no Quadro Resumo, com as indicações de contas efetuadas pelo(s)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PRIMEIRO</w:t>
      </w:r>
      <w:r w:rsidDel="00000000" w:rsidR="00000000" w:rsidRPr="00000000">
        <w:rPr>
          <w:sz w:val="24"/>
          <w:szCs w:val="24"/>
          <w:rtl w:val="0"/>
        </w:rPr>
        <w:t xml:space="preserve">: Por convenção entre as partes, fica acertado que não incidirá qualquer correção sobre o valor constante das parcelas estampadas, exceto em caso de inadimplência.</w:t>
      </w:r>
    </w:p>
    <w:p w:rsidR="00000000" w:rsidDel="00000000" w:rsidP="00000000" w:rsidRDefault="00000000" w:rsidRPr="00000000" w14:paraId="00000019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SEGUNDO: </w:t>
      </w:r>
      <w:r w:rsidDel="00000000" w:rsidR="00000000" w:rsidRPr="00000000">
        <w:rPr>
          <w:sz w:val="24"/>
          <w:szCs w:val="24"/>
          <w:rtl w:val="0"/>
        </w:rPr>
        <w:t xml:space="preserve">Na hipótese de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 </w:t>
      </w:r>
      <w:r w:rsidDel="00000000" w:rsidR="00000000" w:rsidRPr="00000000">
        <w:rPr>
          <w:sz w:val="24"/>
          <w:szCs w:val="24"/>
          <w:rtl w:val="0"/>
        </w:rPr>
        <w:t xml:space="preserve">desejar(em) pagar antecipadamente qualquer parcela do preço, ressalta-se que não terá em nenhuma hipótese, descontos ou diminuição do preço da parcela, devendo neste caso, o valor ser pago no preço original.</w:t>
      </w:r>
    </w:p>
    <w:p w:rsidR="00000000" w:rsidDel="00000000" w:rsidP="00000000" w:rsidRDefault="00000000" w:rsidRPr="00000000" w14:paraId="0000001B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TERCEIRO</w:t>
      </w:r>
      <w:r w:rsidDel="00000000" w:rsidR="00000000" w:rsidRPr="00000000">
        <w:rPr>
          <w:sz w:val="24"/>
          <w:szCs w:val="24"/>
          <w:rtl w:val="0"/>
        </w:rPr>
        <w:t xml:space="preserve">: A antecipação de pagamento não implicará em novação ou modificação dos critérios estipulados no presente contrato.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64"/>
        </w:tabs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TERCEIRA - DA MORA E INADIMPLEMENTO: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caso de inadimplência, sujeitará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 </w:t>
      </w:r>
      <w:r w:rsidDel="00000000" w:rsidR="00000000" w:rsidRPr="00000000">
        <w:rPr>
          <w:sz w:val="24"/>
          <w:szCs w:val="24"/>
          <w:rtl w:val="0"/>
        </w:rPr>
        <w:t xml:space="preserve">a pagar ao(s)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- juros moratórios de 1% (um por cento) por mês ou fração;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- multa de mora de 2% (dois por cento) sobre o valor da dívida atualizada;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- correção monetária pelo INPC/IBGE;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- honorários advocatícios na base de 20% (</w:t>
      </w:r>
      <w:r w:rsidDel="00000000" w:rsidR="00000000" w:rsidRPr="00000000">
        <w:rPr>
          <w:i w:val="1"/>
          <w:sz w:val="24"/>
          <w:szCs w:val="24"/>
          <w:rtl w:val="0"/>
        </w:rPr>
        <w:t xml:space="preserve">vinte por cento</w:t>
      </w:r>
      <w:r w:rsidDel="00000000" w:rsidR="00000000" w:rsidRPr="00000000">
        <w:rPr>
          <w:sz w:val="24"/>
          <w:szCs w:val="24"/>
          <w:rtl w:val="0"/>
        </w:rPr>
        <w:t xml:space="preserve">) do valor do débito, para os casos de cobrança extrajudicial e judicial, além de outras cominações previstas, mediante determinação judicial, ou convencional.</w:t>
      </w:r>
    </w:p>
    <w:p w:rsidR="00000000" w:rsidDel="00000000" w:rsidP="00000000" w:rsidRDefault="00000000" w:rsidRPr="00000000" w14:paraId="00000021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ÚNICO</w:t>
      </w:r>
      <w:r w:rsidDel="00000000" w:rsidR="00000000" w:rsidRPr="00000000">
        <w:rPr>
          <w:sz w:val="24"/>
          <w:szCs w:val="24"/>
          <w:rtl w:val="0"/>
        </w:rPr>
        <w:t xml:space="preserve">: As sanções supramencionadas serão automaticamente aplicadas tão somente pela mora "</w:t>
      </w:r>
      <w:r w:rsidDel="00000000" w:rsidR="00000000" w:rsidRPr="00000000">
        <w:rPr>
          <w:i w:val="1"/>
          <w:sz w:val="24"/>
          <w:szCs w:val="24"/>
          <w:rtl w:val="0"/>
        </w:rPr>
        <w:t xml:space="preserve">ex re</w:t>
      </w:r>
      <w:r w:rsidDel="00000000" w:rsidR="00000000" w:rsidRPr="00000000">
        <w:rPr>
          <w:sz w:val="24"/>
          <w:szCs w:val="24"/>
          <w:rtl w:val="0"/>
        </w:rPr>
        <w:t xml:space="preserve">" independentemente de notificação extrajudicial e/ou interpelação judicial. Fica certo que o recebimento de parcelas em atraso não constituirá novação ou renúncia às garantias previstas.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QUARTA - DOS IMPOSTOS E TAXAS: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Todos os impostos e taxas que recaem sobre o imóvel, objeto do presente contrato, correrão por conta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 </w:t>
      </w:r>
      <w:r w:rsidDel="00000000" w:rsidR="00000000" w:rsidRPr="00000000">
        <w:rPr>
          <w:sz w:val="24"/>
          <w:szCs w:val="24"/>
          <w:rtl w:val="0"/>
        </w:rPr>
        <w:t xml:space="preserve">até a data da transmissão da posse ao(s)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, ainda que se trate de obrigação apurada ou lançada no futuro, enquanto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ficará(ão) responsável(is) por tais obrigações a partir de sua imissão na posse do imóvel.</w:t>
      </w:r>
    </w:p>
    <w:p w:rsidR="00000000" w:rsidDel="00000000" w:rsidP="00000000" w:rsidRDefault="00000000" w:rsidRPr="00000000" w14:paraId="00000027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PRIMEIRO:</w:t>
      </w:r>
      <w:r w:rsidDel="00000000" w:rsidR="00000000" w:rsidRPr="00000000">
        <w:rPr>
          <w:sz w:val="24"/>
          <w:szCs w:val="24"/>
          <w:rtl w:val="0"/>
        </w:rPr>
        <w:t xml:space="preserve"> Correrão por conta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todas as despesas referentes a escritura, imposto de transmissão de bens imóveis (ITBI), emolumentos, contribuições e demais cominações legais, provenientes da lavratura da Escritura Pública de Compra e Venda do objeto do presente instrumento, ficando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obrigado(s) a apresentar as certidões pessoais e do imóvel atualizadas, apenas uma vez.</w:t>
      </w:r>
    </w:p>
    <w:p w:rsidR="00000000" w:rsidDel="00000000" w:rsidP="00000000" w:rsidRDefault="00000000" w:rsidRPr="00000000" w14:paraId="00000029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ind w:left="-426" w:firstLine="0"/>
        <w:jc w:val="both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PARÁGRAFO SEGUNDO: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 transferência, escrituração e registro do imóvel só será efetuada após a quitação total de todas as parcelas e encargos previstas no Quadro Resumo e deverá ocorrer no prazo máximo de 90 (noventa) dias após a quitação, sob pena de aplicação de multa diária de R$ 100,00 (cem reais), sem prejuízo das demais cominações aqui previstas.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TERCEIRO</w:t>
      </w:r>
      <w:r w:rsidDel="00000000" w:rsidR="00000000" w:rsidRPr="00000000">
        <w:rPr>
          <w:sz w:val="24"/>
          <w:szCs w:val="24"/>
          <w:rtl w:val="0"/>
        </w:rPr>
        <w:t xml:space="preserve">: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se compromete(m) a transferir a titularidade de todos os impostos e taxas incidentes sobre o imóvel para o seu nome, no prazo máximo de 30 (trinta) dias corridos, contados da sua imissão na posse, sob pena de não o fazendo, incorrer em multa diária de R$100,00 (cem reais), em favor do(s)</w:t>
      </w:r>
      <w:r w:rsidDel="00000000" w:rsidR="00000000" w:rsidRPr="00000000">
        <w:rPr>
          <w:b w:val="1"/>
          <w:sz w:val="24"/>
          <w:szCs w:val="24"/>
          <w:rtl w:val="0"/>
        </w:rPr>
        <w:t xml:space="preserve"> VENDEDOR(ES)</w:t>
      </w:r>
      <w:r w:rsidDel="00000000" w:rsidR="00000000" w:rsidRPr="00000000">
        <w:rPr>
          <w:sz w:val="24"/>
          <w:szCs w:val="24"/>
          <w:rtl w:val="0"/>
        </w:rPr>
        <w:t xml:space="preserve">, até a devida transferência ocorrer.</w:t>
      </w:r>
    </w:p>
    <w:p w:rsidR="00000000" w:rsidDel="00000000" w:rsidP="00000000" w:rsidRDefault="00000000" w:rsidRPr="00000000" w14:paraId="0000002D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QUARTO:</w:t>
      </w:r>
      <w:r w:rsidDel="00000000" w:rsidR="00000000" w:rsidRPr="00000000">
        <w:rPr>
          <w:sz w:val="24"/>
          <w:szCs w:val="24"/>
          <w:rtl w:val="0"/>
        </w:rPr>
        <w:t xml:space="preserve"> Caso o(s)</w:t>
      </w:r>
      <w:r w:rsidDel="00000000" w:rsidR="00000000" w:rsidRPr="00000000">
        <w:rPr>
          <w:b w:val="1"/>
          <w:sz w:val="24"/>
          <w:szCs w:val="24"/>
          <w:rtl w:val="0"/>
        </w:rPr>
        <w:t xml:space="preserve"> COMPRADOR(ES)</w:t>
      </w:r>
      <w:r w:rsidDel="00000000" w:rsidR="00000000" w:rsidRPr="00000000">
        <w:rPr>
          <w:sz w:val="24"/>
          <w:szCs w:val="24"/>
          <w:rtl w:val="0"/>
        </w:rPr>
        <w:t xml:space="preserve"> não realize(m) a atualização cadastral de titularidade do imóvel juntos aos órgãos responsáveis e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 </w:t>
      </w:r>
      <w:r w:rsidDel="00000000" w:rsidR="00000000" w:rsidRPr="00000000">
        <w:rPr>
          <w:sz w:val="24"/>
          <w:szCs w:val="24"/>
          <w:rtl w:val="0"/>
        </w:rPr>
        <w:t xml:space="preserve">seja(m) surpreendido(s) com cobranças de impostos, taxas e demais encargos inerentes ao imóvel, após a posse pelo(s)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, este(s) responderá(ão) pelas perdas e danos que eventualmente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venha(m) a sofrer em processos de execução fiscal ou cobrança.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ind w:left="-426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QUINTA – DA RESOLUÇÃO POR INADIMPLEMENTO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1">
      <w:pPr>
        <w:spacing w:after="0" w:line="240" w:lineRule="auto"/>
        <w:ind w:left="-426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</w:t>
      </w:r>
      <w:r w:rsidDel="00000000" w:rsidR="00000000" w:rsidRPr="00000000">
        <w:rPr>
          <w:b w:val="1"/>
          <w:sz w:val="24"/>
          <w:szCs w:val="24"/>
          <w:rtl w:val="0"/>
        </w:rPr>
        <w:t xml:space="preserve">PARTES</w:t>
      </w:r>
      <w:r w:rsidDel="00000000" w:rsidR="00000000" w:rsidRPr="00000000">
        <w:rPr>
          <w:sz w:val="24"/>
          <w:szCs w:val="24"/>
          <w:rtl w:val="0"/>
        </w:rPr>
        <w:t xml:space="preserve"> ajustam, para a presente venda, a </w:t>
      </w:r>
      <w:r w:rsidDel="00000000" w:rsidR="00000000" w:rsidRPr="00000000">
        <w:rPr>
          <w:b w:val="1"/>
          <w:sz w:val="24"/>
          <w:szCs w:val="24"/>
          <w:rtl w:val="0"/>
        </w:rPr>
        <w:t xml:space="preserve">CLÁUSULA RESOLUTIVA EXPRESSA</w:t>
      </w:r>
      <w:r w:rsidDel="00000000" w:rsidR="00000000" w:rsidRPr="00000000">
        <w:rPr>
          <w:sz w:val="24"/>
          <w:szCs w:val="24"/>
          <w:rtl w:val="0"/>
        </w:rPr>
        <w:t xml:space="preserve">, nos termos do artigo 474 do Código Civil Brasileiro em vigor, onde a falta do pagamento de qualquer dos valores estipulados, autorizará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a resolver automaticamente o contrato após notificar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extrajudicialmente com aviso de recebimento ou através do cartório de títulos e documentos, para purgar a mora no prazo de 15 (quinze) dias, contados do recebimento da notificação, resolução esta que se operará em favor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, fundando-se no princípio de obrigatoriedade dos contratos.</w:t>
      </w:r>
    </w:p>
    <w:p w:rsidR="00000000" w:rsidDel="00000000" w:rsidP="00000000" w:rsidRDefault="00000000" w:rsidRPr="00000000" w14:paraId="00000033">
      <w:pPr>
        <w:widowControl w:val="0"/>
        <w:spacing w:after="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PRIMEIRO: </w:t>
      </w:r>
      <w:r w:rsidDel="00000000" w:rsidR="00000000" w:rsidRPr="00000000">
        <w:rPr>
          <w:sz w:val="24"/>
          <w:szCs w:val="24"/>
          <w:rtl w:val="0"/>
        </w:rPr>
        <w:t xml:space="preserve">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obriga(m)-se a comunicar ao(s)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, por escrito, qualquer alteração de endereço constante na qualificação, autorizando, desde já, a dispensa da Notificação Extrajudicial em caso de descumprimento e necessidade de resolução.</w:t>
      </w:r>
    </w:p>
    <w:p w:rsidR="00000000" w:rsidDel="00000000" w:rsidP="00000000" w:rsidRDefault="00000000" w:rsidRPr="00000000" w14:paraId="00000035">
      <w:pPr>
        <w:widowControl w:val="0"/>
        <w:spacing w:after="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SEGUNDO:</w:t>
      </w:r>
      <w:r w:rsidDel="00000000" w:rsidR="00000000" w:rsidRPr="00000000">
        <w:rPr>
          <w:sz w:val="24"/>
          <w:szCs w:val="24"/>
          <w:rtl w:val="0"/>
        </w:rPr>
        <w:t xml:space="preserve"> Em caso de entrega de posse antes da quitação dos valores descritos no Quadro Resumo, havendo atraso no pagamento, superior a 30 (trinta) dias, operará a resolução e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deverá(ão) desocupar o imóvel imediatamente. Em caso de recusa, incidirá o pagamento de multa R$1.000,00 (um mil reais) por dia de ocupação irregular.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SEXTA - DA TRANSMISSÃO DA POSSE: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PRIMEIRO: </w:t>
      </w:r>
      <w:r w:rsidDel="00000000" w:rsidR="00000000" w:rsidRPr="00000000">
        <w:rPr>
          <w:sz w:val="24"/>
          <w:szCs w:val="24"/>
          <w:rtl w:val="0"/>
        </w:rPr>
        <w:t xml:space="preserve">A posse do objeto do imóvel será transmitida pelo(s)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 </w:t>
      </w:r>
      <w:r w:rsidDel="00000000" w:rsidR="00000000" w:rsidRPr="00000000">
        <w:rPr>
          <w:sz w:val="24"/>
          <w:szCs w:val="24"/>
          <w:rtl w:val="0"/>
        </w:rPr>
        <w:t xml:space="preserve">ao(s)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conforme o prazo previsto no Quadro Resumo. O imóvel deve ser entregue na data prevista sob pena de não o fazendo configurar-se-á esbulho possessório, independentemente de notificação e produção antecipada de provas, com a imputação de multa compensatória em desfavor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no valor de RS 500,00 (quinhentos) reais por dia de ocupação irregular, contabilizada até a data da imissão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na posse.</w:t>
      </w:r>
    </w:p>
    <w:p w:rsidR="00000000" w:rsidDel="00000000" w:rsidP="00000000" w:rsidRDefault="00000000" w:rsidRPr="00000000" w14:paraId="0000003B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SEGUNDO: </w:t>
      </w:r>
      <w:r w:rsidDel="00000000" w:rsidR="00000000" w:rsidRPr="00000000">
        <w:rPr>
          <w:sz w:val="24"/>
          <w:szCs w:val="24"/>
          <w:rtl w:val="0"/>
        </w:rPr>
        <w:t xml:space="preserve">O(s)</w:t>
      </w:r>
      <w:r w:rsidDel="00000000" w:rsidR="00000000" w:rsidRPr="00000000">
        <w:rPr>
          <w:b w:val="1"/>
          <w:sz w:val="24"/>
          <w:szCs w:val="24"/>
          <w:rtl w:val="0"/>
        </w:rPr>
        <w:t xml:space="preserve"> COMPRADOR(ES) e VENDEDOR(ES)</w:t>
      </w:r>
      <w:r w:rsidDel="00000000" w:rsidR="00000000" w:rsidRPr="00000000">
        <w:rPr>
          <w:sz w:val="24"/>
          <w:szCs w:val="24"/>
          <w:rtl w:val="0"/>
        </w:rPr>
        <w:t xml:space="preserve"> reconhecem que o imóvel objeto deste contrato constitui uma operação de revenda. Portanto, declaram que realizaram a devida vistoria do(s) imóvel(is) e de seus respectivos itens, reconhecendo e aceitando a condição atual do imóvel. As partes também atestam que o imóvel  foi adquirido em seu estado presente, eximindo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de qualquer responsabilidade quanto à solidez da construção, tendo em vista a inaplicabilidade do artigo 618 do Código Civil ao presente caso.</w:t>
      </w:r>
    </w:p>
    <w:p w:rsidR="00000000" w:rsidDel="00000000" w:rsidP="00000000" w:rsidRDefault="00000000" w:rsidRPr="00000000" w14:paraId="0000003D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left="-425.1968503937008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TERCEIRO: </w:t>
      </w:r>
      <w:r w:rsidDel="00000000" w:rsidR="00000000" w:rsidRPr="00000000">
        <w:rPr>
          <w:sz w:val="24"/>
          <w:szCs w:val="24"/>
          <w:rtl w:val="0"/>
        </w:rPr>
        <w:t xml:space="preserve">Todas as despesas incidentes sobre o imóvel objeto deste contrato, incluindo, mas não se limitando, a taxas condominiais, tarifas de água e energia elétrica, bem como tributos e impostos de qualquer natureza, serão de exclusiva responsabilidade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até a data da imissão na posse pelo(a)(s)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, conforme estabelecido no Quadro Resumo deste instrumento. A partir da referida data, tais encargos passam a ser integralmente de responsabilidade do(a)(s)</w:t>
      </w:r>
      <w:r w:rsidDel="00000000" w:rsidR="00000000" w:rsidRPr="00000000">
        <w:rPr>
          <w:b w:val="1"/>
          <w:sz w:val="24"/>
          <w:szCs w:val="24"/>
          <w:rtl w:val="0"/>
        </w:rPr>
        <w:t xml:space="preserve"> COMPRADOR(ES),</w:t>
      </w:r>
      <w:r w:rsidDel="00000000" w:rsidR="00000000" w:rsidRPr="00000000">
        <w:rPr>
          <w:sz w:val="24"/>
          <w:szCs w:val="24"/>
          <w:rtl w:val="0"/>
        </w:rPr>
        <w:t xml:space="preserve"> independentemente da formalização de escritura pública ou registro do título aquisitivo.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SÉTIMA - DA IRREVOGABILIDADE, IRRETRATABILIDADE E MULTA PENAL: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</w:t>
      </w:r>
      <w:r w:rsidDel="00000000" w:rsidR="00000000" w:rsidRPr="00000000">
        <w:rPr>
          <w:b w:val="1"/>
          <w:sz w:val="24"/>
          <w:szCs w:val="24"/>
          <w:rtl w:val="0"/>
        </w:rPr>
        <w:t xml:space="preserve">PARTES </w:t>
      </w:r>
      <w:r w:rsidDel="00000000" w:rsidR="00000000" w:rsidRPr="00000000">
        <w:rPr>
          <w:sz w:val="24"/>
          <w:szCs w:val="24"/>
          <w:rtl w:val="0"/>
        </w:rPr>
        <w:t xml:space="preserve">renunciam expressamente ao direito de arrependimento e dão à transação, objeto deste contrato, o caráter de irrevogável e irretratável para todos os efeitos legais, estipulando a título de cláusula penal o percentual de 10% (</w:t>
      </w:r>
      <w:r w:rsidDel="00000000" w:rsidR="00000000" w:rsidRPr="00000000">
        <w:rPr>
          <w:i w:val="1"/>
          <w:sz w:val="24"/>
          <w:szCs w:val="24"/>
          <w:rtl w:val="0"/>
        </w:rPr>
        <w:t xml:space="preserve">dez por cento</w:t>
      </w:r>
      <w:r w:rsidDel="00000000" w:rsidR="00000000" w:rsidRPr="00000000">
        <w:rPr>
          <w:sz w:val="24"/>
          <w:szCs w:val="24"/>
          <w:rtl w:val="0"/>
        </w:rPr>
        <w:t xml:space="preserve">) do valor do negócio devido à PARTE inocente pela PARTE que infringir qualquer cláusula deste instrumento.</w:t>
      </w:r>
    </w:p>
    <w:p w:rsidR="00000000" w:rsidDel="00000000" w:rsidP="00000000" w:rsidRDefault="00000000" w:rsidRPr="00000000" w14:paraId="00000043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ÚNICO</w:t>
      </w:r>
      <w:r w:rsidDel="00000000" w:rsidR="00000000" w:rsidRPr="00000000">
        <w:rPr>
          <w:sz w:val="24"/>
          <w:szCs w:val="24"/>
          <w:rtl w:val="0"/>
        </w:rPr>
        <w:t xml:space="preserve">: Caso a resilição do presente instrumento Particular de Contrato de Compromisso de Compra e Venda opere por culpa exclusiva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,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está(ão) desde já autorizada a fazer a retenção do valor dado em sinal/arras, aplicar multa penal de 10% (dez por cento) sobre o valor do contrato e reter eventuais cutos de intermediação, restiuindo ao(s)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 </w:t>
      </w:r>
      <w:r w:rsidDel="00000000" w:rsidR="00000000" w:rsidRPr="00000000">
        <w:rPr>
          <w:sz w:val="24"/>
          <w:szCs w:val="24"/>
          <w:rtl w:val="0"/>
        </w:rPr>
        <w:t xml:space="preserve">somente o valor remanescente, se houver. Caso se opere por culpa exclusiva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 </w:t>
      </w:r>
      <w:r w:rsidDel="00000000" w:rsidR="00000000" w:rsidRPr="00000000">
        <w:rPr>
          <w:sz w:val="24"/>
          <w:szCs w:val="24"/>
          <w:rtl w:val="0"/>
        </w:rPr>
        <w:t xml:space="preserve">fica(m) este(s) obrigado(s) a restituir o montante até então recebido, de forma imediata, acrescido da multa penal estipulada no Caput da presente cláusula. 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OITAVA - DA INTERMEDIAÇÃO IMOBILIÁRIA E COMISSÃO: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</w:t>
      </w:r>
      <w:r w:rsidDel="00000000" w:rsidR="00000000" w:rsidRPr="00000000">
        <w:rPr>
          <w:b w:val="1"/>
          <w:sz w:val="24"/>
          <w:szCs w:val="24"/>
          <w:rtl w:val="0"/>
        </w:rPr>
        <w:t xml:space="preserve"> PARTES </w:t>
      </w:r>
      <w:r w:rsidDel="00000000" w:rsidR="00000000" w:rsidRPr="00000000">
        <w:rPr>
          <w:sz w:val="24"/>
          <w:szCs w:val="24"/>
          <w:rtl w:val="0"/>
        </w:rPr>
        <w:t xml:space="preserve">declaram que os corretores de imóveis ao aproximarem as </w:t>
      </w:r>
      <w:r w:rsidDel="00000000" w:rsidR="00000000" w:rsidRPr="00000000">
        <w:rPr>
          <w:b w:val="1"/>
          <w:sz w:val="24"/>
          <w:szCs w:val="24"/>
          <w:rtl w:val="0"/>
        </w:rPr>
        <w:t xml:space="preserve">PARTES</w:t>
      </w:r>
      <w:r w:rsidDel="00000000" w:rsidR="00000000" w:rsidRPr="00000000">
        <w:rPr>
          <w:sz w:val="24"/>
          <w:szCs w:val="24"/>
          <w:rtl w:val="0"/>
        </w:rPr>
        <w:t xml:space="preserve">, ofereceram dados rigorosamente certos sobre o imóvel, não omitiram informações e esclareceram sobre os riscos e demais circunstâncias que pudessem influenciar o negócio. As </w:t>
      </w:r>
      <w:r w:rsidDel="00000000" w:rsidR="00000000" w:rsidRPr="00000000">
        <w:rPr>
          <w:b w:val="1"/>
          <w:sz w:val="24"/>
          <w:szCs w:val="24"/>
          <w:rtl w:val="0"/>
        </w:rPr>
        <w:t xml:space="preserve">PARTES</w:t>
      </w:r>
      <w:r w:rsidDel="00000000" w:rsidR="00000000" w:rsidRPr="00000000">
        <w:rPr>
          <w:sz w:val="24"/>
          <w:szCs w:val="24"/>
          <w:rtl w:val="0"/>
        </w:rPr>
        <w:t xml:space="preserve"> declaram que previamente examinaram o título aquisitivo, a escritura e as certidões declaradas neste instrumento, e isentam os corretores de imóveis acerca da veracidade desses documentos.</w:t>
      </w:r>
    </w:p>
    <w:p w:rsidR="00000000" w:rsidDel="00000000" w:rsidP="00000000" w:rsidRDefault="00000000" w:rsidRPr="00000000" w14:paraId="00000049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PRIMEIRO</w:t>
      </w:r>
      <w:r w:rsidDel="00000000" w:rsidR="00000000" w:rsidRPr="00000000">
        <w:rPr>
          <w:sz w:val="24"/>
          <w:szCs w:val="24"/>
          <w:rtl w:val="0"/>
        </w:rPr>
        <w:t xml:space="preserve">: A responsabilidade dos profissionais que promovam a intermediação imobiliária se limita à intermediação da presente avença, excluindo quaisquer obrigações assumidas pelas partes contratantes, bem como os corretores não responderão pelo cumprimento deste contrato em nome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e/ou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, enquanto os honorários de intermediação são fixados com base nas disposições da livre negociação de um direito disponível.</w:t>
      </w:r>
    </w:p>
    <w:p w:rsidR="00000000" w:rsidDel="00000000" w:rsidP="00000000" w:rsidRDefault="00000000" w:rsidRPr="00000000" w14:paraId="0000004B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SEGUNDO</w:t>
      </w:r>
      <w:r w:rsidDel="00000000" w:rsidR="00000000" w:rsidRPr="00000000">
        <w:rPr>
          <w:sz w:val="24"/>
          <w:szCs w:val="24"/>
          <w:rtl w:val="0"/>
        </w:rPr>
        <w:t xml:space="preserve">: Fica expressamente avençado que o não cumprimento pelo(s)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ou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das obrigações assumidas por meio deste expediente, não se constituirá em motivo para o não recebimento da comissão de direito do intermediador, vez que exaurida sua atividade. </w:t>
      </w:r>
    </w:p>
    <w:p w:rsidR="00000000" w:rsidDel="00000000" w:rsidP="00000000" w:rsidRDefault="00000000" w:rsidRPr="00000000" w14:paraId="0000004D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TERCEIRO:</w:t>
      </w:r>
      <w:r w:rsidDel="00000000" w:rsidR="00000000" w:rsidRPr="00000000">
        <w:rPr>
          <w:sz w:val="24"/>
          <w:szCs w:val="24"/>
          <w:rtl w:val="0"/>
        </w:rPr>
        <w:t xml:space="preserve"> Nos moldes do que ditam os artigos 722 a 729 do Código Civil Brasileiro, as partes expressam ciência e aceitação de que a eventual resolução do contrato em razão do não cumprimento de qualquer uma das partes, não implica na perda do direito de recebimento da comissão. </w:t>
      </w:r>
    </w:p>
    <w:p w:rsidR="00000000" w:rsidDel="00000000" w:rsidP="00000000" w:rsidRDefault="00000000" w:rsidRPr="00000000" w14:paraId="0000004F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76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QUARTO</w:t>
      </w:r>
      <w:r w:rsidDel="00000000" w:rsidR="00000000" w:rsidRPr="00000000">
        <w:rPr>
          <w:sz w:val="24"/>
          <w:szCs w:val="24"/>
          <w:rtl w:val="0"/>
        </w:rPr>
        <w:t xml:space="preserve">: Desde já a parte responsável pelo pagamento da comissão fica(m) ciente(s) que, após o 5º (quinto) dia de atraso no pagamento dos honorários de intermediação, estará(ão) sujeito(s) à inclusão do débito nos cadastros restritivos de crédito, sem a necessidade de prévia notificação como também aplicação de juros moratórios de 1% (um por cento) por mês ou fração;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- multa de mora de 10% (dez por cento) sobre o valor da dívida atualizada;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- correção monetária pelo INPC/IBGE;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- honorários advocatícios na base de 20% (</w:t>
      </w:r>
      <w:r w:rsidDel="00000000" w:rsidR="00000000" w:rsidRPr="00000000">
        <w:rPr>
          <w:i w:val="1"/>
          <w:sz w:val="24"/>
          <w:szCs w:val="24"/>
          <w:rtl w:val="0"/>
        </w:rPr>
        <w:t xml:space="preserve">vinte por cento</w:t>
      </w:r>
      <w:r w:rsidDel="00000000" w:rsidR="00000000" w:rsidRPr="00000000">
        <w:rPr>
          <w:sz w:val="24"/>
          <w:szCs w:val="24"/>
          <w:rtl w:val="0"/>
        </w:rPr>
        <w:t xml:space="preserve">) do valor do débito, para os casos de cobrança extrajudicial e judicial, além de outras cominações previstas, mediante determinação judicial, ou convencional.</w:t>
      </w:r>
    </w:p>
    <w:p w:rsidR="00000000" w:rsidDel="00000000" w:rsidP="00000000" w:rsidRDefault="00000000" w:rsidRPr="00000000" w14:paraId="00000051">
      <w:pPr>
        <w:spacing w:after="0" w:line="276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NONA– DOS HONORÁRIOS ADVOCATÍCIOS: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76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caso de necessidade de interpelação judicial ou extrajudicial para resolução de qualquer conflito ou descumprimento das cláusulas alinhavadas, será devido o percentual na base de 20% (vinte por cento) do valor do débito e serão acrescidos eventuais custos processuais e despesas advocatícias comprovadas.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DÉCIMA – DAS DEMAIS DISPOSIÇÕES: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PRIMEIRO</w:t>
      </w:r>
      <w:r w:rsidDel="00000000" w:rsidR="00000000" w:rsidRPr="00000000">
        <w:rPr>
          <w:sz w:val="24"/>
          <w:szCs w:val="24"/>
          <w:rtl w:val="0"/>
        </w:rPr>
        <w:t xml:space="preserve">: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não poderá(ão) ceder ou transferir direitos que lhe(s) decorre(m) deste contrato sem a prévia e expressa anuência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até a quitação do preço descrito no Quadro Resumo.</w:t>
      </w:r>
    </w:p>
    <w:p w:rsidR="00000000" w:rsidDel="00000000" w:rsidP="00000000" w:rsidRDefault="00000000" w:rsidRPr="00000000" w14:paraId="0000005B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SEGUNDO</w:t>
      </w:r>
      <w:r w:rsidDel="00000000" w:rsidR="00000000" w:rsidRPr="00000000">
        <w:rPr>
          <w:sz w:val="24"/>
          <w:szCs w:val="24"/>
          <w:rtl w:val="0"/>
        </w:rPr>
        <w:t xml:space="preserve">: Durante a vigência do presente contrato de compromisso de compra e venda será vedado ao(s)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firmar(em) com terceiro, contrato de locação, cessão, comodato, bem como dar o imóvel objeto do presente instrumento em garantia a terceiros, por qualquer causa e sob qualquer fundamento.</w:t>
      </w:r>
    </w:p>
    <w:p w:rsidR="00000000" w:rsidDel="00000000" w:rsidP="00000000" w:rsidRDefault="00000000" w:rsidRPr="00000000" w14:paraId="0000005D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TERCEIRO</w:t>
      </w:r>
      <w:r w:rsidDel="00000000" w:rsidR="00000000" w:rsidRPr="00000000">
        <w:rPr>
          <w:sz w:val="24"/>
          <w:szCs w:val="24"/>
          <w:rtl w:val="0"/>
        </w:rPr>
        <w:t xml:space="preserve">: O presente compromisso é válido contra terceiros e em caso de morte, obriga a herdeiros ou sucessores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e/ou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a cumprirem com o presente contrato.</w:t>
      </w:r>
    </w:p>
    <w:p w:rsidR="00000000" w:rsidDel="00000000" w:rsidP="00000000" w:rsidRDefault="00000000" w:rsidRPr="00000000" w14:paraId="0000005F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QUARTO:</w:t>
      </w:r>
      <w:r w:rsidDel="00000000" w:rsidR="00000000" w:rsidRPr="00000000">
        <w:rPr>
          <w:sz w:val="24"/>
          <w:szCs w:val="24"/>
          <w:rtl w:val="0"/>
        </w:rPr>
        <w:t xml:space="preserve"> A compra e venda é feita em caráter AD CORPUS, tendo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examinado, no local, as medidas, e não dará a qualquer das partes o direito de pleitear diferenças em razão das metragens.</w:t>
      </w:r>
    </w:p>
    <w:p w:rsidR="00000000" w:rsidDel="00000000" w:rsidP="00000000" w:rsidRDefault="00000000" w:rsidRPr="00000000" w14:paraId="00000061">
      <w:pPr>
        <w:spacing w:after="0" w:line="240" w:lineRule="auto"/>
        <w:ind w:left="-426" w:firstLine="0"/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QUINTO</w:t>
      </w:r>
      <w:r w:rsidDel="00000000" w:rsidR="00000000" w:rsidRPr="00000000">
        <w:rPr>
          <w:sz w:val="24"/>
          <w:szCs w:val="24"/>
          <w:rtl w:val="0"/>
        </w:rPr>
        <w:t xml:space="preserve">: Os casos omissos serão resolvidos pela legislação vigente do país.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DÉCIMA PRIMEIRA - DA LEI GERAL DE PROTEÇÃO DE DADOS (LGPD) – Lei 13.709/2018:</w:t>
      </w:r>
    </w:p>
    <w:p w:rsidR="00000000" w:rsidDel="00000000" w:rsidP="00000000" w:rsidRDefault="00000000" w:rsidRPr="00000000" w14:paraId="00000065">
      <w:pP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atenção a </w:t>
      </w:r>
      <w:r w:rsidDel="00000000" w:rsidR="00000000" w:rsidRPr="00000000">
        <w:rPr>
          <w:b w:val="1"/>
          <w:sz w:val="24"/>
          <w:szCs w:val="24"/>
          <w:rtl w:val="0"/>
        </w:rPr>
        <w:t xml:space="preserve">Lei Geral de Proteção de Dados – LGPD (LEI Nº 13.709, DE 14 DE AGOSTO DE 2018)</w:t>
      </w:r>
      <w:r w:rsidDel="00000000" w:rsidR="00000000" w:rsidRPr="00000000">
        <w:rPr>
          <w:sz w:val="24"/>
          <w:szCs w:val="24"/>
          <w:rtl w:val="0"/>
        </w:rPr>
        <w:t xml:space="preserve">,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 </w:t>
      </w:r>
      <w:r w:rsidDel="00000000" w:rsidR="00000000" w:rsidRPr="00000000">
        <w:rPr>
          <w:sz w:val="24"/>
          <w:szCs w:val="24"/>
          <w:rtl w:val="0"/>
        </w:rPr>
        <w:t xml:space="preserve">se declara(m) ciente(s) e concorda(m) que os dados fornecidos pelo(s) mesmo(s) serão acessados, utilizados e tratados, eletrônica e manualmente, pela empresa intermediadora e seus prepostos, para elaboração dos documentos inerentes a compra e venda, e ainda, para emissão de boletos, comunicados regulares, alterações, avisos, notificações, interpelações, cobranças, reuniões, assembleias condominiais e afins, para com vistas atingir o objetivo finalístico da presente contratação. Assim, os dados permanecerão armazenados até o encerramento das obrigações contratuais.</w:t>
      </w:r>
    </w:p>
    <w:p w:rsidR="00000000" w:rsidDel="00000000" w:rsidP="00000000" w:rsidRDefault="00000000" w:rsidRPr="00000000" w14:paraId="00000067">
      <w:pPr>
        <w:spacing w:after="0" w:line="240" w:lineRule="auto"/>
        <w:ind w:left="-426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ÚNICO: </w:t>
      </w:r>
      <w:r w:rsidDel="00000000" w:rsidR="00000000" w:rsidRPr="00000000">
        <w:rPr>
          <w:sz w:val="24"/>
          <w:szCs w:val="24"/>
          <w:rtl w:val="0"/>
        </w:rPr>
        <w:t xml:space="preserve">Para os fins previstos nesta proposta, a empresa intermediadora poderá se utilizar de prestadores de serviços terceirizados, previamente contratados, aos quais informará os dados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e repassará os documentos exigíveis para o ato por meio digital e/ou físico, mediante termo de registro e responsabilidade, dando ciência que, ao final da prestação de serviço, os dados deverão ser inutilizados e/ou restituídos para esta empresa intermediadora, sob pena de responsabilidade, não podendo o prestador de serviço fazer a guarda dos dados.</w:t>
      </w:r>
    </w:p>
    <w:p w:rsidR="00000000" w:rsidDel="00000000" w:rsidP="00000000" w:rsidRDefault="00000000" w:rsidRPr="00000000" w14:paraId="00000069">
      <w:pP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DÉCIMA SEGUNDA - DO FORO: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sz w:val="24"/>
          <w:szCs w:val="24"/>
          <w:rtl w:val="0"/>
        </w:rPr>
        <w:t xml:space="preserve">As </w:t>
      </w:r>
      <w:r w:rsidDel="00000000" w:rsidR="00000000" w:rsidRPr="00000000">
        <w:rPr>
          <w:b w:val="1"/>
          <w:sz w:val="24"/>
          <w:szCs w:val="24"/>
          <w:rtl w:val="0"/>
        </w:rPr>
        <w:t xml:space="preserve">PARTES</w:t>
      </w:r>
      <w:r w:rsidDel="00000000" w:rsidR="00000000" w:rsidRPr="00000000">
        <w:rPr>
          <w:sz w:val="24"/>
          <w:szCs w:val="24"/>
          <w:rtl w:val="0"/>
        </w:rPr>
        <w:t xml:space="preserve"> elegem como competente para discussão, litígio ou controvérsia do contrato de compra e venda, o foro da Comarca de Registro do Imóvel, com renúncia de qualquer outro por mais privilegiado que seja ou venha a ser.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bookmarkStart w:colFirst="0" w:colLast="0" w:name="_heading=h.8uql0aoh8jv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bookmarkStart w:colFirst="0" w:colLast="0" w:name="_heading=h.o4jsi4hgkrgr" w:id="3"/>
      <w:bookmarkEnd w:id="3"/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DÉCIMA TERCEIRA - DA ASSINATURA: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poderá ser assinado eletronicamente mediante utilização (i) de processo de certificação disponibilizado pela Infraestrutura de Chaves Pública Brasileira – ICP-Brasil e produzirá todos os seus efeitos com relação aos signatários, conforme parágrafo 1° do artigo 10 da Medida Provisória n° 2.200-2, de 24 de agosto de 2001, ou (ii) de qualquer outro meio de comprovação da autoria e integridade de documentos em forma eletrônica (tais como mediante utilização dos aplicativos Docusign/Adobesign/Autentique), inclusive os que utilizem certificados não emitidos pela ICP-Brasil, o qual é admitido pelos signatários como válido, conforme parágrafo 2° do artigo 10 da Medida Provisória n° 2.200-2, de 24 de agosto de 2001.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Assim, por estarem as PARTES justas e contratadas, firmam o presente instrumento particular para que surta os efeitos legais para ultimação dos negócios jurídicos entabulados, os quais aceitam as partes como bom e valioso, sendo assinado pelas partes e duas testemunhas instrumentárias.</w:t>
      </w:r>
    </w:p>
    <w:p w:rsidR="00000000" w:rsidDel="00000000" w:rsidP="00000000" w:rsidRDefault="00000000" w:rsidRPr="00000000" w14:paraId="00000072">
      <w:pPr>
        <w:spacing w:after="0" w:line="240" w:lineRule="auto"/>
        <w:ind w:left="-426"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ind w:left="-426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Cidade-estado, dia de mês de 2025</w:t>
      </w:r>
    </w:p>
    <w:p w:rsidR="00000000" w:rsidDel="00000000" w:rsidP="00000000" w:rsidRDefault="00000000" w:rsidRPr="00000000" w14:paraId="00000074">
      <w:pPr>
        <w:spacing w:after="0" w:line="240" w:lineRule="auto"/>
        <w:ind w:left="-426"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ind w:left="-426"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-426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0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304"/>
        <w:gridCol w:w="4304"/>
        <w:tblGridChange w:id="0">
          <w:tblGrid>
            <w:gridCol w:w="4304"/>
            <w:gridCol w:w="43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426" w:firstLine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ind w:left="-426" w:firstLine="0"/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426" w:firstLine="0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426" w:firstLine="0"/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560" w:right="127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5384800</wp:posOffset>
              </wp:positionH>
              <wp:positionV relativeFrom="paragraph">
                <wp:posOffset>8394700</wp:posOffset>
              </wp:positionV>
              <wp:extent cx="440995" cy="440995"/>
              <wp:effectExtent b="0" l="0" r="0" t="0"/>
              <wp:wrapNone/>
              <wp:docPr id="96385562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125500" y="3559500"/>
                        <a:ext cx="440995" cy="440995"/>
                        <a:chOff x="5125500" y="3559500"/>
                        <a:chExt cx="441000" cy="441000"/>
                      </a:xfrm>
                    </wpg:grpSpPr>
                    <wpg:grpSp>
                      <wpg:cNvGrpSpPr/>
                      <wpg:grpSpPr>
                        <a:xfrm>
                          <a:off x="5125503" y="3559503"/>
                          <a:ext cx="440995" cy="440995"/>
                          <a:chOff x="5125500" y="3559500"/>
                          <a:chExt cx="441000" cy="4410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5125500" y="3559500"/>
                            <a:ext cx="441000" cy="44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5125503" y="3559503"/>
                            <a:ext cx="440994" cy="440995"/>
                            <a:chOff x="0" y="0"/>
                            <a:chExt cx="440994" cy="44099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440975" cy="440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220497" cy="440995"/>
                            </a:xfrm>
                            <a:custGeom>
                              <a:rect b="b" l="l" r="r" t="t"/>
                              <a:pathLst>
                                <a:path extrusionOk="0" h="440995" w="220497">
                                  <a:moveTo>
                                    <a:pt x="220497" y="0"/>
                                  </a:moveTo>
                                  <a:lnTo>
                                    <a:pt x="220497" y="67192"/>
                                  </a:lnTo>
                                  <a:lnTo>
                                    <a:pt x="216281" y="65443"/>
                                  </a:lnTo>
                                  <a:cubicBezTo>
                                    <a:pt x="212331" y="65443"/>
                                    <a:pt x="208788" y="67044"/>
                                    <a:pt x="206223" y="69609"/>
                                  </a:cubicBezTo>
                                  <a:lnTo>
                                    <a:pt x="177788" y="98044"/>
                                  </a:lnTo>
                                  <a:lnTo>
                                    <a:pt x="110186" y="165646"/>
                                  </a:lnTo>
                                  <a:lnTo>
                                    <a:pt x="92761" y="183071"/>
                                  </a:lnTo>
                                  <a:lnTo>
                                    <a:pt x="69609" y="206261"/>
                                  </a:lnTo>
                                  <a:lnTo>
                                    <a:pt x="140691" y="206261"/>
                                  </a:lnTo>
                                  <a:cubicBezTo>
                                    <a:pt x="143587" y="206261"/>
                                    <a:pt x="146380" y="205131"/>
                                    <a:pt x="148463" y="203112"/>
                                  </a:cubicBezTo>
                                  <a:lnTo>
                                    <a:pt x="211722" y="141719"/>
                                  </a:lnTo>
                                  <a:cubicBezTo>
                                    <a:pt x="212547" y="140919"/>
                                    <a:pt x="213830" y="141923"/>
                                    <a:pt x="213271" y="142914"/>
                                  </a:cubicBezTo>
                                  <a:lnTo>
                                    <a:pt x="177444" y="206261"/>
                                  </a:lnTo>
                                  <a:lnTo>
                                    <a:pt x="173127" y="213894"/>
                                  </a:lnTo>
                                  <a:cubicBezTo>
                                    <a:pt x="172009" y="215939"/>
                                    <a:pt x="171386" y="218288"/>
                                    <a:pt x="171386" y="220815"/>
                                  </a:cubicBezTo>
                                  <a:cubicBezTo>
                                    <a:pt x="171386" y="224308"/>
                                    <a:pt x="172606" y="227483"/>
                                    <a:pt x="174663" y="229972"/>
                                  </a:cubicBezTo>
                                  <a:lnTo>
                                    <a:pt x="174701" y="230048"/>
                                  </a:lnTo>
                                  <a:lnTo>
                                    <a:pt x="206490" y="261760"/>
                                  </a:lnTo>
                                  <a:cubicBezTo>
                                    <a:pt x="209055" y="264326"/>
                                    <a:pt x="212623" y="265926"/>
                                    <a:pt x="216574" y="265926"/>
                                  </a:cubicBezTo>
                                  <a:lnTo>
                                    <a:pt x="220497" y="265151"/>
                                  </a:lnTo>
                                  <a:lnTo>
                                    <a:pt x="220497" y="299693"/>
                                  </a:lnTo>
                                  <a:lnTo>
                                    <a:pt x="216048" y="301537"/>
                                  </a:lnTo>
                                  <a:cubicBezTo>
                                    <a:pt x="213189" y="301537"/>
                                    <a:pt x="210331" y="300444"/>
                                    <a:pt x="208153" y="298260"/>
                                  </a:cubicBezTo>
                                  <a:lnTo>
                                    <a:pt x="191745" y="281864"/>
                                  </a:lnTo>
                                  <a:lnTo>
                                    <a:pt x="173355" y="263513"/>
                                  </a:lnTo>
                                  <a:lnTo>
                                    <a:pt x="155270" y="245453"/>
                                  </a:lnTo>
                                  <a:lnTo>
                                    <a:pt x="147777" y="237999"/>
                                  </a:lnTo>
                                  <a:cubicBezTo>
                                    <a:pt x="145682" y="235903"/>
                                    <a:pt x="142849" y="234735"/>
                                    <a:pt x="139891" y="234735"/>
                                  </a:cubicBezTo>
                                  <a:lnTo>
                                    <a:pt x="69609" y="234735"/>
                                  </a:lnTo>
                                  <a:lnTo>
                                    <a:pt x="93205" y="258331"/>
                                  </a:lnTo>
                                  <a:lnTo>
                                    <a:pt x="128168" y="293332"/>
                                  </a:lnTo>
                                  <a:lnTo>
                                    <a:pt x="135903" y="301028"/>
                                  </a:lnTo>
                                  <a:lnTo>
                                    <a:pt x="143688" y="308852"/>
                                  </a:lnTo>
                                  <a:lnTo>
                                    <a:pt x="178562" y="343726"/>
                                  </a:lnTo>
                                  <a:lnTo>
                                    <a:pt x="206261" y="371387"/>
                                  </a:lnTo>
                                  <a:cubicBezTo>
                                    <a:pt x="208826" y="373952"/>
                                    <a:pt x="212408" y="375552"/>
                                    <a:pt x="216306" y="375552"/>
                                  </a:cubicBezTo>
                                  <a:lnTo>
                                    <a:pt x="220497" y="374059"/>
                                  </a:lnTo>
                                  <a:lnTo>
                                    <a:pt x="220497" y="440995"/>
                                  </a:lnTo>
                                  <a:cubicBezTo>
                                    <a:pt x="98730" y="440995"/>
                                    <a:pt x="0" y="342278"/>
                                    <a:pt x="0" y="220497"/>
                                  </a:cubicBezTo>
                                  <a:cubicBezTo>
                                    <a:pt x="0" y="98717"/>
                                    <a:pt x="98730" y="0"/>
                                    <a:pt x="220497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F408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220497" y="223634"/>
                              <a:ext cx="75870" cy="76058"/>
                            </a:xfrm>
                            <a:custGeom>
                              <a:rect b="b" l="l" r="r" t="t"/>
                              <a:pathLst>
                                <a:path extrusionOk="0" h="76058" w="75870">
                                  <a:moveTo>
                                    <a:pt x="73876" y="572"/>
                                  </a:moveTo>
                                  <a:cubicBezTo>
                                    <a:pt x="74879" y="0"/>
                                    <a:pt x="75870" y="1308"/>
                                    <a:pt x="75070" y="2121"/>
                                  </a:cubicBezTo>
                                  <a:lnTo>
                                    <a:pt x="12980" y="65075"/>
                                  </a:lnTo>
                                  <a:lnTo>
                                    <a:pt x="3455" y="74626"/>
                                  </a:lnTo>
                                  <a:lnTo>
                                    <a:pt x="0" y="76058"/>
                                  </a:lnTo>
                                  <a:lnTo>
                                    <a:pt x="0" y="41517"/>
                                  </a:lnTo>
                                  <a:lnTo>
                                    <a:pt x="1550" y="41211"/>
                                  </a:lnTo>
                                  <a:lnTo>
                                    <a:pt x="1625" y="41173"/>
                                  </a:lnTo>
                                  <a:lnTo>
                                    <a:pt x="4407" y="39574"/>
                                  </a:lnTo>
                                  <a:lnTo>
                                    <a:pt x="55118" y="11100"/>
                                  </a:lnTo>
                                  <a:lnTo>
                                    <a:pt x="73876" y="5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F408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220497" y="0"/>
                              <a:ext cx="220497" cy="440995"/>
                            </a:xfrm>
                            <a:custGeom>
                              <a:rect b="b" l="l" r="r" t="t"/>
                              <a:pathLst>
                                <a:path extrusionOk="0" h="440995" w="220497">
                                  <a:moveTo>
                                    <a:pt x="0" y="0"/>
                                  </a:moveTo>
                                  <a:cubicBezTo>
                                    <a:pt x="121780" y="0"/>
                                    <a:pt x="220497" y="98717"/>
                                    <a:pt x="220497" y="220497"/>
                                  </a:cubicBezTo>
                                  <a:cubicBezTo>
                                    <a:pt x="220497" y="342278"/>
                                    <a:pt x="121780" y="440995"/>
                                    <a:pt x="0" y="440995"/>
                                  </a:cubicBezTo>
                                  <a:lnTo>
                                    <a:pt x="0" y="374059"/>
                                  </a:lnTo>
                                  <a:lnTo>
                                    <a:pt x="4902" y="372314"/>
                                  </a:lnTo>
                                  <a:lnTo>
                                    <a:pt x="33338" y="343878"/>
                                  </a:lnTo>
                                  <a:lnTo>
                                    <a:pt x="50762" y="326416"/>
                                  </a:lnTo>
                                  <a:lnTo>
                                    <a:pt x="50800" y="326416"/>
                                  </a:lnTo>
                                  <a:lnTo>
                                    <a:pt x="118211" y="259004"/>
                                  </a:lnTo>
                                  <a:lnTo>
                                    <a:pt x="147651" y="229566"/>
                                  </a:lnTo>
                                  <a:cubicBezTo>
                                    <a:pt x="147689" y="229527"/>
                                    <a:pt x="147727" y="229451"/>
                                    <a:pt x="147765" y="229413"/>
                                  </a:cubicBezTo>
                                  <a:cubicBezTo>
                                    <a:pt x="149695" y="226988"/>
                                    <a:pt x="150888" y="223863"/>
                                    <a:pt x="150888" y="220485"/>
                                  </a:cubicBezTo>
                                  <a:cubicBezTo>
                                    <a:pt x="150888" y="217056"/>
                                    <a:pt x="149657" y="213894"/>
                                    <a:pt x="147651" y="211430"/>
                                  </a:cubicBezTo>
                                  <a:lnTo>
                                    <a:pt x="129299" y="193078"/>
                                  </a:lnTo>
                                  <a:lnTo>
                                    <a:pt x="118834" y="182626"/>
                                  </a:lnTo>
                                  <a:lnTo>
                                    <a:pt x="98108" y="161887"/>
                                  </a:lnTo>
                                  <a:lnTo>
                                    <a:pt x="95428" y="159207"/>
                                  </a:lnTo>
                                  <a:cubicBezTo>
                                    <a:pt x="92367" y="156718"/>
                                    <a:pt x="88468" y="155258"/>
                                    <a:pt x="84227" y="155258"/>
                                  </a:cubicBezTo>
                                  <a:cubicBezTo>
                                    <a:pt x="80797" y="155258"/>
                                    <a:pt x="77559" y="156235"/>
                                    <a:pt x="74841" y="157938"/>
                                  </a:cubicBezTo>
                                  <a:lnTo>
                                    <a:pt x="72530" y="159652"/>
                                  </a:lnTo>
                                  <a:lnTo>
                                    <a:pt x="41821" y="182588"/>
                                  </a:lnTo>
                                  <a:lnTo>
                                    <a:pt x="15354" y="202209"/>
                                  </a:lnTo>
                                  <a:cubicBezTo>
                                    <a:pt x="14440" y="202883"/>
                                    <a:pt x="13284" y="201727"/>
                                    <a:pt x="13970" y="200826"/>
                                  </a:cubicBezTo>
                                  <a:lnTo>
                                    <a:pt x="33744" y="174511"/>
                                  </a:lnTo>
                                  <a:lnTo>
                                    <a:pt x="57010" y="143497"/>
                                  </a:lnTo>
                                  <a:lnTo>
                                    <a:pt x="58051" y="142126"/>
                                  </a:lnTo>
                                  <a:cubicBezTo>
                                    <a:pt x="59995" y="139256"/>
                                    <a:pt x="61100" y="135827"/>
                                    <a:pt x="61100" y="132144"/>
                                  </a:cubicBezTo>
                                  <a:cubicBezTo>
                                    <a:pt x="61100" y="127826"/>
                                    <a:pt x="59576" y="123889"/>
                                    <a:pt x="57010" y="120828"/>
                                  </a:cubicBezTo>
                                  <a:cubicBezTo>
                                    <a:pt x="56896" y="120676"/>
                                    <a:pt x="55004" y="118783"/>
                                    <a:pt x="55004" y="118783"/>
                                  </a:cubicBezTo>
                                  <a:cubicBezTo>
                                    <a:pt x="54890" y="118670"/>
                                    <a:pt x="5829" y="69609"/>
                                    <a:pt x="5829" y="69609"/>
                                  </a:cubicBezTo>
                                  <a:lnTo>
                                    <a:pt x="0" y="6719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F408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5384800</wp:posOffset>
              </wp:positionH>
              <wp:positionV relativeFrom="paragraph">
                <wp:posOffset>8394700</wp:posOffset>
              </wp:positionV>
              <wp:extent cx="440995" cy="440995"/>
              <wp:effectExtent b="0" l="0" r="0" t="0"/>
              <wp:wrapNone/>
              <wp:docPr id="96385562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0995" cy="4409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-1076322</wp:posOffset>
          </wp:positionH>
          <wp:positionV relativeFrom="paragraph">
            <wp:posOffset>-457197</wp:posOffset>
          </wp:positionV>
          <wp:extent cx="7696200" cy="1325880"/>
          <wp:effectExtent b="0" l="0" r="0" t="0"/>
          <wp:wrapTopAndBottom distB="0" distT="0"/>
          <wp:docPr descr="Logotipo, nome da empresa&#10;&#10;O conteúdo gerado por IA pode estar incorreto." id="963855622" name="image1.png"/>
          <a:graphic>
            <a:graphicData uri="http://schemas.openxmlformats.org/drawingml/2006/picture">
              <pic:pic>
                <pic:nvPicPr>
                  <pic:cNvPr descr="Logotipo, nome da empresa&#10;&#10;O conteúdo gerado por IA pode estar incorre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96200" cy="13258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E61DF7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DF7"/>
    <w:rPr>
      <w:rFonts w:ascii="Calibri" w:cs="Calibri" w:eastAsia="Calibri" w:hAnsi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 w:val="1"/>
    <w:rsid w:val="00E61DF7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DF7"/>
    <w:rPr>
      <w:rFonts w:ascii="Calibri" w:cs="Calibri" w:eastAsia="Calibri" w:hAnsi="Calibri"/>
      <w:color w:val="000000"/>
      <w:sz w:val="22"/>
    </w:rPr>
  </w:style>
  <w:style w:type="paragraph" w:styleId="PargrafodaLista">
    <w:name w:val="List Paragraph"/>
    <w:basedOn w:val="Normal"/>
    <w:uiPriority w:val="34"/>
    <w:qFormat w:val="1"/>
    <w:rsid w:val="00D84519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hfYksI09NYOARm86lOdOPF1KKA==">CgMxLjAyDmguMzlmeWUzaTc1emt3MghoLmdqZGd4czIOaC44dXFsMGFvaDhqdjkyDmgubzRqc2k0aGdrcmdyOAByITFFZkp4WjdpNHZqUGhockNMY0VoRDlkTmFBYlFtcVZ4Rw==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2025-03-21T20:48:00Z</dcterms:created>
  <dc:creator>My Broker Imobiliaria</dc:creator>
</cp:coreProperties>
</file>