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INSTRUMENTO PARTICULAR DE CONTRATO DE COMPROMISSO DE COMPRA E VENDA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u w:val="single"/>
          <w:rtl w:val="0"/>
        </w:rPr>
        <w:t xml:space="preserve">Quadro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PRIMEIRA – DAS CONDIÇÕES ESPECÍFICAS DO NEGÓCIO</w:t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 </w:t>
      </w:r>
      <w:r w:rsidDel="00000000" w:rsidR="00000000" w:rsidRPr="00000000">
        <w:rPr>
          <w:rtl w:val="0"/>
        </w:rPr>
        <w:t xml:space="preserve">Fica estabelecido entre as partes que qualquer valor depositado que exceda o montante especificado neste documento deverá ser reembolsado pelo </w:t>
      </w:r>
      <w:r w:rsidDel="00000000" w:rsidR="00000000" w:rsidRPr="00000000">
        <w:rPr>
          <w:b w:val="1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 para uma conta bancária de titularidade do </w:t>
      </w:r>
      <w:r w:rsidDel="00000000" w:rsidR="00000000" w:rsidRPr="00000000">
        <w:rPr>
          <w:b w:val="1"/>
          <w:rtl w:val="0"/>
        </w:rPr>
        <w:t xml:space="preserve">COMPRADOR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Será efetuado o pagamento do valor indicado na 1ª parcela, conforme especificado no Quadro Resumo, sendo certo que tal montante não será incorporado ao valor total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PARÁGRAFO TERCEIRO: </w:t>
      </w:r>
      <w:r w:rsidDel="00000000" w:rsidR="00000000" w:rsidRPr="00000000">
        <w:rPr>
          <w:rtl w:val="0"/>
        </w:rPr>
        <w:t xml:space="preserve">Na hipótese de o financiamento ser declarado pelo </w:t>
      </w:r>
      <w:r w:rsidDel="00000000" w:rsidR="00000000" w:rsidRPr="00000000">
        <w:rPr>
          <w:b w:val="1"/>
          <w:rtl w:val="0"/>
        </w:rPr>
        <w:t xml:space="preserve">COMPRADOR</w:t>
      </w:r>
      <w:r w:rsidDel="00000000" w:rsidR="00000000" w:rsidRPr="00000000">
        <w:rPr>
          <w:rtl w:val="0"/>
        </w:rPr>
        <w:t xml:space="preserve"> maior que o do contrato, as partes concordam que, caso haja custos relacionados ao ganho de capital por não preencherem os requisitos de isenção, este valor será suportado pelo(s)</w:t>
      </w:r>
      <w:r w:rsidDel="00000000" w:rsidR="00000000" w:rsidRPr="00000000">
        <w:rPr>
          <w:b w:val="1"/>
          <w:rtl w:val="0"/>
        </w:rPr>
        <w:t xml:space="preserve"> COMPRADOR(ES),</w:t>
      </w:r>
      <w:r w:rsidDel="00000000" w:rsidR="00000000" w:rsidRPr="00000000">
        <w:rPr>
          <w:rtl w:val="0"/>
        </w:rPr>
        <w:t xml:space="preserve"> os quais são responsáveis pela transferência do imóvel.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SEXTO</w:t>
      </w:r>
      <w:r w:rsidDel="00000000" w:rsidR="00000000" w:rsidRPr="00000000">
        <w:rPr>
          <w:rtl w:val="0"/>
        </w:rPr>
        <w:t xml:space="preserve">: Ao(s)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declaram ter ciência que o pagamento da taxa de avaliação do imóvel no valor de R$750,00 (setecentos e cinquenta reais) será de suas responsabilidades e em caso de não continuidade no processo de financiamento, esse valor não será reembolsado, visto que é um custo do processo de financiamento da parte que está pleiteando o crédito. Além disso, o valor de R$750,00 (setecentos e cinquenta reais), não integrará o valor da avença celebrada entre os contratantes.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118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PARÁGRAFO SÉTIMO:</w:t>
      </w:r>
      <w:r w:rsidDel="00000000" w:rsidR="00000000" w:rsidRPr="00000000">
        <w:rPr>
          <w:rtl w:val="0"/>
        </w:rPr>
        <w:t xml:space="preserve"> As   partes   declaram   para   os   devidos   fins   de   direito  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SEGUNDA – DO PAGAMENTO: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O valor e forma de pagamento estão descritos no Quadro Resumo, com as indicações de contas efetuadas pelo(s)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 Por convenção entre as partes, fica acertado que não incidirá qualquer correção sobre o valor constante das parcelas estampadas, exceto em caso de inadimplência.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 </w:t>
      </w:r>
      <w:r w:rsidDel="00000000" w:rsidR="00000000" w:rsidRPr="00000000">
        <w:rPr>
          <w:rtl w:val="0"/>
        </w:rPr>
        <w:t xml:space="preserve">Na hipótese de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desejar(em) pagar antecipadamente qualquer parcela do preço, ressalta-se não terá em nenhuma hipótese, descontos ou diminuição do preço da parcela, devendo neste caso o valor ser pago no preço original.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</w:t>
      </w:r>
      <w:r w:rsidDel="00000000" w:rsidR="00000000" w:rsidRPr="00000000">
        <w:rPr>
          <w:rtl w:val="0"/>
        </w:rPr>
        <w:t xml:space="preserve">: A antecipação de pagamento não implicará em novação ou modificação dos critérios estipulados no presente contrato.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TERCEIRA - DA MORA E INADIMPLEMENTO: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Em caso de inadimplência, sujeitará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a pagar ao(s)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i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juros moratórios de 1% (um por cento) por mês ou fração; </w:t>
      </w:r>
      <w:r w:rsidDel="00000000" w:rsidR="00000000" w:rsidRPr="00000000">
        <w:rPr>
          <w:b w:val="1"/>
          <w:i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multa de mora de 2% (dois por cento sobre o valor da dívida atualizada; </w:t>
      </w:r>
      <w:r w:rsidDel="00000000" w:rsidR="00000000" w:rsidRPr="00000000">
        <w:rPr>
          <w:b w:val="1"/>
          <w:i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honorários advocatícios na base de 20% (</w:t>
      </w:r>
      <w:r w:rsidDel="00000000" w:rsidR="00000000" w:rsidRPr="00000000">
        <w:rPr>
          <w:i w:val="1"/>
          <w:rtl w:val="0"/>
        </w:rPr>
        <w:t xml:space="preserve">vinte por cento</w:t>
      </w:r>
      <w:r w:rsidDel="00000000" w:rsidR="00000000" w:rsidRPr="00000000">
        <w:rPr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ÚNICO</w:t>
      </w:r>
      <w:r w:rsidDel="00000000" w:rsidR="00000000" w:rsidRPr="00000000">
        <w:rPr>
          <w:rtl w:val="0"/>
        </w:rPr>
        <w:t xml:space="preserve">: As sanções supramencionadas serão automaticamente aplicadas tão somente pela mora "</w:t>
      </w:r>
      <w:r w:rsidDel="00000000" w:rsidR="00000000" w:rsidRPr="00000000">
        <w:rPr>
          <w:i w:val="1"/>
          <w:rtl w:val="0"/>
        </w:rPr>
        <w:t xml:space="preserve">ex re</w:t>
      </w:r>
      <w:r w:rsidDel="00000000" w:rsidR="00000000" w:rsidRPr="00000000">
        <w:rPr>
          <w:rtl w:val="0"/>
        </w:rPr>
        <w:t xml:space="preserve">" independente de notificação extrajudicial e/ou interpelação judicial. Fica certo que o recebimento de parcelas em atraso não constituirá novação ou renúncia às garantias previstas.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QUARTA - DO FINANCIAMENTO: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declara(m) ciente(s) e de acordo que receberá(ão) o valor descrito no  Quadro Resumo referente ao financiamento habitacional, somente depois de concluídos os trâmites legais para liberação dos recursos originários do contrato de financiamento imobiliário, observado o prazo e condições ajustados para seu pagamento.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</w:t>
      </w:r>
      <w:r w:rsidDel="00000000" w:rsidR="00000000" w:rsidRPr="00000000">
        <w:rPr>
          <w:rtl w:val="0"/>
        </w:rPr>
        <w:t xml:space="preserve"> A aprovação do financiamento é atribuição exclusiva do Agente Financeiro bem como é de responsabilidade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o conhecimento prévio do crédito disponível para si. Caso não seja concedido o financiamento ao(s)</w:t>
      </w:r>
      <w:r w:rsidDel="00000000" w:rsidR="00000000" w:rsidRPr="00000000">
        <w:rPr>
          <w:b w:val="1"/>
          <w:rtl w:val="0"/>
        </w:rPr>
        <w:t xml:space="preserve"> COMPRADOR(ES) </w:t>
      </w:r>
      <w:r w:rsidDel="00000000" w:rsidR="00000000" w:rsidRPr="00000000">
        <w:rPr>
          <w:rtl w:val="0"/>
        </w:rPr>
        <w:t xml:space="preserve">nos valores e condições necessários para completar o preço do imóvel, as partes poderão acordar, mediante aditamento do presente contrato de compra e venda a complementação destes valores, se assim desejarem.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compromete(m)-se a cumprir todas as exigências da instituição financeira, apresentando tempestivamente os documentos necessários e assinando os instrumentos exigidos, ao passo que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deve(m) providenciar, em tempo hábil, a documentação e diligências necessárias para a aprovação e liberação do financiamento.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PARÁGRAFO TERCEIRO:</w:t>
      </w:r>
      <w:r w:rsidDel="00000000" w:rsidR="00000000" w:rsidRPr="00000000">
        <w:rPr>
          <w:rtl w:val="0"/>
        </w:rPr>
        <w:t xml:space="preserve"> Aprovado o financiamento,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deverá(ão) comparecer ao Agente Financeiro, no local e data indicado, para assinatura do contrato de financiamento, bem como providenciar, no menor prazo possível, o recolhimento do </w:t>
      </w:r>
      <w:r w:rsidDel="00000000" w:rsidR="00000000" w:rsidRPr="00000000">
        <w:rPr>
          <w:b w:val="1"/>
          <w:rtl w:val="0"/>
        </w:rPr>
        <w:t xml:space="preserve">Imposto sobre Transmissão de Bens Imóveis (ITBI)</w:t>
      </w:r>
      <w:r w:rsidDel="00000000" w:rsidR="00000000" w:rsidRPr="00000000">
        <w:rPr>
          <w:rtl w:val="0"/>
        </w:rPr>
        <w:t xml:space="preserve"> e o pagamento dos emolumentos cartorários para o devido registro no </w:t>
      </w:r>
      <w:r w:rsidDel="00000000" w:rsidR="00000000" w:rsidRPr="00000000">
        <w:rPr>
          <w:b w:val="1"/>
          <w:rtl w:val="0"/>
        </w:rPr>
        <w:t xml:space="preserve">Cartório de Registro de Imóveis competente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</w:t>
      </w:r>
      <w:r w:rsidDel="00000000" w:rsidR="00000000" w:rsidRPr="00000000">
        <w:rPr>
          <w:rtl w:val="0"/>
        </w:rPr>
        <w:t xml:space="preserve">: Caso o valor do financiamento imobiliário obtido pelo(s) C</w:t>
      </w:r>
      <w:r w:rsidDel="00000000" w:rsidR="00000000" w:rsidRPr="00000000">
        <w:rPr>
          <w:b w:val="1"/>
          <w:rtl w:val="0"/>
        </w:rPr>
        <w:t xml:space="preserve">OMPRADOR(ES) </w:t>
      </w:r>
      <w:r w:rsidDel="00000000" w:rsidR="00000000" w:rsidRPr="00000000">
        <w:rPr>
          <w:rtl w:val="0"/>
        </w:rPr>
        <w:t xml:space="preserve">seja inferior ao valor total descrito no Quadro Resumo,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deverá(ão) complementar a diferença</w:t>
      </w:r>
      <w:r w:rsidDel="00000000" w:rsidR="00000000" w:rsidRPr="00000000">
        <w:rPr>
          <w:b w:val="1"/>
          <w:rtl w:val="0"/>
        </w:rPr>
        <w:t xml:space="preserve"> até a data da assinatura do contrato de financiamento junto à instituição financeira. </w:t>
      </w:r>
      <w:r w:rsidDel="00000000" w:rsidR="00000000" w:rsidRPr="00000000">
        <w:rPr>
          <w:rtl w:val="0"/>
        </w:rPr>
        <w:t xml:space="preserve">O descumprimento desta obrigação ensejará a rescisão automática do presente contrato, aplicando-se às penalidades previstas na Cláusula Oitava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PARÁGRAFO QUINTO:</w:t>
      </w:r>
      <w:r w:rsidDel="00000000" w:rsidR="00000000" w:rsidRPr="00000000">
        <w:rPr>
          <w:rtl w:val="0"/>
        </w:rPr>
        <w:t xml:space="preserve"> Caso o financiamento não seja aprovado nos valores e condições necessárias para complementar o preço do imóvel, este contrato será automaticamente rescindido, salvo se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apresentar(em) outra forma de pagamento imediato. Nesta hipótese, será aplicada a multa rescisória prevista na Cláusula Oitava, </w:t>
      </w:r>
      <w:r w:rsidDel="00000000" w:rsidR="00000000" w:rsidRPr="00000000">
        <w:rPr>
          <w:b w:val="1"/>
          <w:rtl w:val="0"/>
        </w:rPr>
        <w:t xml:space="preserve">bem como a retenção integral dos valores pagos a título de sinal."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SEXTO: </w:t>
      </w:r>
      <w:r w:rsidDel="00000000" w:rsidR="00000000" w:rsidRPr="00000000">
        <w:rPr>
          <w:rtl w:val="0"/>
        </w:rPr>
        <w:t xml:space="preserve">Ocorrendo as situações descritas acima,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reconhece(m), expressamente, ser devida a taxa de intermediação de corretagem, tendo em vista que os serviços de intermediação imobiliária já foram integralmente prestados pelo corretor, não cabendo qualquer contestação ou devolução dos valores pagos a esse título.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SÉTIMO</w:t>
      </w:r>
      <w:r w:rsidDel="00000000" w:rsidR="00000000" w:rsidRPr="00000000">
        <w:rPr>
          <w:rtl w:val="0"/>
        </w:rPr>
        <w:t xml:space="preserve">: Para obtenção do financiamento imobiliário pretendido pelo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para pagamento da importância descrita no Quadro Resumo do presente contrato,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fica(m) obrigado(s) a apresentar(em) todo e qualquer documento exigido pela instituição financeira, tais como os indicados abaixo: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i)</w:t>
      </w:r>
      <w:r w:rsidDel="00000000" w:rsidR="00000000" w:rsidRPr="00000000">
        <w:rPr>
          <w:rtl w:val="0"/>
        </w:rPr>
        <w:t xml:space="preserve"> Certidão de matrícula do imóvel atualizada;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ii)</w:t>
      </w:r>
      <w:r w:rsidDel="00000000" w:rsidR="00000000" w:rsidRPr="00000000">
        <w:rPr>
          <w:rtl w:val="0"/>
        </w:rPr>
        <w:t xml:space="preserve"> Certidão Negativa de Ônus Reais e Ações Reipersecutórias do Imóvel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iii)</w:t>
      </w:r>
      <w:r w:rsidDel="00000000" w:rsidR="00000000" w:rsidRPr="00000000">
        <w:rPr>
          <w:rtl w:val="0"/>
        </w:rPr>
        <w:t xml:space="preserve"> Certidões Negativas de Débitos Municipais (IPTU) do imóvel;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iv)</w:t>
      </w:r>
      <w:r w:rsidDel="00000000" w:rsidR="00000000" w:rsidRPr="00000000">
        <w:rPr>
          <w:rtl w:val="0"/>
        </w:rPr>
        <w:t xml:space="preserve"> Certidão negativa de Débitos Condominiais do imóvel;.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u w:val="single"/>
        </w:rPr>
      </w:pPr>
      <w:r w:rsidDel="00000000" w:rsidR="00000000" w:rsidRPr="00000000">
        <w:rPr>
          <w:b w:val="1"/>
          <w:rtl w:val="0"/>
        </w:rPr>
        <w:t xml:space="preserve">PARÁGRAFO OITAVO:</w:t>
      </w:r>
      <w:r w:rsidDel="00000000" w:rsidR="00000000" w:rsidRPr="00000000">
        <w:rPr>
          <w:rtl w:val="0"/>
        </w:rPr>
        <w:t xml:space="preserve"> Após a assinatura do contrato de financiamento, o qual possui força de escritura pública,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deverá(ão) encaminhar-se ao Cartório de Registro de Imóveis competente para efetuar a averbação na matrícula do imóvel, no prazo máximo de 15 (quinze) dias. O descumprimento desse prazo sujeitará o(s)</w:t>
      </w:r>
      <w:r w:rsidDel="00000000" w:rsidR="00000000" w:rsidRPr="00000000">
        <w:rPr>
          <w:b w:val="1"/>
          <w:rtl w:val="0"/>
        </w:rPr>
        <w:t xml:space="preserve"> COMPRADOR(ES)</w:t>
      </w:r>
      <w:r w:rsidDel="00000000" w:rsidR="00000000" w:rsidRPr="00000000">
        <w:rPr>
          <w:rtl w:val="0"/>
        </w:rPr>
        <w:t xml:space="preserve"> ao pagamento de multa diária de R$100,00 (cem reais) em favor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até a efetiva regularização.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CLÁUSULA QUINTA – DOS IMPOSTOS E TAXAS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Todos os impostos e taxas que recaem sobre o imóvel, objeto do presente contrato, correrão por conta do(s)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até a data da transmissão da posse ao(s)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, ainda que se trate de obrigação apurada ou lançada no futuro, enquanto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ficará(ão) responsável(is) por tais obrigações a partir de sua imissão na posse do imóvel.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</w:t>
      </w:r>
      <w:r w:rsidDel="00000000" w:rsidR="00000000" w:rsidRPr="00000000">
        <w:rPr>
          <w:rtl w:val="0"/>
        </w:rPr>
        <w:t xml:space="preserve"> Correrão por conta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todas as despesas referentes a escritura, imposto de transmissão de bens imóveis (l.T.B.l.), emolumentos, contribuições e demais cominações legais, provenientes da lavratura da Escritura Pública de Compra e Venda do objeto do presente instrumento, ficando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obrigado(s) a apresentar as certidões pessoais e do imóvel atualizadas, apenas uma vez.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PARÁGRAFO SEGUNDO:</w:t>
      </w:r>
      <w:r w:rsidDel="00000000" w:rsidR="00000000" w:rsidRPr="00000000">
        <w:rPr>
          <w:highlight w:val="white"/>
          <w:rtl w:val="0"/>
        </w:rPr>
        <w:t xml:space="preserve"> A transferência, escrituração e registro do imóvel só será efetuada após a quitação total de todas as parcelas e encargos previstas no Quadro Resumo e deverá ocorrer no prazo máximo conforme descrito no quadro resumo, sob pena de aplicação de multa mensal no importe de 1% do valor total contratado, sem prejuízo das demais cominações aqui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</w:t>
      </w:r>
      <w:r w:rsidDel="00000000" w:rsidR="00000000" w:rsidRPr="00000000">
        <w:rPr>
          <w:rtl w:val="0"/>
        </w:rPr>
        <w:t xml:space="preserve">: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se comprometem a transferir a titularidade de todos os impostos e taxas incidentes sobre os imóveis para o seu nome, no prazo máximo de 30 (trinta) dias corridos, contados da sua imissão na posse dos imóveis, sob pena de, não o fazendo, incorrer em multa diária de R$100,00 (cem reais) em favor do(s)</w:t>
      </w:r>
      <w:r w:rsidDel="00000000" w:rsidR="00000000" w:rsidRPr="00000000">
        <w:rPr>
          <w:b w:val="1"/>
          <w:rtl w:val="0"/>
        </w:rPr>
        <w:t xml:space="preserve"> VENDEDOR(ES)</w:t>
      </w:r>
      <w:r w:rsidDel="00000000" w:rsidR="00000000" w:rsidRPr="00000000">
        <w:rPr>
          <w:rtl w:val="0"/>
        </w:rPr>
        <w:t xml:space="preserve">, até a devida transferência ocorrer.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QUARTO:</w:t>
      </w:r>
      <w:r w:rsidDel="00000000" w:rsidR="00000000" w:rsidRPr="00000000">
        <w:rPr>
          <w:rtl w:val="0"/>
        </w:rPr>
        <w:t xml:space="preserve"> Caso o(s)</w:t>
      </w:r>
      <w:r w:rsidDel="00000000" w:rsidR="00000000" w:rsidRPr="00000000">
        <w:rPr>
          <w:b w:val="1"/>
          <w:rtl w:val="0"/>
        </w:rPr>
        <w:t xml:space="preserve"> COMPRADOR(ES)</w:t>
      </w:r>
      <w:r w:rsidDel="00000000" w:rsidR="00000000" w:rsidRPr="00000000">
        <w:rPr>
          <w:rtl w:val="0"/>
        </w:rPr>
        <w:t xml:space="preserve"> não realize(m) a atualização cadastral de titularidade do imóvel juntos aos órgãos responsáveis, e caso 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seja(m) surpreendido(s) com cobranças de impostos, taxas e demais encargos inerentes ao imóvel após a posse pelo(s)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, este(s) responderá(ão) pelas perdas e danos que eventualmente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venha(m) a sofrer em processos de execução fiscal ou cobrança.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SEXTA - DA RESOLUÇÃO POR INADIMPLEMENTO:</w:t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ajustam, para a presente venda, a </w:t>
      </w:r>
      <w:r w:rsidDel="00000000" w:rsidR="00000000" w:rsidRPr="00000000">
        <w:rPr>
          <w:b w:val="1"/>
          <w:rtl w:val="0"/>
        </w:rPr>
        <w:t xml:space="preserve">CLÁUSULA RESOLUTIVA EXPRESSA</w:t>
      </w:r>
      <w:r w:rsidDel="00000000" w:rsidR="00000000" w:rsidRPr="00000000">
        <w:rPr>
          <w:rtl w:val="0"/>
        </w:rPr>
        <w:t xml:space="preserve">, nos termos do artigo 474 do Código Civil Brasileiro em vigor, onde a falta do pagamento de qualquer dos valores estipulado, autorizará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a resolver automaticamente o contrato após notificar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extrajudicialmente com aviso de recebimento ou através do cartório de títulos e documentos, para purgar a mora no prazo de 15 (quinze) dias, contados do recebimento da notificação, resolução esta que se operará em favor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fundando-se no princípio de obrigatoriedade dos contratos.</w:t>
      </w:r>
    </w:p>
    <w:p w:rsidR="00000000" w:rsidDel="00000000" w:rsidP="00000000" w:rsidRDefault="00000000" w:rsidRPr="00000000" w14:paraId="00000052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 </w:t>
      </w:r>
      <w:r w:rsidDel="00000000" w:rsidR="00000000" w:rsidRPr="00000000">
        <w:rPr>
          <w:rtl w:val="0"/>
        </w:rPr>
        <w:t xml:space="preserve">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obriga(m) a comunicar ao(s)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por escrito, qualquer alteração de endereço constante na qualificação, autorizando, desde já, a dispensa da Notificação Extrajudicial em caso de descumprimento e necessidade de resolução.</w:t>
      </w:r>
    </w:p>
    <w:p w:rsidR="00000000" w:rsidDel="00000000" w:rsidP="00000000" w:rsidRDefault="00000000" w:rsidRPr="00000000" w14:paraId="00000054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 Em caso de entrega de posse antes da quitação dos valores descritos no quadro resumo, havendo atraso no pagamento, superior a 30 (trinta) dias, operando a resolução,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deverão desocupar o imóvel imediatamente. Em caso de recusa, incidirá o pagamento de multa R$1.000,00 por dia de ocupação irregular.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SÉTIMA - DA TRANSMISSÃO DA POSSE: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:A posse do objeto do imóvel será transmitida pelo(s)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ao(s)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conforme o prazo previsto no Quadro Resumo. O imóvel deve ser entregue na data prevista sob pena de não o fazendo configurar-se-á esbulho possessório, independentemente de notificação e produção antecipada de provas, com a imputação de multa compensatória em desfavor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no valor de RS 500,00 (quinhentos reais) por dia de ocupação irregular, contabilizada até a data da imissão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na posse.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 </w:t>
      </w:r>
      <w:r w:rsidDel="00000000" w:rsidR="00000000" w:rsidRPr="00000000">
        <w:rPr>
          <w:rtl w:val="0"/>
        </w:rPr>
        <w:t xml:space="preserve">O(s)</w:t>
      </w:r>
      <w:r w:rsidDel="00000000" w:rsidR="00000000" w:rsidRPr="00000000">
        <w:rPr>
          <w:b w:val="1"/>
          <w:rtl w:val="0"/>
        </w:rPr>
        <w:t xml:space="preserve"> COMPRADOR(ES) e VENDEDOR(ES)</w:t>
      </w:r>
      <w:r w:rsidDel="00000000" w:rsidR="00000000" w:rsidRPr="00000000">
        <w:rPr>
          <w:rtl w:val="0"/>
        </w:rPr>
        <w:t xml:space="preserve"> reconhecem que o imóvel objeto deste contrato constitui uma operação de revenda. Portanto, declaram que realizaram a devida vistoria do(s) imóvel(is) e de seus respectivos itens, reconhecendo a condição atual do imóvel. As partes também atestam que o(s) imóvel(is) foi(ram) adquirido(s) em seu estado presente, eximindo os vendedores de qualquer responsabilidade quanto à solidez da construção, tendo em vista a inaplicabilidade do artigo 618 do Código Civil ao presente caso.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Todas as despesas incidentes sobre o imóvel objeto deste contrato, incluindo, mas não se limitando, a taxas condominiais, tarifas de água e energia elétrica, bem como tributos e impostos de qualquer natureza, serão de exclusiva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data da imissão na posse pelo(a)(s)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COMPRADOR(ES),</w:t>
      </w:r>
      <w:r w:rsidDel="00000000" w:rsidR="00000000" w:rsidRPr="00000000">
        <w:rPr>
          <w:sz w:val="24"/>
          <w:szCs w:val="24"/>
          <w:rtl w:val="0"/>
        </w:rPr>
        <w:t xml:space="preserve"> conforme estabelecido no Quadro Resumo deste instrumento. A partir da referida data, tais encargos passam a ser integralmente de responsabilidade do(a)(s)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COMPRADOR(ES),</w:t>
      </w:r>
      <w:r w:rsidDel="00000000" w:rsidR="00000000" w:rsidRPr="00000000">
        <w:rPr>
          <w:sz w:val="24"/>
          <w:szCs w:val="24"/>
          <w:rtl w:val="0"/>
        </w:rPr>
        <w:t xml:space="preserve"> independentemente da formalização de escritura pública ou registro do título aquisitivo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OITAVA - DA IRREVOGABILIDADE, IRRETRATABILIDADE E MULTA PENAL:</w:t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b w:val="1"/>
          <w:rtl w:val="0"/>
        </w:rPr>
        <w:t xml:space="preserve"> PARTES</w:t>
      </w:r>
      <w:r w:rsidDel="00000000" w:rsidR="00000000" w:rsidRPr="00000000">
        <w:rPr>
          <w:rtl w:val="0"/>
        </w:rPr>
        <w:t xml:space="preserve"> renunciam expressamente o direito de arrependimento e dão à transação, objeto deste contrato, o caráter de irrevogável e irretratável para todos os efeitos legais, estipulando a título de cláusula penal o percentual de 10% (</w:t>
      </w:r>
      <w:r w:rsidDel="00000000" w:rsidR="00000000" w:rsidRPr="00000000">
        <w:rPr>
          <w:i w:val="1"/>
          <w:rtl w:val="0"/>
        </w:rPr>
        <w:t xml:space="preserve">dez por cento</w:t>
      </w:r>
      <w:r w:rsidDel="00000000" w:rsidR="00000000" w:rsidRPr="00000000">
        <w:rPr>
          <w:rtl w:val="0"/>
        </w:rPr>
        <w:t xml:space="preserve">) do valor do negócio devido à PARTE inocente pela PARTE que infringir qualquer cláusula deste instrumento.</w:t>
      </w:r>
    </w:p>
    <w:p w:rsidR="00000000" w:rsidDel="00000000" w:rsidP="00000000" w:rsidRDefault="00000000" w:rsidRPr="00000000" w14:paraId="0000006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ÚNICO</w:t>
      </w:r>
      <w:r w:rsidDel="00000000" w:rsidR="00000000" w:rsidRPr="00000000">
        <w:rPr>
          <w:rtl w:val="0"/>
        </w:rPr>
        <w:t xml:space="preserve">: Caso a resilição do presente instrumento Particular de Contrato de Compromisso de Compra e Venda opere por culpa exclusiva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está desde já autorizada a fazer a retenção do valor dado em sinal/arras, 10% (dez por cento) devido a título de Cláusula Penal e do valor gasto a título de honorários de intermediação imobiliária, devolvendo ao(s)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somente o valor remanescente, se houver. Caso se opere por culpa exclusiva do(s)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fica(m) este(s) obrigado(s) a restituir o montante até então recebido, de forma imediata, acrescido da multa penal estipulada no Caput da presente cláusula. </w:t>
      </w:r>
    </w:p>
    <w:p w:rsidR="00000000" w:rsidDel="00000000" w:rsidP="00000000" w:rsidRDefault="00000000" w:rsidRPr="00000000" w14:paraId="0000006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CLÁUSULA NONA– DA INTERMEDIAÇÃO IMOBILIÁRIA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PARTES </w:t>
      </w:r>
      <w:r w:rsidDel="00000000" w:rsidR="00000000" w:rsidRPr="00000000">
        <w:rPr>
          <w:rtl w:val="0"/>
        </w:rPr>
        <w:t xml:space="preserve">declaram que os corretores de imóveis ao aproximarem as </w:t>
      </w:r>
      <w:r w:rsidDel="00000000" w:rsidR="00000000" w:rsidRPr="00000000">
        <w:rPr>
          <w:b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, ofereceram dados rigorosamente certos sobre o imóvel, não omitiram informações e esclareceram sobre os riscos e demais circunstâncias que pudessem influenciar o negócio. As </w:t>
      </w:r>
      <w:r w:rsidDel="00000000" w:rsidR="00000000" w:rsidRPr="00000000">
        <w:rPr>
          <w:b w:val="1"/>
          <w:rtl w:val="0"/>
        </w:rPr>
        <w:t xml:space="preserve">PARTES </w:t>
      </w:r>
      <w:r w:rsidDel="00000000" w:rsidR="00000000" w:rsidRPr="00000000">
        <w:rPr>
          <w:rtl w:val="0"/>
        </w:rPr>
        <w:t xml:space="preserve">declaram que previamente examinaram o título aquisitivo, a escritura e as certidões declaradas neste instrumento, e isentam os corretores de imóveis acerca da veracidade desses documentos.</w:t>
      </w:r>
    </w:p>
    <w:p w:rsidR="00000000" w:rsidDel="00000000" w:rsidP="00000000" w:rsidRDefault="00000000" w:rsidRPr="00000000" w14:paraId="0000006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 A responsabilidade dos profissionais que promoveram a intermediação imobiliária se limita à intermediação da presente avença, excluindo quaisquer obrigações assumidas pelas partes contratantes, bem como, os corretores não responderão pelo cumprimento deste contrato em nome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e/ou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enquanto os honorários de intermediação são fixados com base nas disposições da livre negociação de um direito disponível.</w:t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</w:t>
      </w:r>
      <w:r w:rsidDel="00000000" w:rsidR="00000000" w:rsidRPr="00000000">
        <w:rPr>
          <w:rtl w:val="0"/>
        </w:rPr>
        <w:t xml:space="preserve">: Fica expressamente avençado que o não cumprimento pelo(s)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das obrigações assumidas por meio deste expediente, não se constituirá em motivo para o não recebimento da comissão de direito do intermediador, vez que exaurida sua atividade. </w:t>
      </w:r>
    </w:p>
    <w:p w:rsidR="00000000" w:rsidDel="00000000" w:rsidP="00000000" w:rsidRDefault="00000000" w:rsidRPr="00000000" w14:paraId="0000006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TERCEIRO:</w:t>
      </w:r>
      <w:r w:rsidDel="00000000" w:rsidR="00000000" w:rsidRPr="00000000">
        <w:rPr>
          <w:rtl w:val="0"/>
        </w:rPr>
        <w:t xml:space="preserve"> Nos moldes do que ditam os artigos 722 a 729 do Código Civil Brasileiro, as partes expressam ciência e aceitação de que a eventual resolução do contrato em razão do não cumprimento de qualquer uma das partes, não implica na perda do direito de recebimento da comissão. </w:t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</w:t>
      </w:r>
      <w:r w:rsidDel="00000000" w:rsidR="00000000" w:rsidRPr="00000000">
        <w:rPr>
          <w:rtl w:val="0"/>
        </w:rPr>
        <w:t xml:space="preserve">: Desde já a parte responsável pelo pagamento da comissão fica(m) ciente(s) que, após o 5º (quinto) dia de atraso no pagamento dos honorários de intermediação, estará(ão) sujeito(s) à negativação do presente débito junto ao SPC/SERASA – sem a necessidade de prévia notificação, além das medidas extra ou judiciais que forem pertinentes a qualquer tempo com o devido pagamento de 20% (vinte por cento) do valor do débito, à título de honorários advocatícios.</w:t>
      </w:r>
    </w:p>
    <w:p w:rsidR="00000000" w:rsidDel="00000000" w:rsidP="00000000" w:rsidRDefault="00000000" w:rsidRPr="00000000" w14:paraId="00000070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- DOS HONORÁRIOS ADVOCATÍCIOS:</w:t>
      </w:r>
    </w:p>
    <w:p w:rsidR="00000000" w:rsidDel="00000000" w:rsidP="00000000" w:rsidRDefault="00000000" w:rsidRPr="00000000" w14:paraId="00000072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necessidade de interpelação judicial ou extrajudicial para resolução de qualquer conflito ou descumprimento das cláusulas alinhavadas, será devido o percentual na base de 20% (vinte por cento) do valor do débito, para os casos de cobrança extrajudicial e judicial à título de honorários advocatícios.</w:t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PRIMEIRA - DAS DEMAIS DISPOSIÇÕES:</w:t>
      </w:r>
    </w:p>
    <w:p w:rsidR="00000000" w:rsidDel="00000000" w:rsidP="00000000" w:rsidRDefault="00000000" w:rsidRPr="00000000" w14:paraId="0000007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não poderá(ão) ceder ou transferir direitos que lhe(s) decorre(m) deste contrato sem a prévia e expressa anuência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até a quitação do preço descrito no Quadro Resumo.</w:t>
      </w:r>
    </w:p>
    <w:p w:rsidR="00000000" w:rsidDel="00000000" w:rsidP="00000000" w:rsidRDefault="00000000" w:rsidRPr="00000000" w14:paraId="0000007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</w:t>
      </w:r>
      <w:r w:rsidDel="00000000" w:rsidR="00000000" w:rsidRPr="00000000">
        <w:rPr>
          <w:rtl w:val="0"/>
        </w:rPr>
        <w:t xml:space="preserve">: Durante a vigência do presente contrato de compromisso de compra e venda será vedado ao(s)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firmar(em) com terceiro contrato de locação, cessão, comodato, bem como dar o imóvel objeto do presente instrumento em garantia a terceiros, por qualquer causa e sob qualquer fundamento.</w:t>
      </w:r>
    </w:p>
    <w:p w:rsidR="00000000" w:rsidDel="00000000" w:rsidP="00000000" w:rsidRDefault="00000000" w:rsidRPr="00000000" w14:paraId="0000007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</w:t>
      </w:r>
      <w:r w:rsidDel="00000000" w:rsidR="00000000" w:rsidRPr="00000000">
        <w:rPr>
          <w:rtl w:val="0"/>
        </w:rPr>
        <w:t xml:space="preserve">: O presente compromisso é válido contra terceiros e em caso de morte, obriga a herdeiros ou sucessores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e/ou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a cumprirem com o presente contrato.</w:t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QUARTO:</w:t>
      </w:r>
      <w:r w:rsidDel="00000000" w:rsidR="00000000" w:rsidRPr="00000000">
        <w:rPr>
          <w:rtl w:val="0"/>
        </w:rPr>
        <w:t xml:space="preserve"> A compra e venda é feita em caráter </w:t>
      </w:r>
      <w:r w:rsidDel="00000000" w:rsidR="00000000" w:rsidRPr="00000000">
        <w:rPr>
          <w:b w:val="1"/>
          <w:rtl w:val="0"/>
        </w:rPr>
        <w:t xml:space="preserve">AD CORPUS</w:t>
      </w:r>
      <w:r w:rsidDel="00000000" w:rsidR="00000000" w:rsidRPr="00000000">
        <w:rPr>
          <w:rtl w:val="0"/>
        </w:rPr>
        <w:t xml:space="preserve">, tendo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examinado, no local, as medidas, e não dará a qualquer das partes o direito de pleitear diferenças em razão das metragens.</w:t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QUINTO:</w:t>
      </w:r>
      <w:r w:rsidDel="00000000" w:rsidR="00000000" w:rsidRPr="00000000">
        <w:rPr>
          <w:rtl w:val="0"/>
        </w:rPr>
        <w:t xml:space="preserve"> A inadimplência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consistirá também na recusa ou impossibilidade jurídica: </w:t>
      </w:r>
      <w:r w:rsidDel="00000000" w:rsidR="00000000" w:rsidRPr="00000000">
        <w:rPr>
          <w:b w:val="1"/>
          <w:i w:val="1"/>
          <w:rtl w:val="0"/>
        </w:rPr>
        <w:t xml:space="preserve">i)</w:t>
      </w:r>
      <w:r w:rsidDel="00000000" w:rsidR="00000000" w:rsidRPr="00000000">
        <w:rPr>
          <w:rtl w:val="0"/>
        </w:rPr>
        <w:t xml:space="preserve"> não fornecer documentos exigidos pela instituição financeira, necessários à obtenção do financiamento imobiliário pretendido pelo(s)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para pagamento da importância descrita no Quadro Resumo do presente contrato; e, </w:t>
      </w:r>
      <w:r w:rsidDel="00000000" w:rsidR="00000000" w:rsidRPr="00000000">
        <w:rPr>
          <w:b w:val="1"/>
          <w:i w:val="1"/>
          <w:rtl w:val="0"/>
        </w:rPr>
        <w:t xml:space="preserve">ii)</w:t>
      </w:r>
      <w:r w:rsidDel="00000000" w:rsidR="00000000" w:rsidRPr="00000000">
        <w:rPr>
          <w:rtl w:val="0"/>
        </w:rPr>
        <w:t xml:space="preserve"> não imissão na posse do imóvel quando do pagamento integral do preço, constante no Quadro Resumo. Mora que dará ao(s)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o direito de pedir a adjudicação compulsória do imóvel, na forma da lei, além de outras medidas tendentes ao recebimento de indenizações por perdas e danos que venham a ser causados em razão da citada recusa.</w:t>
      </w:r>
    </w:p>
    <w:p w:rsidR="00000000" w:rsidDel="00000000" w:rsidP="00000000" w:rsidRDefault="00000000" w:rsidRPr="00000000" w14:paraId="0000008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SEXTO</w:t>
      </w:r>
      <w:r w:rsidDel="00000000" w:rsidR="00000000" w:rsidRPr="00000000">
        <w:rPr>
          <w:rtl w:val="0"/>
        </w:rPr>
        <w:t xml:space="preserve">: Os casos omissos serão resolvidos pela legislação vigente do país.</w:t>
      </w:r>
    </w:p>
    <w:p w:rsidR="00000000" w:rsidDel="00000000" w:rsidP="00000000" w:rsidRDefault="00000000" w:rsidRPr="00000000" w14:paraId="00000082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SEGUNDA - DA LEI GERAL DE PROTEÇÃO DE DADOS (LGPD) – Lei 13.709/2018:</w:t>
      </w:r>
    </w:p>
    <w:p w:rsidR="00000000" w:rsidDel="00000000" w:rsidP="00000000" w:rsidRDefault="00000000" w:rsidRPr="00000000" w14:paraId="00000084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atenção a </w:t>
      </w:r>
      <w:r w:rsidDel="00000000" w:rsidR="00000000" w:rsidRPr="00000000">
        <w:rPr>
          <w:b w:val="1"/>
          <w:rtl w:val="0"/>
        </w:rPr>
        <w:t xml:space="preserve">Lei Geral de Proteção de Dados – LGPD (LEI Nº 13.709, DE 14 DE AGOSTO DE 2018)</w:t>
      </w:r>
      <w:r w:rsidDel="00000000" w:rsidR="00000000" w:rsidRPr="00000000">
        <w:rPr>
          <w:rtl w:val="0"/>
        </w:rPr>
        <w:t xml:space="preserve">,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se declara(m) ciente(s) e concorda(m) que os dados fornecidos pelo(s) mesmo(s) serão acessados, utilizados e tratados, eletrônica e manualmente, pela empresa intermediadora e seus prepostos, para elaboração dos documentos inerentes a compra e venda, e ainda, para emissão de boletos, comunicados regulares, alterações, avisos, notificações, interpelações, cobranças, reuniões, assembleias condominiais e afins, para com vistas atingir o objetivo finalístico da presente contratação. Assim, os dados permanecerão armazenados até o encerramento das obrigações contratuais.</w:t>
      </w:r>
    </w:p>
    <w:p w:rsidR="00000000" w:rsidDel="00000000" w:rsidP="00000000" w:rsidRDefault="00000000" w:rsidRPr="00000000" w14:paraId="00000086">
      <w:pPr>
        <w:spacing w:after="0"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ÚNICO: </w:t>
      </w:r>
      <w:r w:rsidDel="00000000" w:rsidR="00000000" w:rsidRPr="00000000">
        <w:rPr>
          <w:rtl w:val="0"/>
        </w:rPr>
        <w:t xml:space="preserve">Para os fins previstos nesta proposta, a empresa intermediadora poderá se utilizar de prestadores de serviços terceirizados previamente contratados, aos quais informará os dados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 repassará os documentos exigíveis para o ato por meio digital e/ou físico, mediante termo de registro e responsabilidade, dando ciência que, ao final da prestação de serviço, os dados deverão ser inutilizados e/ou restituídos para esta empresa intermediadora, sob pena de responsabilidade, não podendo o prestador de serviço fazer a guarda dos dados.</w:t>
      </w:r>
    </w:p>
    <w:p w:rsidR="00000000" w:rsidDel="00000000" w:rsidP="00000000" w:rsidRDefault="00000000" w:rsidRPr="00000000" w14:paraId="0000008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TERCEIRA - DO FORO:</w:t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 PARTES elegem como competente para discussão, litígio ou controvérsia do contrato de compra e venda, o foro da Comarca de Registro do Imóvel objeto deste contrato, com renúncia de qualquer outro por mais privilegiado que seja ou venha a ser.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>
          <w:b w:val="1"/>
          <w:u w:val="single"/>
        </w:rPr>
      </w:pPr>
      <w:bookmarkStart w:colFirst="0" w:colLast="0" w:name="_heading=h.o4jsi4hgkrgr" w:id="1"/>
      <w:bookmarkEnd w:id="1"/>
      <w:r w:rsidDel="00000000" w:rsidR="00000000" w:rsidRPr="00000000">
        <w:rPr>
          <w:b w:val="1"/>
          <w:u w:val="single"/>
          <w:rtl w:val="0"/>
        </w:rPr>
        <w:t xml:space="preserve">CLÁUSULA DÉCIMA QUARTA - DA ASSINATURA:</w:t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documento poderá ser assinado eletronicamente mediante utilização (i) de processo de certificação disponibilizado pela Infraestrutura de Chaves Pública Brasileira – ICP-Brasil e produzirá todos os seus efeitos com relação aos signatários, conforme parágrafo 1° do artigo 10 da Medida Provisória n° 2.200-2, de 24 de agosto de 2001, ou (ii) de qualquer outro meio de comprovação da autoria e integridade de documentos em forma eletrônica (tais como mediante utilização dos aplicativos Docusign/Adobesign/Autentique), inclusive os que utilizem certificados não emitidos pela ICP-Brasil, o qual é admitido pelos signatários como válido, conforme parágrafo 2° do artigo 10 da Medida Provisória n° 2.200-2, de 24 de agosto de 2001.</w:t>
      </w:r>
    </w:p>
    <w:p w:rsidR="00000000" w:rsidDel="00000000" w:rsidP="00000000" w:rsidRDefault="00000000" w:rsidRPr="00000000" w14:paraId="0000009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Assim, por estarem às </w:t>
      </w:r>
      <w:r w:rsidDel="00000000" w:rsidR="00000000" w:rsidRPr="00000000">
        <w:rPr>
          <w:b w:val="1"/>
          <w:rtl w:val="0"/>
        </w:rPr>
        <w:t xml:space="preserve">PARTES </w:t>
      </w:r>
      <w:r w:rsidDel="00000000" w:rsidR="00000000" w:rsidRPr="00000000">
        <w:rPr>
          <w:rtl w:val="0"/>
        </w:rPr>
        <w:t xml:space="preserve">justas e contratadas firmam o presente instrumento particular para que surta os efeitos legais para ultimação dos negócios jurídicos entabulados, os quais aceitam as partes como bom e valioso, sendo assinado pelas partes e duas testemunhas instrumentárias.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righ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righ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8.0" w:type="dxa"/>
        <w:jc w:val="left"/>
        <w:tblInd w:w="-11.0" w:type="dxa"/>
        <w:tblLayout w:type="fixed"/>
        <w:tblLook w:val="0000"/>
      </w:tblPr>
      <w:tblGrid>
        <w:gridCol w:w="4542"/>
        <w:gridCol w:w="4536"/>
        <w:tblGridChange w:id="0">
          <w:tblGrid>
            <w:gridCol w:w="4542"/>
            <w:gridCol w:w="4536"/>
          </w:tblGrid>
        </w:tblGridChange>
      </w:tblGrid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spacing w:after="0" w:line="276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4242551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5500" y="3559500"/>
                        <a:ext cx="440995" cy="440995"/>
                        <a:chOff x="5125500" y="3559500"/>
                        <a:chExt cx="441000" cy="441000"/>
                      </a:xfrm>
                    </wpg:grpSpPr>
                    <wpg:grpSp>
                      <wpg:cNvGrpSpPr/>
                      <wpg:grpSpPr>
                        <a:xfrm>
                          <a:off x="5125503" y="3559503"/>
                          <a:ext cx="440995" cy="440995"/>
                          <a:chOff x="5125500" y="3559500"/>
                          <a:chExt cx="441000" cy="44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25500" y="3559500"/>
                            <a:ext cx="441000" cy="4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25503" y="3559503"/>
                            <a:ext cx="440995" cy="440995"/>
                            <a:chOff x="5125500" y="3559500"/>
                            <a:chExt cx="441000" cy="441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125500" y="3559500"/>
                              <a:ext cx="441000" cy="4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25503" y="3559503"/>
                              <a:ext cx="440995" cy="440995"/>
                              <a:chOff x="5125500" y="3559500"/>
                              <a:chExt cx="441000" cy="441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5125500" y="3559500"/>
                                <a:ext cx="441000" cy="44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125503" y="3559503"/>
                                <a:ext cx="440995" cy="440995"/>
                                <a:chOff x="5125500" y="3559500"/>
                                <a:chExt cx="441000" cy="441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5125500" y="3559500"/>
                                  <a:ext cx="441000" cy="44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5125503" y="3559503"/>
                                  <a:ext cx="440995" cy="440995"/>
                                  <a:chOff x="5125500" y="3559500"/>
                                  <a:chExt cx="441000" cy="4410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5125500" y="3559500"/>
                                    <a:ext cx="441000" cy="441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25503" y="3559503"/>
                                    <a:ext cx="440994" cy="440995"/>
                                    <a:chOff x="0" y="0"/>
                                    <a:chExt cx="440994" cy="440995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440975" cy="440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220497" cy="44099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440995" w="220497">
                                          <a:moveTo>
                                            <a:pt x="220497" y="0"/>
                                          </a:moveTo>
                                          <a:lnTo>
                                            <a:pt x="220497" y="67192"/>
                                          </a:lnTo>
                                          <a:lnTo>
                                            <a:pt x="216281" y="65443"/>
                                          </a:lnTo>
                                          <a:cubicBezTo>
                                            <a:pt x="212331" y="65443"/>
                                            <a:pt x="208788" y="67044"/>
                                            <a:pt x="206223" y="69609"/>
                                          </a:cubicBezTo>
                                          <a:lnTo>
                                            <a:pt x="177788" y="98044"/>
                                          </a:lnTo>
                                          <a:lnTo>
                                            <a:pt x="110186" y="165646"/>
                                          </a:lnTo>
                                          <a:lnTo>
                                            <a:pt x="92761" y="183071"/>
                                          </a:lnTo>
                                          <a:lnTo>
                                            <a:pt x="69609" y="206261"/>
                                          </a:lnTo>
                                          <a:lnTo>
                                            <a:pt x="140691" y="206261"/>
                                          </a:lnTo>
                                          <a:cubicBezTo>
                                            <a:pt x="143587" y="206261"/>
                                            <a:pt x="146380" y="205131"/>
                                            <a:pt x="148463" y="203112"/>
                                          </a:cubicBezTo>
                                          <a:lnTo>
                                            <a:pt x="211722" y="141719"/>
                                          </a:lnTo>
                                          <a:cubicBezTo>
                                            <a:pt x="212547" y="140919"/>
                                            <a:pt x="213830" y="141923"/>
                                            <a:pt x="213271" y="142914"/>
                                          </a:cubicBezTo>
                                          <a:lnTo>
                                            <a:pt x="177444" y="206261"/>
                                          </a:lnTo>
                                          <a:lnTo>
                                            <a:pt x="173127" y="213894"/>
                                          </a:lnTo>
                                          <a:cubicBezTo>
                                            <a:pt x="172009" y="215939"/>
                                            <a:pt x="171386" y="218288"/>
                                            <a:pt x="171386" y="220815"/>
                                          </a:cubicBezTo>
                                          <a:cubicBezTo>
                                            <a:pt x="171386" y="224308"/>
                                            <a:pt x="172606" y="227483"/>
                                            <a:pt x="174663" y="229972"/>
                                          </a:cubicBezTo>
                                          <a:lnTo>
                                            <a:pt x="174701" y="230048"/>
                                          </a:lnTo>
                                          <a:lnTo>
                                            <a:pt x="206490" y="261760"/>
                                          </a:lnTo>
                                          <a:cubicBezTo>
                                            <a:pt x="209055" y="264326"/>
                                            <a:pt x="212623" y="265926"/>
                                            <a:pt x="216574" y="265926"/>
                                          </a:cubicBezTo>
                                          <a:lnTo>
                                            <a:pt x="220497" y="265151"/>
                                          </a:lnTo>
                                          <a:lnTo>
                                            <a:pt x="220497" y="299693"/>
                                          </a:lnTo>
                                          <a:lnTo>
                                            <a:pt x="216048" y="301537"/>
                                          </a:lnTo>
                                          <a:cubicBezTo>
                                            <a:pt x="213189" y="301537"/>
                                            <a:pt x="210331" y="300444"/>
                                            <a:pt x="208153" y="298260"/>
                                          </a:cubicBezTo>
                                          <a:lnTo>
                                            <a:pt x="191745" y="281864"/>
                                          </a:lnTo>
                                          <a:lnTo>
                                            <a:pt x="173355" y="263513"/>
                                          </a:lnTo>
                                          <a:lnTo>
                                            <a:pt x="155270" y="245453"/>
                                          </a:lnTo>
                                          <a:lnTo>
                                            <a:pt x="147777" y="237999"/>
                                          </a:lnTo>
                                          <a:cubicBezTo>
                                            <a:pt x="145682" y="235903"/>
                                            <a:pt x="142849" y="234735"/>
                                            <a:pt x="139891" y="234735"/>
                                          </a:cubicBezTo>
                                          <a:lnTo>
                                            <a:pt x="69609" y="234735"/>
                                          </a:lnTo>
                                          <a:lnTo>
                                            <a:pt x="93205" y="258331"/>
                                          </a:lnTo>
                                          <a:lnTo>
                                            <a:pt x="128168" y="293332"/>
                                          </a:lnTo>
                                          <a:lnTo>
                                            <a:pt x="135903" y="301028"/>
                                          </a:lnTo>
                                          <a:lnTo>
                                            <a:pt x="143688" y="308852"/>
                                          </a:lnTo>
                                          <a:lnTo>
                                            <a:pt x="178562" y="343726"/>
                                          </a:lnTo>
                                          <a:lnTo>
                                            <a:pt x="206261" y="371387"/>
                                          </a:lnTo>
                                          <a:cubicBezTo>
                                            <a:pt x="208826" y="373952"/>
                                            <a:pt x="212408" y="375552"/>
                                            <a:pt x="216306" y="375552"/>
                                          </a:cubicBezTo>
                                          <a:lnTo>
                                            <a:pt x="220497" y="374059"/>
                                          </a:lnTo>
                                          <a:lnTo>
                                            <a:pt x="220497" y="440995"/>
                                          </a:lnTo>
                                          <a:cubicBezTo>
                                            <a:pt x="98730" y="440995"/>
                                            <a:pt x="0" y="342278"/>
                                            <a:pt x="0" y="220497"/>
                                          </a:cubicBezTo>
                                          <a:cubicBezTo>
                                            <a:pt x="0" y="98717"/>
                                            <a:pt x="98730" y="0"/>
                                            <a:pt x="220497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4083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220497" y="223634"/>
                                      <a:ext cx="75870" cy="76058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76058" w="75870">
                                          <a:moveTo>
                                            <a:pt x="73876" y="572"/>
                                          </a:moveTo>
                                          <a:cubicBezTo>
                                            <a:pt x="74879" y="0"/>
                                            <a:pt x="75870" y="1308"/>
                                            <a:pt x="75070" y="2121"/>
                                          </a:cubicBezTo>
                                          <a:lnTo>
                                            <a:pt x="12980" y="65075"/>
                                          </a:lnTo>
                                          <a:lnTo>
                                            <a:pt x="3455" y="74626"/>
                                          </a:lnTo>
                                          <a:lnTo>
                                            <a:pt x="0" y="76058"/>
                                          </a:lnTo>
                                          <a:lnTo>
                                            <a:pt x="0" y="41517"/>
                                          </a:lnTo>
                                          <a:lnTo>
                                            <a:pt x="1550" y="41211"/>
                                          </a:lnTo>
                                          <a:lnTo>
                                            <a:pt x="1625" y="41173"/>
                                          </a:lnTo>
                                          <a:lnTo>
                                            <a:pt x="4407" y="39574"/>
                                          </a:lnTo>
                                          <a:lnTo>
                                            <a:pt x="55118" y="11100"/>
                                          </a:lnTo>
                                          <a:lnTo>
                                            <a:pt x="73876" y="57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4083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220497" y="0"/>
                                      <a:ext cx="220497" cy="44099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440995" w="220497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21780" y="0"/>
                                            <a:pt x="220497" y="98717"/>
                                            <a:pt x="220497" y="220497"/>
                                          </a:cubicBezTo>
                                          <a:cubicBezTo>
                                            <a:pt x="220497" y="342278"/>
                                            <a:pt x="121780" y="440995"/>
                                            <a:pt x="0" y="440995"/>
                                          </a:cubicBezTo>
                                          <a:lnTo>
                                            <a:pt x="0" y="374059"/>
                                          </a:lnTo>
                                          <a:lnTo>
                                            <a:pt x="4902" y="372314"/>
                                          </a:lnTo>
                                          <a:lnTo>
                                            <a:pt x="33338" y="343878"/>
                                          </a:lnTo>
                                          <a:lnTo>
                                            <a:pt x="50762" y="326416"/>
                                          </a:lnTo>
                                          <a:lnTo>
                                            <a:pt x="50800" y="326416"/>
                                          </a:lnTo>
                                          <a:lnTo>
                                            <a:pt x="118211" y="259004"/>
                                          </a:lnTo>
                                          <a:lnTo>
                                            <a:pt x="147651" y="229566"/>
                                          </a:lnTo>
                                          <a:cubicBezTo>
                                            <a:pt x="147689" y="229527"/>
                                            <a:pt x="147727" y="229451"/>
                                            <a:pt x="147765" y="229413"/>
                                          </a:cubicBezTo>
                                          <a:cubicBezTo>
                                            <a:pt x="149695" y="226988"/>
                                            <a:pt x="150888" y="223863"/>
                                            <a:pt x="150888" y="220485"/>
                                          </a:cubicBezTo>
                                          <a:cubicBezTo>
                                            <a:pt x="150888" y="217056"/>
                                            <a:pt x="149657" y="213894"/>
                                            <a:pt x="147651" y="211430"/>
                                          </a:cubicBezTo>
                                          <a:lnTo>
                                            <a:pt x="129299" y="193078"/>
                                          </a:lnTo>
                                          <a:lnTo>
                                            <a:pt x="118834" y="182626"/>
                                          </a:lnTo>
                                          <a:lnTo>
                                            <a:pt x="98108" y="161887"/>
                                          </a:lnTo>
                                          <a:lnTo>
                                            <a:pt x="95428" y="159207"/>
                                          </a:lnTo>
                                          <a:cubicBezTo>
                                            <a:pt x="92367" y="156718"/>
                                            <a:pt x="88468" y="155258"/>
                                            <a:pt x="84227" y="155258"/>
                                          </a:cubicBezTo>
                                          <a:cubicBezTo>
                                            <a:pt x="80797" y="155258"/>
                                            <a:pt x="77559" y="156235"/>
                                            <a:pt x="74841" y="157938"/>
                                          </a:cubicBezTo>
                                          <a:lnTo>
                                            <a:pt x="72530" y="159652"/>
                                          </a:lnTo>
                                          <a:lnTo>
                                            <a:pt x="41821" y="182588"/>
                                          </a:lnTo>
                                          <a:lnTo>
                                            <a:pt x="15354" y="202209"/>
                                          </a:lnTo>
                                          <a:cubicBezTo>
                                            <a:pt x="14440" y="202883"/>
                                            <a:pt x="13284" y="201727"/>
                                            <a:pt x="13970" y="200826"/>
                                          </a:cubicBezTo>
                                          <a:lnTo>
                                            <a:pt x="33744" y="174511"/>
                                          </a:lnTo>
                                          <a:lnTo>
                                            <a:pt x="57010" y="143497"/>
                                          </a:lnTo>
                                          <a:lnTo>
                                            <a:pt x="58051" y="142126"/>
                                          </a:lnTo>
                                          <a:cubicBezTo>
                                            <a:pt x="59995" y="139256"/>
                                            <a:pt x="61100" y="135827"/>
                                            <a:pt x="61100" y="132144"/>
                                          </a:cubicBezTo>
                                          <a:cubicBezTo>
                                            <a:pt x="61100" y="127826"/>
                                            <a:pt x="59576" y="123889"/>
                                            <a:pt x="57010" y="120828"/>
                                          </a:cubicBezTo>
                                          <a:cubicBezTo>
                                            <a:pt x="56896" y="120676"/>
                                            <a:pt x="55004" y="118783"/>
                                            <a:pt x="55004" y="118783"/>
                                          </a:cubicBezTo>
                                          <a:cubicBezTo>
                                            <a:pt x="54890" y="118670"/>
                                            <a:pt x="5829" y="69609"/>
                                            <a:pt x="5829" y="69609"/>
                                          </a:cubicBezTo>
                                          <a:lnTo>
                                            <a:pt x="0" y="6719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F4083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4242551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995" cy="440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-1073143</wp:posOffset>
          </wp:positionH>
          <wp:positionV relativeFrom="paragraph">
            <wp:posOffset>-457192</wp:posOffset>
          </wp:positionV>
          <wp:extent cx="7557135" cy="1325880"/>
          <wp:effectExtent b="0" l="0" r="0" t="0"/>
          <wp:wrapTopAndBottom distB="0" distT="0"/>
          <wp:docPr descr="Logotipo, nome da empresa&#10;&#10;O conteúdo gerado por IA pode estar incorreto." id="1424255180" name="image1.png"/>
          <a:graphic>
            <a:graphicData uri="http://schemas.openxmlformats.org/drawingml/2006/picture">
              <pic:pic>
                <pic:nvPicPr>
                  <pic:cNvPr descr="Logotipo, nome da empresa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7135" cy="13258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DF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DF7"/>
    <w:rPr>
      <w:rFonts w:ascii="Calibri" w:cs="Calibri" w:eastAsia="Calibri" w:hAnsi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 w:val="1"/>
    <w:rsid w:val="00E61DF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DF7"/>
    <w:rPr>
      <w:rFonts w:ascii="Calibri" w:cs="Calibri" w:eastAsia="Calibri" w:hAnsi="Calibri"/>
      <w:color w:val="000000"/>
      <w:sz w:val="22"/>
    </w:rPr>
  </w:style>
  <w:style w:type="table" w:styleId="a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elacomgrade">
    <w:name w:val="Table Grid"/>
    <w:basedOn w:val="Tabelanormal"/>
    <w:uiPriority w:val="39"/>
    <w:rsid w:val="0053246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9C7CCE"/>
    <w:pPr>
      <w:widowControl w:val="0"/>
      <w:autoSpaceDE w:val="0"/>
      <w:autoSpaceDN w:val="0"/>
      <w:spacing w:after="0" w:line="240" w:lineRule="auto"/>
      <w:ind w:left="107"/>
    </w:pPr>
    <w:rPr>
      <w:color w:val="auto"/>
      <w:lang w:eastAsia="en-US" w:val="pt-PT"/>
    </w:rPr>
  </w:style>
  <w:style w:type="paragraph" w:styleId="Corpodetexto">
    <w:name w:val="Body Text"/>
    <w:basedOn w:val="Normal"/>
    <w:link w:val="CorpodetextoChar"/>
    <w:uiPriority w:val="1"/>
    <w:qFormat w:val="1"/>
    <w:rsid w:val="009C7CCE"/>
    <w:pPr>
      <w:widowControl w:val="0"/>
      <w:autoSpaceDE w:val="0"/>
      <w:autoSpaceDN w:val="0"/>
      <w:spacing w:after="0" w:line="240" w:lineRule="auto"/>
    </w:pPr>
    <w:rPr>
      <w:color w:val="auto"/>
      <w:sz w:val="24"/>
      <w:szCs w:val="24"/>
      <w:lang w:eastAsia="en-US"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9C7CCE"/>
    <w:rPr>
      <w:sz w:val="24"/>
      <w:szCs w:val="24"/>
      <w:lang w:eastAsia="en-US" w:val="pt-PT"/>
    </w:rPr>
  </w:style>
  <w:style w:type="paragraph" w:styleId="PargrafodaLista">
    <w:name w:val="List Paragraph"/>
    <w:basedOn w:val="Normal"/>
    <w:uiPriority w:val="1"/>
    <w:qFormat w:val="1"/>
    <w:rsid w:val="00947CE2"/>
    <w:pPr>
      <w:widowControl w:val="0"/>
      <w:autoSpaceDE w:val="0"/>
      <w:autoSpaceDN w:val="0"/>
      <w:spacing w:after="0" w:line="240" w:lineRule="auto"/>
      <w:ind w:left="218"/>
    </w:pPr>
    <w:rPr>
      <w:color w:val="auto"/>
      <w:lang w:eastAsia="en-US" w:val="pt-PT"/>
    </w:rPr>
  </w:style>
  <w:style w:type="table" w:styleId="ab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tblPr>
      <w:tblStyleRowBandSize w:val="1"/>
      <w:tblStyleColBandSize w:val="1"/>
    </w:tblPr>
  </w:style>
  <w:style w:type="table" w:styleId="af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LdNVY+EE1p1Duz0bzBAbNm3VQ==">CgMxLjAyCGguZ2pkZ3hzMg5oLm80anNpNGhna3JncjgAciExWEJNUVY2bVpQY3hHQXdWWVluSDNEZVJsRGh5aGU2cXc=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2025-04-22T13:41:00Z</dcterms:created>
  <dc:creator>My Broker Imobiliaria</dc:creator>
</cp:coreProperties>
</file>