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oeujr9m59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Recommended Feature Set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aim for </w:t>
      </w:r>
      <w:r w:rsidDel="00000000" w:rsidR="00000000" w:rsidRPr="00000000">
        <w:rPr>
          <w:b w:val="1"/>
          <w:bCs w:val="1"/>
          <w:rtl w:val="0"/>
        </w:rPr>
        <w:t xml:space="preserve">around 35 features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green"/>
        </w:rPr>
      </w:pPr>
      <w:bookmarkStart w:colFirst="0" w:colLast="0" w:name="_c6cdz1cm46k3" w:id="1"/>
      <w:bookmarkEnd w:id="1"/>
      <w:r w:rsidDel="00000000" w:rsidR="00000000" w:rsidRPr="00000000">
        <w:rPr>
          <w:b w:val="1"/>
          <w:bCs w:val="1"/>
          <w:sz w:val="46"/>
          <w:szCs w:val="46"/>
          <w:highlight w:val="green"/>
          <w:rtl w:val="0"/>
        </w:rPr>
        <w:t xml:space="preserve">1. Raw Stock Data (6)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foundation.</w:t>
      </w:r>
    </w:p>
    <w:tbl>
      <w:tblPr>
        <w:tblStyle w:val="Table1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3215"/>
        <w:tblGridChange w:id="0">
          <w:tblGrid>
            <w:gridCol w:w="1700"/>
            <w:gridCol w:w="3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Daily sentiment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Daily 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Daily 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Adjusted Close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Best price for returns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Investor activity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Daily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Most important derived feature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green"/>
        </w:rPr>
      </w:pPr>
      <w:bookmarkStart w:colFirst="0" w:colLast="0" w:name="_5lf8m1f4idfx" w:id="2"/>
      <w:bookmarkEnd w:id="2"/>
      <w:r w:rsidDel="00000000" w:rsidR="00000000" w:rsidRPr="00000000">
        <w:rPr>
          <w:b w:val="1"/>
          <w:bCs w:val="1"/>
          <w:sz w:val="46"/>
          <w:szCs w:val="46"/>
          <w:highlight w:val="green"/>
          <w:rtl w:val="0"/>
        </w:rPr>
        <w:t xml:space="preserve">2. Trend Features (6)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six moving averages, keep only the most meaningful ones.</w:t>
      </w:r>
    </w:p>
    <w:tbl>
      <w:tblPr>
        <w:tblStyle w:val="Table2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2720"/>
        <w:tblGridChange w:id="0">
          <w:tblGrid>
            <w:gridCol w:w="2825"/>
            <w:gridCol w:w="2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20-Day Moving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Short-term trend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50-Day Moving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Medium-term trend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EMA-12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Used in MACD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EMA-26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Used in MACD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20-Day Price Momentum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Captures trend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Distance from 20-Day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Better than raw MA alone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Distance from MA: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(Current Price − 20-Day MA)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 20-Day MA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tells the model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"How far above or below trend is the stock?"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 more informative than just the MA itself.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6835ugmsj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Momentum Features (5)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among the most widely used technical indicators.</w:t>
      </w:r>
    </w:p>
    <w:tbl>
      <w:tblPr>
        <w:tblStyle w:val="Table3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2450"/>
        <w:tblGridChange w:id="0">
          <w:tblGrid>
            <w:gridCol w:w="2030"/>
            <w:gridCol w:w="24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Momentum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Momentum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MACD Signal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Trend confirmation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MACD Histogram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Strength of momentum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5-Day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Short-term momentum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muv4goun6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Volatility Features (4)</w:t>
      </w:r>
    </w:p>
    <w:tbl>
      <w:tblPr>
        <w:tblStyle w:val="Table4"/>
        <w:tblW w:w="5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810"/>
        <w:tblGridChange w:id="0">
          <w:tblGrid>
            <w:gridCol w:w="2345"/>
            <w:gridCol w:w="2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20-Day Volatility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Overall risk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Bollinger Band 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Compression vs expansion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Daily movement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Relative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Trading intensity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we don't need both upper and lower Bollinger Bands because the width summarizes the same information.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4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p06wp8mdo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Company Fundamentals (8)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probably have the biggest economic meaning.</w:t>
      </w:r>
    </w:p>
    <w:tbl>
      <w:tblPr>
        <w:tblStyle w:val="Table5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155"/>
        <w:tblGridChange w:id="0">
          <w:tblGrid>
            <w:gridCol w:w="1745"/>
            <w:gridCol w:w="3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Profitability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Gross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R&amp;D Expense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Innovation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Manufacturing investment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Free Cash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Financial strength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Debt-to-Equity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Semiconductor cycle indicator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remove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Margin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Income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they overlap with the information contained in the selected features.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yy4t85mef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Macroeconomic Features (6)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only variables that have a clear economic relationship with semiconductor companies.</w:t>
      </w:r>
    </w:p>
    <w:tbl>
      <w:tblPr>
        <w:tblStyle w:val="Table6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510"/>
        <w:tblGridChange w:id="0">
          <w:tblGrid>
            <w:gridCol w:w="2570"/>
            <w:gridCol w:w="2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Federal Funds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Cost of capital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10-Year Treasury Yield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Market rates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VIX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Market fear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Dollar Index (DXY)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Foreign revenue impact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Copper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Manufacturing demand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highlight w:val="gree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green"/>
                <w:rtl w:val="0"/>
              </w:rPr>
              <w:t xml:space="preserve">Yield Curve (10Y − 2Y)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Recession indicator</w:t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6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qh9zr5dry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Market Features (4)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help the model separate company-specific moves from market-wide moves.</w:t>
      </w:r>
    </w:p>
    <w:tbl>
      <w:tblPr>
        <w:tblStyle w:val="Table7"/>
        <w:tblW w:w="4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315"/>
        <w:tblGridChange w:id="0">
          <w:tblGrid>
            <w:gridCol w:w="2090"/>
            <w:gridCol w:w="23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S&amp;P 500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Overall market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Nasdaq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Technology sector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SOXX ETF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Semiconductor sector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QQQ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Large-cap tech</w:t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extremely useful.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1ajxtwv2h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Lag Features (4)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returns are often among the strongest predictors.</w:t>
      </w:r>
    </w:p>
    <w:tbl>
      <w:tblPr>
        <w:tblStyle w:val="Table8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210"/>
        <w:gridCol w:w="2210"/>
        <w:tblGridChange w:id="0">
          <w:tblGrid>
            <w:gridCol w:w="2570"/>
            <w:gridCol w:w="2210"/>
            <w:gridCol w:w="2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Previous Day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Short-term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Previous 5-Day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Weekly momentum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Previous 20-Day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Monthly momentum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Previous 60-Day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Long-term trend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4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6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5"/>
        <w:gridCol w:w="2970"/>
        <w:tblGridChange w:id="0">
          <w:tblGrid>
            <w:gridCol w:w="3765"/>
            <w:gridCol w:w="2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Raw Price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6                              - Stella     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Trend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6                             - Melody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Momentum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5                             - Melody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Volatility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4                            - Melody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Fundamentals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8                               - Stella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Macroeconomic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6                         - David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4                        -  David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4                         - David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 Features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6898638426626"/>
        <w:gridCol w:w="1845.5673222390317"/>
        <w:gridCol w:w="1760.605143721634"/>
        <w:gridCol w:w="1250.8320726172467"/>
        <w:gridCol w:w="1208.3509833585476"/>
        <w:gridCol w:w="1349.9546142208774"/>
        <w:tblGridChange w:id="0">
          <w:tblGrid>
            <w:gridCol w:w="1944.6898638426626"/>
            <w:gridCol w:w="1845.5673222390317"/>
            <w:gridCol w:w="1760.605143721634"/>
            <w:gridCol w:w="1250.8320726172467"/>
            <w:gridCol w:w="1208.3509833585476"/>
            <w:gridCol w:w="1349.95461422087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 Price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Adjusted Close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Daily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Weekly Return (5-day)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Monthly Return (21-day)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Log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Trend 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5-Day Moving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10-Day Moving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20-Day Moving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50-Day Moving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100-Day Moving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200-Day Moving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EMA-12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EMA-26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Momentum 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RSI (14)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MACD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MACD Signal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MACD Histogram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Rate of Change (ROC)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Volatility 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10-Day Volatility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20-Day Volatility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60-Day Volatility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Bollinger Upper Band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Bollinger Lower Band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Bollinger 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10-Day Avg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20-Day Avg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Relative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Fundamentals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Gross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Operating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Net 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R&amp;D Expense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Free Cash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Debt-to-Equity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Cash &amp; Equivalents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Macroeconomic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Federal Funds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FRED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2-Year Treasury Yield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FRED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10-Year Treasury Yield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FRED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Yield Curve (10Y-2Y)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Dollar Index (DXY)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Copper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Yahoo Finance/FRED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Oil Price (WTI)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FRED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Gold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VIX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CPI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FRED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Manufacturing PMI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FRED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S&amp;P 500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Nasdaq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SOXX ETF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QQQ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SPY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QQQ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Lag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Previous Day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Previous 3-Day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Previous 5-Day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Previous 10-Day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Previous 20-Day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Previous 60-Day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Rolling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20-Day Mean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20-Day Std 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20-Day Average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20-Day Highest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20-Day Lowest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20-Day Price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</w:tbl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