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0" w:after="120" w:line="252" w:lineRule="auto"/>
        <w:jc w:val="center"/>
      </w:pPr>
      <w:r>
        <w:rPr>
          <w:rFonts w:ascii="Arial" w:hAnsi="Arial"/>
          <w:b/>
          <w:sz w:val="46"/>
        </w:rPr>
        <w:t>Project Charter</w:t>
      </w:r>
    </w:p>
    <w:p>
      <w:pPr>
        <w:spacing w:before="0" w:after="280" w:line="252" w:lineRule="auto"/>
        <w:jc w:val="center"/>
      </w:pPr>
      <w:r>
        <w:rPr>
          <w:rFonts w:ascii="Arial" w:hAnsi="Arial"/>
          <w:b/>
          <w:sz w:val="32"/>
        </w:rPr>
        <w:t>Sangha and Education Data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85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Document</w:t>
            </w:r>
          </w:p>
        </w:tc>
        <w:tc>
          <w:tcPr>
            <w:tcW w:type="dxa" w:w="85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Project Charter for owner review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Version</w:t>
            </w:r>
          </w:p>
        </w:tc>
        <w:tc>
          <w:tcPr>
            <w:tcW w:type="dxa" w:w="85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0.1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Document status</w:t>
            </w:r>
          </w:p>
        </w:tc>
        <w:tc>
          <w:tcPr>
            <w:tcW w:type="dxa" w:w="85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Proposal — not approval to build or use real data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Data boundary</w:t>
            </w:r>
          </w:p>
        </w:tc>
        <w:tc>
          <w:tcPr>
            <w:tcW w:type="dxa" w:w="85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Synthetic data only; no real persons, contact data, applicants, or official records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Architecture</w:t>
            </w:r>
          </w:p>
        </w:tc>
        <w:tc>
          <w:tcPr>
            <w:tcW w:type="dxa" w:w="85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Confirmed — use the approved architecture; this charter adds no components</w:t>
            </w:r>
          </w:p>
        </w:tc>
      </w:tr>
    </w:tbl>
    <w:p>
      <w:pPr>
        <w:spacing w:after="20"/>
      </w:pPr>
    </w:p>
    <w:p>
      <w:pPr>
        <w:spacing w:before="0" w:after="100" w:line="252" w:lineRule="auto"/>
      </w:pPr>
      <w:r>
        <w:rPr>
          <w:rFonts w:ascii="Arial" w:hAnsi="Arial"/>
          <w:b w:val="0"/>
          <w:sz w:val="20"/>
        </w:rPr>
        <w:t>This charter defines a synthetic-data product foundation for structured Sangha and education records. It covers role directories, organisations, exam centres, organisational status, and learner-exam applicant workflows. Server-side authorisation and append-only history are non-negotiable.</w:t>
      </w:r>
    </w:p>
    <w:p>
      <w:pPr>
        <w:pStyle w:val="Heading1"/>
        <w:spacing w:before="200" w:after="80" w:line="252" w:lineRule="auto"/>
      </w:pPr>
      <w:r>
        <w:rPr>
          <w:rFonts w:ascii="Arial" w:hAnsi="Arial"/>
          <w:b/>
          <w:sz w:val="26"/>
        </w:rPr>
        <w:t>Status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Label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Confirmed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Requirement verified in the work request or approved architecture context.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Proposal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Recommended product decision for owner approval before detailed design or implementation.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CE4D6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8"/>
              </w:rPr>
              <w:t>Needs Legal Review</w:t>
            </w:r>
          </w:p>
        </w:tc>
        <w:tc>
          <w:tcPr>
            <w:tcW w:type="dxa" w:w="82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Potential effect on data rights, official status, disclosure, or external requirements; requires authorised legal or compliance review.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2" w:lineRule="auto"/>
      </w:pPr>
      <w:r>
        <w:rPr>
          <w:rFonts w:ascii="Arial" w:hAnsi="Arial"/>
          <w:b/>
          <w:sz w:val="26"/>
        </w:rPr>
        <w:t>1 Product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 scope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Charter outcome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Confirmed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Education-leadership directory at every approved level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directory records can show role, organisation, term, and relationship.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Confirmed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Secretaries linked to a role or organisation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Role support and assignment periods are traceable.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Confirmed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Head of institution or principal and education organisations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Role and organisation relationships are managed through approved data structures.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Confirmed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Exam centres and organisation status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centres, lifecycle status, and status history are managed.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Confirmed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Learner and exam applicants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applications and application status history are managed.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Confirmed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Server-side authorisation and append-only history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Protected reads and writes are checked on the server; changes do not overwrite history.</w:t>
            </w:r>
          </w:p>
        </w:tc>
      </w:tr>
      <w:t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Proposal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Synthetic import template with pre-save validation</w:t>
            </w:r>
          </w:p>
        </w:tc>
        <w:tc>
          <w:tcPr>
            <w:tcW w:type="dxa" w:w="40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 reviewer can identify row-level errors before committing a mock-data import.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2" w:lineRule="auto"/>
      </w:pPr>
      <w:r>
        <w:rPr>
          <w:rFonts w:ascii="Arial" w:hAnsi="Arial"/>
          <w:b/>
          <w:sz w:val="26"/>
        </w:rPr>
        <w:t>2 Goals and Non Goals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Goal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Confirmed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Create a role-based data foundation for organisations, education roles, exam centres, and synthetic applicants.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Goal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Confirmed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Enable the owner to review role-based access and end-to-end status history.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Goal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Proposal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Provide a completeness view for synthetic records and items awaiting review.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Non Goal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Confirmed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Do not collect, migrate, connect, or process real personal data in this phase.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Non Goal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Confirmed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Do not issue credentials, determine exam eligibility, or publish official results.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Non Goal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Confirmed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Do not replace owner-controlled approval processes or official regulations.</w:t>
            </w:r>
          </w:p>
        </w:tc>
      </w:tr>
      <w:tr>
        <w:tc>
          <w:tcPr>
            <w:tcW w:type="dxa" w:w="15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Non Goal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CE4D6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6"/>
              </w:rPr>
              <w:t>Needs Legal Review</w:t>
            </w:r>
          </w:p>
        </w:tc>
        <w:tc>
          <w:tcPr>
            <w:tcW w:type="dxa" w:w="669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Do not publish a directory or applicant data without a reviewed disclosure basis.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2" w:lineRule="auto"/>
      </w:pPr>
      <w:r>
        <w:rPr>
          <w:rFonts w:ascii="Arial" w:hAnsi="Arial"/>
          <w:b/>
          <w:sz w:val="26"/>
        </w:rPr>
        <w:t>3 Role Based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Role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Responsibility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Expected synthetic-environment access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Product Owner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Confirmed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Approves scope, priorities, role taxonomy, and acceptance criteria.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View all modules; approve configuration decisions.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Data Steward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Proposal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Defines identifiers, required fields, data quality rules, and master-data review.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Manage permitted master data.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Education Directory Manager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Proposal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Reviews organisations, leadership roles, secretaries, and institution leadership.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Submit change requests and view history.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Exam Operations Officer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Proposal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Reviews exam centres and synthetic applicant workflow.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Manage permitted centre and workflow data.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Applicant Services Officer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Proposal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Exercises synthetic registration and status follow-up.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Read and update status only within role policy.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System Administrator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Confirmed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Administers identities, roles, settings, and recovery procedure.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Manage access without deleting business history.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Security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Proposal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Reviews server enforcement, audit events, and recovery evidence.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Read audit records and actual test evidence.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Legal or Compliance Reviewer</w:t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CE4D6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Needs Legal Review</w:t>
            </w:r>
          </w:p>
        </w:tc>
        <w:tc>
          <w:tcPr>
            <w:tcW w:type="dxa" w:w="4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Determines real-data, disclosure, retention, and user-notice obligations.</w:t>
            </w:r>
          </w:p>
        </w:tc>
        <w:tc>
          <w:tcPr>
            <w:tcW w:type="dxa" w:w="28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No operating access is implied by this charter.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2" w:lineRule="auto"/>
      </w:pPr>
      <w:r>
        <w:rPr>
          <w:rFonts w:ascii="Arial" w:hAnsi="Arial"/>
          <w:b/>
          <w:sz w:val="26"/>
        </w:rPr>
        <w:t>4 Data and Authorisation Principles</w:t>
      </w:r>
    </w:p>
    <w:p>
      <w:pPr>
        <w:spacing w:before="0" w:after="100" w:line="252" w:lineRule="auto"/>
      </w:pPr>
      <w:r>
        <w:rPr>
          <w:rFonts w:ascii="Arial" w:hAnsi="Arial"/>
          <w:b/>
          <w:sz w:val="20"/>
        </w:rPr>
        <w:t xml:space="preserve">Confirmed — </w:t>
      </w:r>
      <w:r>
        <w:rPr>
          <w:rFonts w:ascii="Arial" w:hAnsi="Arial"/>
          <w:b w:val="0"/>
          <w:sz w:val="20"/>
        </w:rPr>
        <w:t>All samples must be fictional and clearly non-identifying. The initial environment remains separate from any real source.</w:t>
      </w:r>
    </w:p>
    <w:p>
      <w:pPr>
        <w:spacing w:before="0" w:after="100" w:line="252" w:lineRule="auto"/>
      </w:pPr>
      <w:r>
        <w:rPr>
          <w:rFonts w:ascii="Arial" w:hAnsi="Arial"/>
          <w:b/>
          <w:sz w:val="20"/>
        </w:rPr>
        <w:t xml:space="preserve">Confirmed — </w:t>
      </w:r>
      <w:r>
        <w:rPr>
          <w:rFonts w:ascii="Arial" w:hAnsi="Arial"/>
          <w:b w:val="0"/>
          <w:sz w:val="20"/>
        </w:rPr>
        <w:t>Every protected read, create, status change, and history access is authorised on the server. Hiding a user-interface option is not a sufficient control.</w:t>
      </w:r>
    </w:p>
    <w:p>
      <w:pPr>
        <w:spacing w:before="0" w:after="100" w:line="252" w:lineRule="auto"/>
      </w:pPr>
      <w:r>
        <w:rPr>
          <w:rFonts w:ascii="Arial" w:hAnsi="Arial"/>
          <w:b/>
          <w:sz w:val="20"/>
        </w:rPr>
        <w:t xml:space="preserve">Confirmed — </w:t>
      </w:r>
      <w:r>
        <w:rPr>
          <w:rFonts w:ascii="Arial" w:hAnsi="Arial"/>
          <w:b w:val="0"/>
          <w:sz w:val="20"/>
        </w:rPr>
        <w:t>Every change records actor, role, timestamp, before and after values, reason, and relevant request identifier. A correction creates a new version or event; it must not overwrite history.</w:t>
      </w:r>
    </w:p>
    <w:p>
      <w:pPr>
        <w:spacing w:before="0" w:after="100" w:line="252" w:lineRule="auto"/>
      </w:pPr>
      <w:r>
        <w:rPr>
          <w:rFonts w:ascii="Arial" w:hAnsi="Arial"/>
          <w:b/>
          <w:sz w:val="20"/>
        </w:rPr>
        <w:t xml:space="preserve">Proposal — </w:t>
      </w:r>
      <w:r>
        <w:rPr>
          <w:rFonts w:ascii="Arial" w:hAnsi="Arial"/>
          <w:b w:val="0"/>
          <w:sz w:val="20"/>
        </w:rPr>
        <w:t>Use logical deactivation such as inactive or superseded for business records, with a reason. Permit synthetic test-data cleanup only through a separate privileged procedure that records an event.</w:t>
      </w:r>
    </w:p>
    <w:p>
      <w:pPr>
        <w:pStyle w:val="Heading1"/>
        <w:spacing w:before="200" w:after="80" w:line="252" w:lineRule="auto"/>
      </w:pPr>
      <w:r>
        <w:rPr>
          <w:rFonts w:ascii="Arial" w:hAnsi="Arial"/>
          <w:b/>
          <w:sz w:val="26"/>
        </w:rPr>
        <w:t>5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Working definition</w:t>
            </w:r>
          </w:p>
        </w:tc>
      </w:tr>
      <w:tr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Organisation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An education body or unit in the owner-approved structure. This charter does not assert any real organisation or official status.</w:t>
            </w:r>
          </w:p>
        </w:tc>
      </w:tr>
      <w:tr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Education leadership role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 directory role linked to a level or organisation and a term of office.</w:t>
            </w:r>
          </w:p>
        </w:tc>
      </w:tr>
      <w:tr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Secretary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 support role linked to a role, organisation, or both, as approved in the data model.</w:t>
            </w:r>
          </w:p>
        </w:tc>
      </w:tr>
      <w:tr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Head of institution or principal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 neutral prototype term for a role responsible for an institution or education unit.</w:t>
            </w:r>
          </w:p>
        </w:tc>
      </w:tr>
      <w:tr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Exam centre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 synthetic exam location record with identifier, lifecycle status, stated capacity, and exam-cycle relationship.</w:t>
            </w:r>
          </w:p>
        </w:tc>
      </w:tr>
      <w:tr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Learner and exam applicant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 fictional applicant record used to test registration and status workflow.</w:t>
            </w:r>
          </w:p>
        </w:tc>
      </w:tr>
      <w:tr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Organisation status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Lifecycle control such as draft, active, suspended, or superseded; actual values require owner confirmation.</w:t>
            </w:r>
          </w:p>
        </w:tc>
      </w:tr>
      <w:tr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Append-only history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Event record that adds a new entry and is not changed or removed through normal operations.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2" w:lineRule="auto"/>
      </w:pPr>
      <w:r>
        <w:rPr>
          <w:rFonts w:ascii="Arial" w:hAnsi="Arial"/>
          <w:b/>
          <w:sz w:val="26"/>
        </w:rPr>
        <w:t>6 Assumptions and Open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Topic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Current answer or decision required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Owner to confirm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Confirmed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Initial data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Synthetic data only and separated from real source systems.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Product Owner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Leadership taxonomy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Use configurable master data; do not encode real names or unverified hierarchy.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Product Owner and Data Steward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Secretary relationship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 secretary may link to a role, an organisation, or both; confirm cardinality and effective dates.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Product Owner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Applicant lifecycle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Start with draft, submitted, under review, approved, and not approved; no official effect.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Exam Operations Owner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CE4D6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Needs Legal Review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Allowed real-data categories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Define data categories, permitted basis, notices, and access controls before any real-data use.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Legal or Compliance Reviewer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CE4D6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Needs Legal Review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Retention and history rights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Define retention, log access, and data-subject handling before real-data use.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Legal or Compliance Reviewer</w:t>
            </w:r>
          </w:p>
        </w:tc>
      </w:tr>
      <w:tr>
        <w:tc>
          <w:tcPr>
            <w:tcW w:type="dxa" w:w="201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CE4D6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Needs Legal Review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Official status definitions</w:t>
            </w:r>
          </w:p>
        </w:tc>
        <w:tc>
          <w:tcPr>
            <w:tcW w:type="dxa" w:w="51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Do not state or publish a real organisation or exam-centre status until an authorised body confirms it.</w:t>
            </w:r>
          </w:p>
        </w:tc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Authorised Business Owner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2" w:lineRule="auto"/>
      </w:pPr>
      <w:r>
        <w:rPr>
          <w:rFonts w:ascii="Arial" w:hAnsi="Arial"/>
          <w:b/>
          <w:sz w:val="26"/>
        </w:rPr>
        <w:t>7 Success Metrics and Acceptance Evidence</w:t>
      </w:r>
    </w:p>
    <w:p>
      <w:pPr>
        <w:spacing w:before="0" w:after="100" w:line="252" w:lineRule="auto"/>
      </w:pPr>
      <w:r>
        <w:rPr>
          <w:rFonts w:ascii="Arial" w:hAnsi="Arial"/>
          <w:b w:val="0"/>
          <w:sz w:val="20"/>
        </w:rPr>
        <w:t>All metrics below are proposals, not test results. Delivery must name the test case, evidence owner, pass threshold, and actual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Proposed threshold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Required evidence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Synthetic workflow coverage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Owner reviews all six data groups: directory, secretary, institution leadership, organisation, centre, applicant.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Owner acceptance checklist.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Authorisation enforcement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Every in-scope protected endpoint has one allow and one deny test against the role matrix.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Actual automated or recorded test results.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History integrity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 representative correction creates before-and-after history without overwriting an older event.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Actual test result and audit-event example.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Failure recovery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Run agreed scenarios for write, permission, and import failures.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Runbook and actual recovery exercise result.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  <w:tc>
          <w:tcPr>
            <w:tcW w:type="dxa" w:w="2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Synthetic data quality</w:t>
            </w:r>
          </w:p>
        </w:tc>
        <w:tc>
          <w:tcPr>
            <w:tcW w:type="dxa" w:w="39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Each mock-data set passes required-field, duplicate-id, and referential rules.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Validation report from synthetic data.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2" w:lineRule="auto"/>
      </w:pPr>
      <w:r>
        <w:rPr>
          <w:rFonts w:ascii="Arial" w:hAnsi="Arial"/>
          <w:b/>
          <w:sz w:val="26"/>
        </w:rPr>
        <w:t>8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Dependency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Impact if unavailable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Confirmation owner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Confirmed</w:t>
            </w:r>
          </w:p>
        </w:tc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Approved architecture and synthetic-environment deployment route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No new component may be introduced in conflict with approved architecture.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Technical Owner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Owner-approved role matrix and taxonomy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Data model relationships and access policy cannot be finalised.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Product Owner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Synthetic data set and validation rules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End-to-end workflow cannot be exercised.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Data Steward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Proposal</w:t>
            </w:r>
          </w:p>
        </w:tc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Audit-event design and recovery runbook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History and recovery readiness cannot be demonstrated.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Security Reviewer and Technical Owner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CE4D6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5"/>
              </w:rPr>
              <w:t>Needs Legal Review</w:t>
            </w:r>
          </w:p>
        </w:tc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Approval for future real-data or public-disclosure use</w:t>
            </w:r>
          </w:p>
        </w:tc>
        <w:tc>
          <w:tcPr>
            <w:tcW w:type="dxa" w:w="41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The product must remain synthetic-only and disconnected from real data.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Legal or Compliance Reviewer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2" w:lineRule="auto"/>
      </w:pPr>
      <w:r>
        <w:rPr>
          <w:rFonts w:ascii="Arial" w:hAnsi="Arial"/>
          <w:b/>
          <w:sz w:val="26"/>
        </w:rPr>
        <w:t>9 Failure Modes and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Failure mode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Prevention or detection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Recovery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Write request lacks permission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Server authorises before transaction and logs the denial.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Do not change data; provide safe reason; review role mapping.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Confirmed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Business write fails while creating history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Commit business data and audit event atomically, or roll both back.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Roll back; inspect error record; retry using idempotency key.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Proposal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Synthetic import contains duplicate ID or invalid relationship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Validate before commit and report row-level errors.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Reject invalid rows; correct source; re-import; retain import attempt.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Proposal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Authorised user makes an incorrect status change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Require reason and confirmation; always create a new event.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Create corrective event or a new state version; do not edit old event.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Confirmed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Access policy changes during a session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Refresh permission source for sensitive operations.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Revoke risky session; require authorisation again; inspect audit trail.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Proposal</w:t>
            </w:r>
          </w:p>
        </w:tc>
      </w:tr>
      <w:tr>
        <w:tc>
          <w:tcPr>
            <w:tcW w:type="dxa" w:w="23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Real data is imported through the wrong route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Separate environments and check synthetic-data marker before import.</w:t>
            </w:r>
          </w:p>
        </w:tc>
        <w:tc>
          <w:tcPr>
            <w:tcW w:type="dxa" w:w="34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Stop import; quarantine set; notify owner; await legal or compliance direction.</w:t>
            </w:r>
          </w:p>
        </w:tc>
        <w:tc>
          <w:tcPr>
            <w:tcW w:type="dxa" w:w="14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CE4D6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Needs Legal Review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2" w:lineRule="auto"/>
      </w:pPr>
      <w:r>
        <w:rPr>
          <w:rFonts w:ascii="Arial" w:hAnsi="Arial"/>
          <w:b/>
          <w:sz w:val="26"/>
        </w:rPr>
        <w:t>10 Owner Review Checklist</w:t>
      </w:r>
    </w:p>
    <w:p>
      <w:pPr>
        <w:spacing w:before="0" w:after="100" w:line="252" w:lineRule="auto"/>
      </w:pPr>
      <w:r>
        <w:rPr>
          <w:rFonts w:ascii="Arial" w:hAnsi="Arial"/>
          <w:b w:val="0"/>
          <w:sz w:val="20"/>
        </w:rPr>
        <w:t>Approval should follow owner review of the items below. Actual test results are recorded only after tests are run.</w:t>
      </w:r>
    </w:p>
    <w:p>
      <w:pPr>
        <w:pStyle w:val="ListBullet"/>
        <w:spacing w:before="0" w:after="40" w:line="252" w:lineRule="auto"/>
      </w:pPr>
      <w:r>
        <w:rPr>
          <w:rFonts w:ascii="Arial" w:hAnsi="Arial"/>
          <w:b w:val="0"/>
          <w:sz w:val="19"/>
        </w:rPr>
        <w:t>☐ Confirm the six scoped data groups and delivery order.</w:t>
      </w:r>
    </w:p>
    <w:p>
      <w:pPr>
        <w:pStyle w:val="ListBullet"/>
        <w:spacing w:before="0" w:after="40" w:line="252" w:lineRule="auto"/>
      </w:pPr>
      <w:r>
        <w:rPr>
          <w:rFonts w:ascii="Arial" w:hAnsi="Arial"/>
          <w:b w:val="0"/>
          <w:sz w:val="19"/>
        </w:rPr>
        <w:t>☐ Confirm leadership taxonomy and secretary relationship rule.</w:t>
      </w:r>
    </w:p>
    <w:p>
      <w:pPr>
        <w:pStyle w:val="ListBullet"/>
        <w:spacing w:before="0" w:after="40" w:line="252" w:lineRule="auto"/>
      </w:pPr>
      <w:r>
        <w:rPr>
          <w:rFonts w:ascii="Arial" w:hAnsi="Arial"/>
          <w:b w:val="0"/>
          <w:sz w:val="19"/>
        </w:rPr>
        <w:t>☐ Confirm minimum role matrix and status-change approvers.</w:t>
      </w:r>
    </w:p>
    <w:p>
      <w:pPr>
        <w:pStyle w:val="ListBullet"/>
        <w:spacing w:before="0" w:after="40" w:line="252" w:lineRule="auto"/>
      </w:pPr>
      <w:r>
        <w:rPr>
          <w:rFonts w:ascii="Arial" w:hAnsi="Arial"/>
          <w:b w:val="0"/>
          <w:sz w:val="19"/>
        </w:rPr>
        <w:t>☐ Confirm lifecycle states for organisation, exam centre, and applicant mock data.</w:t>
      </w:r>
    </w:p>
    <w:p>
      <w:pPr>
        <w:pStyle w:val="ListBullet"/>
        <w:spacing w:before="0" w:after="40" w:line="252" w:lineRule="auto"/>
      </w:pPr>
      <w:r>
        <w:rPr>
          <w:rFonts w:ascii="Arial" w:hAnsi="Arial"/>
          <w:b w:val="0"/>
          <w:sz w:val="19"/>
        </w:rPr>
        <w:t>☐ Select acceptance evidence for authorisation, history, and recovery.</w:t>
      </w:r>
    </w:p>
    <w:p>
      <w:pPr>
        <w:pStyle w:val="ListBullet"/>
        <w:spacing w:before="0" w:after="40" w:line="252" w:lineRule="auto"/>
      </w:pPr>
      <w:r>
        <w:rPr>
          <w:rFonts w:ascii="Arial" w:hAnsi="Arial"/>
          <w:b w:val="0"/>
          <w:sz w:val="19"/>
        </w:rPr>
        <w:t>☐ Send all Needs Legal Review items for authorised review before real-data use or public disclosure.</w:t>
      </w:r>
    </w:p>
    <w:p>
      <w:pPr>
        <w:pStyle w:val="Heading1"/>
        <w:spacing w:before="200" w:after="80" w:line="252" w:lineRule="auto"/>
      </w:pPr>
      <w:r>
        <w:rPr>
          <w:rFonts w:ascii="Arial" w:hAnsi="Arial"/>
          <w:b/>
          <w:sz w:val="26"/>
        </w:rPr>
        <w:t>11 Initial Decision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Reason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Change condition</w:t>
            </w:r>
          </w:p>
        </w:tc>
      </w:tr>
      <w:tr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Use synthetic data only in charter phase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Confirmed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Avoids personal-data risk and unauthorised real-data use.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Only with written owner and legal or compliance approval.</w:t>
            </w:r>
          </w:p>
        </w:tc>
      </w:tr>
      <w:tr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Enforce authorisation on the server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Confirmed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Interface visibility is not a sufficient access control.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Requires a new security review to change.</w:t>
            </w:r>
          </w:p>
        </w:tc>
      </w:tr>
      <w:tr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Keep append-only history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E2F0D9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Confirmed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Supports traceability and reversible correction.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Schema may change, but prior events may not be overwritten.</w:t>
            </w:r>
          </w:p>
        </w:tc>
      </w:tr>
      <w:tr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Use logical deactivation for business records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Proposal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Preserves history and supports recovery.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4F7FA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Owner confirms model and retention treatment.</w:t>
            </w:r>
          </w:p>
        </w:tc>
      </w:tr>
      <w:tr>
        <w:tc>
          <w:tcPr>
            <w:tcW w:type="dxa" w:w="295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Public disclosure or real-data use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CE4D6"/>
            <w:vAlign w:val="center"/>
          </w:tcPr>
          <w:p>
            <w:pPr>
              <w:spacing w:before="0" w:after="0" w:line="245" w:lineRule="auto"/>
              <w:jc w:val="center"/>
            </w:pPr>
            <w:r>
              <w:rPr>
                <w:rFonts w:ascii="Arial" w:hAnsi="Arial"/>
                <w:b/>
                <w:sz w:val="14"/>
              </w:rPr>
              <w:t>Needs Legal Review</w:t>
            </w:r>
          </w:p>
        </w:tc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Affects data rights and official status beyond this charter.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  <w:vAlign w:val="center"/>
          </w:tcPr>
          <w:p>
            <w:pPr>
              <w:spacing w:before="0" w:after="0" w:line="245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Authorised review and approval required before start.</w:t>
            </w:r>
          </w:p>
        </w:tc>
      </w:tr>
    </w:tbl>
    <w:p>
      <w:pPr>
        <w:spacing w:after="20"/>
      </w:pPr>
    </w:p>
    <w:p>
      <w:pPr>
        <w:pStyle w:val="Heading1"/>
        <w:spacing w:before="200" w:after="80" w:line="252" w:lineRule="auto"/>
      </w:pPr>
      <w:r>
        <w:rPr>
          <w:rFonts w:ascii="Arial" w:hAnsi="Arial"/>
          <w:b/>
          <w:sz w:val="26"/>
        </w:rPr>
        <w:t>Verification Note</w:t>
      </w:r>
    </w:p>
    <w:p>
      <w:pPr>
        <w:spacing w:before="0" w:after="100" w:line="252" w:lineRule="auto"/>
      </w:pPr>
      <w:r>
        <w:rPr>
          <w:rFonts w:ascii="Arial" w:hAnsi="Arial"/>
          <w:b w:val="0"/>
          <w:sz w:val="20"/>
        </w:rPr>
        <w:t>This is a Project Charter, not a test report. It does not claim that any system, import, or recovery activity has been run. Future evidence must include date, executor, environment, test case, and actual outcome.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 w:line="252" w:lineRule="auto"/>
      <w:jc w:val="center"/>
    </w:pPr>
    <w:r>
      <w:rPr>
        <w:rFonts w:ascii="Arial" w:hAnsi="Arial"/>
        <w:b w:val="0"/>
        <w:color w:val="666666"/>
        <w:sz w:val="16"/>
      </w:rPr>
      <w:t>Project Charter  |  Sangha and Education Data Platform  |  Version 0.1  |  Owner review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