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RBAC and Scope Security Architecture</w:t>
      </w:r>
    </w:p>
    <w:p>
      <w:pPr>
        <w:jc w:val="center"/>
      </w:pPr>
      <w:r>
        <w:rPr>
          <w:b/>
          <w:sz w:val="30"/>
        </w:rPr>
        <w:t>Sangha and Education Data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Security design statement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Deny-by-default authorization design for protected website actions and reads across geographic and organisation boundaries.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Architecture alignment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Confirmed: Auth.js; Prisma/PostgreSQL; protected Server Actions/API routes; server-side role-and-scope authorization; atomic domain/history/audit writes.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Core rule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 request is allowed only when session, account state, action, active role grant, scope chain, target resource and workflow policy all resolve positively.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Boundary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Synthetic fictional data only. This design does not create legal authority, retention periods or permission to release real personal information.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Verification target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Cross-scope request must return 403 from the server. The document specifies tests; it does not claim those product tests have run.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Status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Confirmed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Approved architecture or non-negotiable security constraint.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Proposal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Control or role policy to confirm before implementation and owner review.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Needs Legal Review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Authority, delegation, official publication, retention or real-data decision requiring evidence and review.</w:t>
            </w:r>
          </w:p>
        </w:tc>
      </w:tr>
    </w:tbl>
    <w:p>
      <w:r>
        <w:br w:type="page"/>
      </w:r>
    </w:p>
    <w:p>
      <w:pPr>
        <w:pStyle w:val="Heading1"/>
        <w:spacing w:before="180" w:after="80"/>
      </w:pPr>
      <w:r>
        <w:rPr>
          <w:color w:val="000000"/>
        </w:rPr>
        <w:t>1 Authorization Decision Model</w:t>
      </w:r>
    </w:p>
    <w:p>
      <w:pPr>
        <w:spacing w:after="80" w:line="259" w:lineRule="auto"/>
      </w:pPr>
      <w:r>
        <w:rPr>
          <w:rFonts w:ascii="Aptos" w:hAnsi="Aptos"/>
          <w:sz w:val="18"/>
        </w:rPr>
        <w:t>The application must not derive authority from a screen, route visibility, browser state or client-supplied organisation identifier. Each protected Server Action, API route, export and file retrieval repeats the authorization decision using trusted server-side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2269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scope_authoriz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22694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Decision input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server handling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Session and account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Validate authenticated session, account active state and request correlation ID. Unauthenticated requests receive 401; authenticated but unauthorized requests receive 403.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Action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Map endpoint/server action to a controlled action code. Do not accept an action code from the client.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Role grant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Resolve current active user_role_scope_grant and its append-only grant events. A stale, revoked or expired grant is insufficient.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Geographic and org scope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Resolve the permitted geographic node and organisation subtree from trusted scope records; intersect with the resource scope.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Resource and workflow state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target ownership, classification, current event-derived state and maker-checker separation before querying or writing.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Response</w:t>
            </w:r>
          </w:p>
        </w:tc>
        <w:tc>
          <w:tcPr>
            <w:tcW w:type="dxa" w:w="9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Return only allow-listed fields. On failure, return a safe 403 with no target existence, scope or sensitive-field disclosure.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2 Scope Model</w:t>
      </w:r>
    </w:p>
    <w:p>
      <w:pPr>
        <w:spacing w:after="80" w:line="259" w:lineRule="auto"/>
      </w:pPr>
      <w:r>
        <w:rPr>
          <w:rFonts w:ascii="Aptos" w:hAnsi="Aptos"/>
          <w:sz w:val="18"/>
        </w:rPr>
        <w:t>Scope is a conjunctive boundary: the request must satisfy every scope dimension attached to the action. A wider UI view never widens a server-side grant.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Scope dimension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Representation and matching rule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Examples using synthetic labels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Geographic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Geo node with ancestor path; a grant may match its node and confirmed descendants only. No implicit sibling or parent expansion.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Region R1; Province P01; District D01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Organisation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organisation_id hierarchy in the ERD. A grant matches the approved organisation subtree, not every organisation with a similar name.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Organisation O100; School S200; Exam Centre C300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Functional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Action family restricts domain use even inside a matching geography/org scope.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application.review; import.submit; audit.read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Data class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Field projection policy determines which columns/files may be returned after action/scope approval.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Internal vs Highly Restricted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Time and state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Grant effective range and event-derived workflow state must be valid at decision time.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active grant; submitted application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3 Role and Action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Permitted action families inside scope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Explicitly denied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Product Owner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policy.review; dashboard.aggregate.read; approval.request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private record read; role grant change; operational approval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Data Steward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directory.read/write; org.status.propose; import.review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grant own role; approve own change; unrestricted export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Education Directory Manager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education.directory.read/write; position.propose; secretary.propose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exam decision; access grant change; out-of-scope organisation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Exam Operations Officer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exam.session/centre.read/write; application.review; candidate status propose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private person contact read; approve own import or decision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Applicant Services Officer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application.read/write for assigned scope; document intake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legal review; final approval; cross-scope application read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System Administrator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system.configuration; role grant request; security event view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business data bypass; self-approval; raw private export by default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Security Reviewer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audit.read; grant/history review; access review recommendation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operational mutation; role grant activation; private-document download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Legal Compliance Reviewer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legal.mapping/review; evidence metadata review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operational record mutation; broad candidate/person data access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Needs Legal Review</w:t>
            </w:r>
          </w:p>
        </w:tc>
      </w:tr>
    </w:tbl>
    <w:p>
      <w:r>
        <w:br w:type="page"/>
      </w:r>
    </w:p>
    <w:p>
      <w:pPr>
        <w:pStyle w:val="Heading1"/>
        <w:spacing w:before="180" w:after="80"/>
      </w:pPr>
      <w:r>
        <w:rPr>
          <w:color w:val="000000"/>
        </w:rPr>
        <w:t>4 Maker Checker and Approval Controls</w:t>
      </w:r>
    </w:p>
    <w:p>
      <w:pPr>
        <w:spacing w:after="80" w:line="259" w:lineRule="auto"/>
      </w:pPr>
      <w:r>
        <w:rPr>
          <w:rFonts w:ascii="Aptos" w:hAnsi="Aptos"/>
          <w:sz w:val="18"/>
        </w:rPr>
        <w:t>Maker-checker applies where a change could alter access, official status, published projection, high-risk data treatment or an evidence-backed decision. The exact authority matrix remains subject to owner and legal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Maker restriction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Checker requirement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Evidence and history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Role or scope grant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Requester cannot activate, extend or revoke own grant; administrator initiates a request only.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separately authorized checker confirms grant scope, purpose and effective dates.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Append grant request, decision event and audit record; never overwrite a grant.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Organisation or position status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Maker may propose a status event in scope.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Checker must be different user and have action plus target scope.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Append approval_decision_event then status event in one transaction.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Application decision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Reviewer may prepare decision and evidence links.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Checker is a distinct user; same-user approval rejected even if both roles are held.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Append application_status_event and audit; correction is later event.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Import promotion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Importer cannot approve rows from own job into protected records.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Checker validates errors, scope, schema version and source condition.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Keep import_job, row errors and promotion audit trace.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Public projection release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Maker creates release candidate only.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Independent release approver and legal gate when content requires it.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Versioned release decision and audit; source tables remain private.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Needs Legal Review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5 Privilege Escalation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Mandatory control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Detection and recovery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Client changes organisation or geography ID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Ignore client scope claims. Load target resource and scope from server-side IDs; intersect with active grant.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Return 403; audit denied action with redacted target reference; investigate repeated attempts.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Role selection in UI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Role picker is presentation only. Server maps actor to current grants; no client role header or cookie is trusted.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Return 403; revoke/expire only through append-only checker workflow.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Self approval or checker reuse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Enforce maker_user_id &lt;&gt; checker_user_id and decision actor uniqueness within the same decision chain.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Reject transaction; retain attempt audit; use another checker.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Admin bypass of business scope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System administration is not a business-data super-role. Require explicit time-bounded support grant, reason and checker approval.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Default 403; log support session; automatic expiry and post-review.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Token/session replay or stale grant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Short session policy and server re-check of account/grant validity on every protected call.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Invalidate session or grant event; force re-authentication; reconcile audit trail.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Bulk export or document exfiltration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Separate export/download actions; enforce field projection, scope, rate/volume policy and private object authorization.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Stop job/revoke link; preserve audit; assess with owner/DPO/legal if real data involved.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Needs Legal Review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6 Transaction and Audit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Atomic transaction requirement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Audit minimum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Protected write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Authorize then write domain row, status/decision event and audit_event together; rollback all on any failure.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actor, action, scope resolution outcome, target type/id, request ID, timestamp and result.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Denied request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 not create business/history records. A permitted security audit may record the denied action without sensitive values.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actor/session reference where available, action, safe target reference, 403 outcome.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Grant or escalation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Write request, checker decision, effective grant event and audit together.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maker/checker, before/after scope code, reason reference, expiry and decision.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Correction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Insert a later correction/revocation/reinstatement event; never UPDATE/DELETE historical business or grant event.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links to prior event and correction reason reference.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7 Negative Access Test Specification</w:t>
      </w:r>
    </w:p>
    <w:p>
      <w:pPr>
        <w:spacing w:after="80" w:line="259" w:lineRule="auto"/>
      </w:pPr>
      <w:r>
        <w:rPr>
          <w:rFonts w:ascii="Aptos" w:hAnsi="Aptos"/>
          <w:sz w:val="18"/>
        </w:rPr>
        <w:t>All tests below are required product tests. “Expected 403” means the protected server endpoint/action must reject without returning data, mutation confirmation or existence-disclosing error detail. They are not recorded as executed in this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Actor role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Attempt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server result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01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Product Owner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 a Highly Restricted candidate_private record using dashboard permission.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record fields or existence signal.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02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 Steward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Write organisation status outside granted organisation subtree.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status event; denied audit permitted.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03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Education Directory Manager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 or mutate an exam centre in a sibling geographic branch.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cross-scope=403.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04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Exam Operations Officer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 person_contact or candidate_private without explicit private-data action.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private projection.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05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Applicant Services Officer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Approve an application they prepared or read another organisation’s application.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approval/status event.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06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 Administrator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Invoke business-data export using system configuration authority only.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export job or object link.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07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Security Reviewer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Activate or extend own role/scope grant.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grant event.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08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Legal Compliance Reviewer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 broad candidate list or mutate application status.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private data or mutation.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09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Any authenticated role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Submit client-supplied role/action/scope that is stronger than server grant.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server ignores untrusted claim.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10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Any authenticated role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direct ID of record in another geo/org scope (IDOR).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cross-scope=403.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11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Any authenticated role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Call protected endpoint with expired/revoked grant.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data or mutation.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12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Maker with checker role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Approve own same decision via a second browser/session.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maker-checker conflict.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13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Importer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Promote own import job into protected rows.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no promotion transaction.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 14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Public caller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Request private API/document key by guessing path or ID.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401/403 according to authentication state; no object bytes.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8 Failure Modes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Failure mode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Fail closed response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Recovery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Scope resolver unavailable or ambiguous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403; do not fall back to broader organisation or geographic access.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Restore trusted scope data; retry only after a fresh server decision; investigate affected audit records.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Audit/event insert fails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Rollback protected mutation and return a safe failure.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Reconcile from committed state only; no manual overwrite of history.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Checker identity unavailable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Do not approve or activate grant/status/release.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Assign an eligible independent checker; preserve pending request.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Suspected real data in test/import/document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Quarantine processing and block release.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Notify designated owner/DPO/legal reviewer; do not certify any compliance outcome.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Break-glass requested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 implicit bypass. Require pre-defined, time-bound, checked emergency path before use.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Expire access automatically; review every action and append outcome.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</w:tbl>
    <w:p>
      <w:pPr>
        <w:pStyle w:val="Heading1"/>
        <w:spacing w:before="180" w:after="80"/>
      </w:pPr>
      <w:r>
        <w:rPr>
          <w:color w:val="000000"/>
        </w:rPr>
        <w:t>9 Owner Review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Review item</w:t>
            </w:r>
          </w:p>
        </w:tc>
        <w:tc>
          <w:tcPr>
            <w:tcW w:type="dxa" w:w="9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Role catalogue</w:t>
            </w:r>
          </w:p>
        </w:tc>
        <w:tc>
          <w:tcPr>
            <w:tcW w:type="dxa" w:w="9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Confirm final role names, action families and whether any combined roles are permitted.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Scope hierarchy</w:t>
            </w:r>
          </w:p>
        </w:tc>
        <w:tc>
          <w:tcPr>
            <w:tcW w:type="dxa" w:w="9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Confirm geographic levels, organisation tree ownership and descendant inheritance rules.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Maker checker</w:t>
            </w:r>
          </w:p>
        </w:tc>
        <w:tc>
          <w:tcPr>
            <w:tcW w:type="dxa" w:w="9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Confirm actions that require independent approval and allowed exception authority.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Emergency support</w:t>
            </w:r>
          </w:p>
        </w:tc>
        <w:tc>
          <w:tcPr>
            <w:tcW w:type="dxa" w:w="9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Approve or reject a time-bound support/break-glass policy, retention and reviewers.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Negative tests</w:t>
            </w:r>
          </w:p>
        </w:tc>
        <w:tc>
          <w:tcPr>
            <w:tcW w:type="dxa" w:w="9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Run cross-scope=403 and all relevant IDOR, self-approval and private-data tests in implementation.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48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RBAC and Scope Security Architecture  |  Sangha and Education Data Platform  |  Owner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