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Solution Architecture</w:t>
      </w:r>
    </w:p>
    <w:p>
      <w:pPr>
        <w:jc w:val="center"/>
      </w:pPr>
      <w:r>
        <w:rPr>
          <w:b/>
          <w:sz w:val="30"/>
        </w:rPr>
        <w:t>Sangha and Education Data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Architecture statement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Outcome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 secure modular-monolith web platform with protected server actions/API routes, append-only history and governed asynchronous processing.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Confirmed baseline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Next.js App Router, TypeScript, PostgreSQL, Prisma, Auth.js, private object storage, queue/jobs and CDN/WAF.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Security boundary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Authorization is evaluated on the server by action, role, active grant, geographic/org scope, data class and workflow state. UI never grants access.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Data boundary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Only synthetic fictional data is within scope. Object bytes are private; PostgreSQL holds minimal document metadata and explicit links.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Review method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Architecture review of the logical design. No deployment, migration, backup restore, load, security scan or product test is claimed as executed.</w:t>
            </w:r>
          </w:p>
        </w:tc>
      </w:tr>
    </w:tbl>
    <w:p>
      <w:pPr>
        <w:pStyle w:val="Heading1"/>
        <w:spacing w:before="160" w:after="60"/>
      </w:pPr>
      <w:r>
        <w:t>Status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Label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Confirmed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Approved architecture or mandatory design boundary.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Proposal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Implementation detail or operating target requiring owner confirmation.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CE4D6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7"/>
              </w:rPr>
              <w:t>Needs Legal Review</w:t>
            </w:r>
          </w:p>
        </w:tc>
        <w:tc>
          <w:tcPr>
            <w:tcW w:type="dxa" w:w="11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Authority, real-data use, retention, public release or evidence decision requiring review.</w:t>
            </w:r>
          </w:p>
        </w:tc>
      </w:tr>
    </w:tbl>
    <w:p>
      <w:r>
        <w:br w:type="page"/>
      </w:r>
    </w:p>
    <w:p>
      <w:pPr>
        <w:pStyle w:val="Heading1"/>
        <w:spacing w:before="160" w:after="60"/>
      </w:pPr>
      <w:r>
        <w:t>1 Target Architecture</w:t>
      </w:r>
    </w:p>
    <w:p>
      <w:pPr>
        <w:spacing w:after="60" w:line="254" w:lineRule="auto"/>
      </w:pPr>
      <w:r>
        <w:rPr>
          <w:rFonts w:ascii="Aptos" w:hAnsi="Aptos"/>
          <w:sz w:val="18"/>
        </w:rPr>
        <w:t>The target is a modular monolith. Next.js serves public and private experiences, while domain modules centralize policy enforcement, transaction orchestration and event/audit creation. Background workers execute only committed work through a queue; they do not substitute for a successful protected write.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72600" cy="4477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_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44774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Edge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CDN cache for approved public assets; WAF and rate limits before origin.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private data cache; protected responses set no-store/private.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Web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Next.js App Router, route handlers and Server Actions in TypeScript.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direct client authorization or database credentials.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Domain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Policy checks, validation, maker-checker and transaction orchestration.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Shared server-only modules; deny by default.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Data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PostgreSQL accessed through Prisma; event tables derive current state.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overwrite of business history; protected migrations only.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Objects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Private object storage for document bytes and integrity metadata.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Short-lived server-authorized retrieval only; no public bucket.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Async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 and worker for import processing, notifications, projection, retention candidates.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Idempotent handler, explicit retry and dead-letter/review path.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</w:tbl>
    <w:p>
      <w:pPr>
        <w:pStyle w:val="Heading1"/>
        <w:spacing w:before="160" w:after="60"/>
      </w:pPr>
      <w:r>
        <w:t>2 Routes and Server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Route family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Server rule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Cache and response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Public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/; /directory; /exam-centres; /public/status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Use release-gated projection only; never query private operational tables directly.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CDN only for approved projection; cache tags/versioning; no identity keys.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CE4D6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Authentication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/api/auth/*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Auth.js handlers only; callback and session settings from environment.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No-store; avoid account enumeration.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Private UI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/app/*; /admin/*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Page loader performs server session/policy check before data query.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Private/no-store by default; 403 or safe not-found.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Protected mutation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Server Actions and /api/* route handlers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Resolve action, role grant, geo/org scope, target and workflow state inside server module.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No-store; atomic transaction; audit before success response.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Objects and export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/api/documents/*; /api/exports/*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Authorize every retrieval/creation; issue short-lived object reference only after policy check.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 CDN for private bytes; download/export rate and volume controls.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Operational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/health/ready; /health/live; /internal/jobs/*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Readiness has no secrets; internal jobs require machine identity and allow-listed network/control.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No-store; minimal response.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</w:tbl>
    <w:p>
      <w:r>
        <w:br w:type="page"/>
      </w:r>
    </w:p>
    <w:p>
      <w:pPr>
        <w:pStyle w:val="Heading1"/>
        <w:spacing w:before="160" w:after="60"/>
      </w:pPr>
      <w:r>
        <w:t>3 Authentication Authorization and Transactions</w:t>
      </w:r>
    </w:p>
    <w:p>
      <w:pPr>
        <w:spacing w:after="60" w:line="254" w:lineRule="auto"/>
      </w:pPr>
      <w:r>
        <w:rPr>
          <w:rFonts w:ascii="Aptos" w:hAnsi="Aptos"/>
          <w:sz w:val="18"/>
        </w:rPr>
        <w:t>Auth.js establishes identity; it does not by itself grant domain access. A protected operation resolves the actor’s current grant from PostgreSQL and applies the RBAC and geographic/organisation scope model. The server ignores client-supplied role, action, scope and target ownership claims.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2302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_writ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23020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Architecture rule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Implementation boundary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Session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Authenticate request and check account state on protected entry points.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Server components, Server Actions and route handlers.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Authorization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Resolve action + role + active grant + geo/org scope + target + workflow; insufficient result is 403.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Server-only policy module and scope-filtered Prisma queries.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Protected write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Write domain change, immutable status/decision event, audit and outbox record in one PostgreSQL transaction.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Prisma interactive transaction with bounded duration.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Correction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Create a later correction/revocation event rather than changing prior historical fact.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Event append service; current-state view/query.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Async handoff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Publish from durable outbox after commit; worker de-duplicates by message key.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Queue adapter and idempotent job handler.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Maker-checker</w:t>
            </w:r>
          </w:p>
        </w:tc>
        <w:tc>
          <w:tcPr>
            <w:tcW w:type="dxa" w:w="74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Reject same maker/checker for configured decision classes; checker repeats scope and policy check.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Decision service and unique/check constraints where feasible.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</w:tbl>
    <w:p>
      <w:pPr>
        <w:pStyle w:val="Heading1"/>
        <w:spacing w:before="160" w:after="60"/>
      </w:pPr>
      <w:r>
        <w:t>4 Data Storage and Migration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Design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Operational control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PostgreSQL</w:t>
            </w:r>
          </w:p>
        </w:tc>
        <w:tc>
          <w:tcPr>
            <w:tcW w:type="dxa" w:w="6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Normalized tables in the ERD; UUID keys; FK/unique/check/index constraints; event-derived status.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Migration reviewed, versioned and applied through controlled deployment.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Prisma</w:t>
            </w:r>
          </w:p>
        </w:tc>
        <w:tc>
          <w:tcPr>
            <w:tcW w:type="dxa" w:w="6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Schema maps the approved logical model. Transactions retain database constraints as final authority.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No schema push from developer runtime to production.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Object storage</w:t>
            </w:r>
          </w:p>
        </w:tc>
        <w:tc>
          <w:tcPr>
            <w:tcW w:type="dxa" w:w="6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Private bytes; document_record stores storage key, integrity reference and minimal metadata.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Server checks scope/action before signed retrieval; scan/quarantine path for imports.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Cache</w:t>
            </w:r>
          </w:p>
        </w:tc>
        <w:tc>
          <w:tcPr>
            <w:tcW w:type="dxa" w:w="6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projection may use explicit cache invalidation/tag/version after approved release. Private reads remain no-store.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 not cache authorization decisions or highly restricted rows at edge.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Search/read models</w:t>
            </w:r>
          </w:p>
        </w:tc>
        <w:tc>
          <w:tcPr>
            <w:tcW w:type="dxa" w:w="6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Create separate, release-gated projection for public directories; operational source tables remain private.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Projection build is queued, versioned and auditable.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CE4D6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Retention</w:t>
            </w:r>
          </w:p>
        </w:tc>
        <w:tc>
          <w:tcPr>
            <w:tcW w:type="dxa" w:w="66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Store policy reference/disposition event, not hard-coded official periods.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DPO/legal/owner decision required before real-data retention or disposal automation.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CE4D6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Needs Legal Review</w:t>
            </w:r>
          </w:p>
        </w:tc>
      </w:tr>
    </w:tbl>
    <w:p>
      <w:pPr>
        <w:pStyle w:val="Heading1"/>
        <w:spacing w:before="160" w:after="60"/>
      </w:pPr>
      <w:r>
        <w:t>5 Queue Jobs and Rate Limits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Design requirement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Failure and recovery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Import jobs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Upload private object then create import_job; worker validates template and rows without promoting until checker rule is met.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Quarantine invalid/suspected real data; retry safe step or send to review queue.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Projection jobs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Build public projection from approved source and release decision, never from client request.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Keep prior approved projection; publish only an atomic version switch.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CE4D6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Notifications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 outbox and idempotency key; notification is side effect after committed decision.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Retry with backoff; dead-letter for review; never reverse domain event automatically.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Rate limit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Apply edge limits for public requests and tighter identity/action/scope-aware limits for login, object, export and mutation routes.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Return 429 with safe retry guidance; monitor repeated denials.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Worker trust</w:t>
            </w:r>
          </w:p>
        </w:tc>
        <w:tc>
          <w:tcPr>
            <w:tcW w:type="dxa" w:w="72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Jobs carry opaque target IDs, not trusted authorization claims. Worker reloads current policy/state before side effect.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Reject stale/invalid job; audit disposition.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</w:tbl>
    <w:p>
      <w:r>
        <w:br w:type="page"/>
      </w:r>
    </w:p>
    <w:p>
      <w:pPr>
        <w:pStyle w:val="Heading1"/>
        <w:spacing w:before="160" w:after="60"/>
      </w:pPr>
      <w:r>
        <w:t>6 Audit Monitoring Backup and Environments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Recovery evidence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Audit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Append audit_event for protected reads/mutations/denials where permitted; redact sensitive values.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Correlate request, actor, action, scope outcome, target reference and result.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Monitoring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Metrics for latency, error rate, queue depth, job failures, authorization denials, database connection health and backup status.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Alert on thresholds; runbook links to containment and recovery actions.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Logs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Structured server/worker logs with request and job correlation IDs; no secrets or raw private fields.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Restrict access; retain/dispose under approved policy.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CE4D6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Backup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Encrypted PostgreSQL backups and object inventory/version protection; independently controlled backup credentials.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Scheduled restore verification in non-production once approved; document RPO/RTO target.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Environments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local synthetic-only, test synthetic-only, staging synthetic-only, production gated for real data only after readiness decision.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Separate databases/buckets/queue namespaces and credentials.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Secrets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Environment-injected secrets; no secret in repository, browser bundle, seed, fixture or log.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Rotate/revoke after exposure; audit deployment/config access.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</w:tbl>
    <w:p>
      <w:pPr>
        <w:pStyle w:val="Heading1"/>
        <w:spacing w:before="160" w:after="60"/>
      </w:pPr>
      <w:r>
        <w:t>Environment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Group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Examples of names only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Identity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AUTH_SECRET; AUTH_URL; AUTH_PROVIDER_*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Server-only; rotate through approved secret process.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Database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DATABASE_URL; DIRECT_DATABASE_URL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Server-only; least-privilege runtime and migration credentials are separate.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Objects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OBJECT_STORAGE_ENDPOINT; OBJECT_STORAGE_BUCKET; OBJECT_STORAGE_*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Private endpoint/credentials only; never prefixed for browser exposure.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Queue and observability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QUEUE_URL; OTEL_EXPORTER_*; ERROR_REPORTING_DSN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Separate per environment; redact payloads.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Edge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WAF_POLICY_ID; RATE_LIMIT_*; CDN_REVALIDATE_SECRET</w:t>
            </w:r>
          </w:p>
        </w:tc>
        <w:tc>
          <w:tcPr>
            <w:tcW w:type="dxa" w:w="61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Configuration reviewed; invalidate/revoke on incident.</w:t>
            </w:r>
          </w:p>
        </w:tc>
        <w:tc>
          <w:tcPr>
            <w:tcW w:type="dxa" w:w="28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</w:tbl>
    <w:p>
      <w:pPr>
        <w:pStyle w:val="Heading1"/>
        <w:spacing w:before="160" w:after="60"/>
      </w:pPr>
      <w:r>
        <w:t>7 Failure Modes and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Failure mode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Containment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Recovery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Authorization service/scope ambiguity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Fail closed: 403 with no private/existence disclosure; no mutation.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Restore scope/policy data; retry with fresh server decision; review denied/audit signals.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Transaction/event/audit/outbox failure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Rollback all related protected writes.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Reconcile only committed latest state; do not manually overwrite history.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Queue outage or poison job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Retain outbox/job state; pause side effect and do not lose committed domain record.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Retry idempotently with bounded backoff; dead-letter and review.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Database outage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Readiness fails; reject protected writes; preserve consistency.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Restore service/replica/backup under runbook; validate before reopening.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Object store outage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Block upload/download confirmation; no fallback public bucket.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Retry safely; preserve document metadata as pending only where transaction design permits.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Confirmed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WAF or rate-limit false positive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Return safe 403/429; preserve request correlation.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Review rule/rate configuration with change control; roll back rule if approved.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Proposal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5"/>
              </w:rPr>
              <w:t>Suspected real data in synthetic route</w:t>
            </w:r>
          </w:p>
        </w:tc>
        <w:tc>
          <w:tcPr>
            <w:tcW w:type="dxa" w:w="47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Quarantine object/import/log pathway; block release and export.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Notify owner/DPO/legal reviewer; do not claim compliance outcome.</w:t>
            </w:r>
          </w:p>
        </w:tc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CE4D6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5"/>
              </w:rPr>
              <w:t>Needs Legal Review</w:t>
            </w:r>
          </w:p>
        </w:tc>
      </w:tr>
    </w:tbl>
    <w:p>
      <w:pPr>
        <w:pStyle w:val="Heading1"/>
        <w:spacing w:before="160" w:after="60"/>
      </w:pPr>
      <w:r>
        <w:t>8 Architecture Decision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ADR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Reason and consequence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ADR 01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Adopt modular monolith, not microservices.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Single governed codebase lowers early operational complexity; domain modules retain clear boundaries. Reassess only with measured scaling/ownership evidence.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ADR 02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 server-side policy authorization for every protected read/write.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Client/UI is not a security boundary. Scope-filtered queries and safe 403 are mandatory.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ADR 03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 PostgreSQL event history and derived current state.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Status, grant, review and audit corrections append events; earlier records are not overwritten.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ADR 04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Keep document bytes in private object storage.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Database stores metadata/integrity/explicit links only; retrieval is separately authorized.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ADR 05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 transactional outbox and idempotent workers.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Avoid side effects before commit and support retry without duplicate notification/projection.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ADR 06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 separate public projection and release gate.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Avoid accidental exposure from operational tables; release authority and content require review.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CE4D6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ADR 07</w:t>
            </w:r>
          </w:p>
        </w:tc>
        <w:tc>
          <w:tcPr>
            <w:tcW w:type="dxa" w:w="51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Keep real data out until readiness gate.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Synthetic-only environments/seeds/logs enable design work without asserting authorization for real-data processing.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2F0D9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Confirmed</w:t>
            </w:r>
          </w:p>
        </w:tc>
      </w:tr>
    </w:tbl>
    <w:p>
      <w:pPr>
        <w:pStyle w:val="Heading1"/>
        <w:spacing w:before="160" w:after="60"/>
      </w:pPr>
      <w:r>
        <w:t>9 Architecture Review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Review item</w:t>
            </w:r>
          </w:p>
        </w:tc>
        <w:tc>
          <w:tcPr>
            <w:tcW w:type="dxa" w:w="9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Evidence requested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269"/>
          </w:tcPr>
          <w:p>
            <w:pPr>
              <w:spacing w:before="0" w:after="0" w:line="245" w:lineRule="auto"/>
              <w:jc w:val="center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Route boundaries</w:t>
            </w:r>
          </w:p>
        </w:tc>
        <w:tc>
          <w:tcPr>
            <w:tcW w:type="dxa" w:w="9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Confirm public projection routes, private route families and internal health/job exposure.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Policy contract</w:t>
            </w:r>
          </w:p>
        </w:tc>
        <w:tc>
          <w:tcPr>
            <w:tcW w:type="dxa" w:w="9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Confirm action codes, scope inheritance and maker-checker decision classes.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Operations</w:t>
            </w:r>
          </w:p>
        </w:tc>
        <w:tc>
          <w:tcPr>
            <w:tcW w:type="dxa" w:w="9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Set SLOs, RPO/RTO, backup restore cadence, on-call/runbooks and alert thresholds.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Legal/governance</w:t>
            </w:r>
          </w:p>
        </w:tc>
        <w:tc>
          <w:tcPr>
            <w:tcW w:type="dxa" w:w="9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Approve real-data readiness, retention/disposal, public release and official authority evidence.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3F8"/>
            <w:shd w:fill="FCE4D6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Needs Legal Review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/>
                <w:sz w:val="16"/>
              </w:rPr>
              <w:t>Implementation review</w:t>
            </w:r>
          </w:p>
        </w:tc>
        <w:tc>
          <w:tcPr>
            <w:tcW w:type="dxa" w:w="90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5" w:lineRule="auto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Review migrations, server guards, object authorization, queue idempotency and negative cross-scope=403 tests after build.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FF2CC"/>
          </w:tcPr>
          <w:p>
            <w:pPr>
              <w:spacing w:before="0" w:after="0" w:line="245" w:lineRule="auto"/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Proposal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19" w:right="792" w:bottom="67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Solution Architecture  |  Sangha and Education Data Platform  |  Owner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