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BA9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 Prompt v2 — Analiză loto cu backtesting metodologic complet</w:t>
      </w:r>
    </w:p>
    <w:p w14:paraId="044939C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83B4C7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 CONTEXT GLOBAL</w:t>
      </w:r>
    </w:p>
    <w:p w14:paraId="65F1F0C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DB0252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Vei realiza analiza istorică a extragerilor loto românești (6/49, Joker, 5/40) pe baza fișierelor CSV pe care le încarc. Răspunde în română. Livrabilul final este un document `.docx` structurat.</w:t>
      </w:r>
    </w:p>
    <w:p w14:paraId="398DBE2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DC4C37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**Premisa explicită care guvernează întregul prompt:** extragerile loto sunt evenimente independente, uniform aleatoare. Nicio metodă nu poate depăși sistematic baseline-ul aleatoriu. Scopul analizei este (a) descrierea statistică a istoricului, (b) generarea de tichete cu proprietăți structurale plauzibile, (c) raportarea cinstită a incertitudinii și a limitărilor metodologice. Orice „rată de câștig" trebuie raportată DOAR comparativ cu baseline-ul aleatoriu, cu interval de încredere bootstrap și power analysis.</w:t>
      </w:r>
    </w:p>
    <w:p w14:paraId="508BC29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1CB5C9B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 REGULI DE EXECUȚIE</w:t>
      </w:r>
    </w:p>
    <w:p w14:paraId="050852A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B580DC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Rulezi codul Python tu însuți, nu doar îl generezi. Doar dacă mediul nu permite, atunci livrezi script Colab.</w:t>
      </w:r>
    </w:p>
    <w:p w14:paraId="6C15C38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Dacă lipsește un fișier CSV pentru un joc, raportezi explicit și nu îl cauți online. Nu generezi date sintetice ca substitut pentru date lipsă.</w:t>
      </w:r>
    </w:p>
    <w:p w14:paraId="19FB781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Toate cifrele finale trebuie să aibă seed controlat și raportat (default `seed = 42`).</w:t>
      </w:r>
    </w:p>
    <w:p w14:paraId="5F3A3CF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Documentează aproximațiile: dacă reduci frecvența refit-ului pentru viteză, marchează acest lucru explicit în raport.</w:t>
      </w:r>
    </w:p>
    <w:p w14:paraId="5841447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5AED662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---</w:t>
      </w:r>
    </w:p>
    <w:p w14:paraId="60757C00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1622F9E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lastRenderedPageBreak/>
        <w:t>## MODULUL A — Descriere statistică și generare candidați</w:t>
      </w:r>
    </w:p>
    <w:p w14:paraId="56DA981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1B0A986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A1. Validarea fișierelor</w:t>
      </w:r>
    </w:p>
    <w:p w14:paraId="0084A72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7C0CEB1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Pentru fiecare CSV încărcat:</w:t>
      </w:r>
    </w:p>
    <w:p w14:paraId="16A4ABF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Numără rândurile valide (excluzând header).</w:t>
      </w:r>
    </w:p>
    <w:p w14:paraId="46665F2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Afișează: numele jocului, perioada (prima și ultima dată), numărul total de extrageri.</w:t>
      </w:r>
    </w:p>
    <w:p w14:paraId="605E148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Afișează primele 3 și ultimele 3 extrageri.</w:t>
      </w:r>
    </w:p>
    <w:p w14:paraId="1445FD9F" w14:textId="77777777" w:rsidR="00A06E5E" w:rsidRPr="008E7903" w:rsidRDefault="00A06E5E" w:rsidP="00A06E5E">
      <w:pPr>
        <w:rPr>
          <w:rFonts w:ascii="Times New Roman" w:hAnsi="Times New Roman" w:cs="Times New Roman" w:hint="eastAsia"/>
          <w:sz w:val="26"/>
          <w:szCs w:val="26"/>
          <w:lang w:val="ro-RO"/>
        </w:rPr>
      </w:pP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 xml:space="preserve">- Verifică formatul: 6/49 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→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 xml:space="preserve"> 6 numere distincte 1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–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 xml:space="preserve">49; Joker 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→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 xml:space="preserve"> 5 numere 1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–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 xml:space="preserve">45 + 1 număr 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„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J" 1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–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 xml:space="preserve">20; 5/40 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→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 xml:space="preserve"> 6 numere 1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–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40.</w:t>
      </w:r>
    </w:p>
    <w:p w14:paraId="5C1F854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Verifică coerența cu calendarul oficial (joi/duminică pentru 6/49 și Joker; alte zile pentru 5/40 conform regulamentului). Semnalează datele care nu se potrivesc dar **NU le elimina**.</w:t>
      </w:r>
    </w:p>
    <w:p w14:paraId="4049617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Test chi-pătrat de uniformitate pe distribuția marginală: raportează p-value. Așteptarea pe i.i.d. este p &gt; 0.01.</w:t>
      </w:r>
    </w:p>
    <w:p w14:paraId="5A2DF10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F851DC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A2. Definiții obligatorii ÎNAINTE de orice metrică</w:t>
      </w:r>
    </w:p>
    <w:p w14:paraId="20D3E230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7B991A2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**Definiția succesului:** `k-hit` = numărul de coincidențe între un tichet generat și extragerea reală. Raportăm separat: rata ≥1, rata ≥2, rata ≥3 hits.</w:t>
      </w:r>
    </w:p>
    <w:p w14:paraId="3B8E799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**Baseline aleatoriu:** pentru fiecare joc, calculează analitic ratele așteptate de la un tichet uniform-aleatoriu (formula hipergeometrică). Toate metricile vor fi raportate ca diferența vs acest baseline.</w:t>
      </w:r>
    </w:p>
    <w:p w14:paraId="63DC04F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**Joker — separare obligatorie:** lotul 5/45 și numărul J (1/20) se analizează independent. Validare separată.</w:t>
      </w:r>
    </w:p>
    <w:p w14:paraId="0AB6CFB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24B9FD6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lastRenderedPageBreak/>
        <w:t>### A3. Metode permise (cu rol clar)</w:t>
      </w:r>
    </w:p>
    <w:p w14:paraId="4A3F8DF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336F410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Metodă | Rol | Output așteptat |</w:t>
      </w:r>
    </w:p>
    <w:p w14:paraId="6E3DB26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|---|---|---|</w:t>
      </w:r>
    </w:p>
    <w:p w14:paraId="4FF2C44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Frecvență (hot/cold) | Descriptiv | Distribuție empirică + chi-pătrat vs uniformitate; ranking top-15 / bottom-15. |</w:t>
      </w:r>
    </w:p>
    <w:p w14:paraId="2F61EAD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Întârzieri (gap) | Descriptiv | Pentru fiecare număr: gap mediu, gap actual, distribuție geometrică așteptată; semnalizează abateri &gt;2σ. |</w:t>
      </w:r>
    </w:p>
    <w:p w14:paraId="5A7AC8F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Co-ocurențe perechi/triplete | Descriptiv | Top perechi/triplete cu test exact Fisher; raportează doar cele cu p&lt;0.05 după corecție Bonferroni. |</w:t>
      </w:r>
    </w:p>
    <w:p w14:paraId="337B9E0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Distribuția sumei | Constrângere | Histograma sumei; intervalul `[μ-σ, μ+σ]` ca filtru. |</w:t>
      </w:r>
    </w:p>
    <w:p w14:paraId="286AD35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Paritate (par/impar) | Constrângere | Tichetele se filtrează pe top-3 raporturi cele mai frecvente. |</w:t>
      </w:r>
    </w:p>
    <w:p w14:paraId="253A145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Low/High | Constrângere | Idem ca paritate, pe pragul mediu al jocului. |</w:t>
      </w:r>
    </w:p>
    <w:p w14:paraId="402BD4E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Delta | Constrângere | Distribuția vectorului delta sortat; tichete cu vector delta plauzibil. |</w:t>
      </w:r>
    </w:p>
    <w:p w14:paraId="6C9386B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Cifră finală + numere consecutive | Filtru diversitate | Evită tichetele cu &gt;3 cifre finale identice sau &gt;3 consecutive. |</w:t>
      </w:r>
    </w:p>
    <w:p w14:paraId="72A3404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Bayes empiric | Descriptiv | Posterior Beta-Binomial; **prior implicit = Jeffreys Beta(0.5, 0.5)**, NU uniform. *Notă: pe seturi mari (&gt;1000 extrageri), priorul este irelevant — datele dominează.* |</w:t>
      </w:r>
    </w:p>
    <w:p w14:paraId="7BE5563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Entropie Shannon | Descriptiv | Entropia distribuției marginale vs `log₂(N)`; raportează deficitul. |</w:t>
      </w:r>
    </w:p>
    <w:p w14:paraId="2829F41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Distribuție Poisson | Descriptiv | Aproximare a numărului de apariții pe ferestre fixe; test goodness-of-fit. |</w:t>
      </w:r>
    </w:p>
    <w:p w14:paraId="6C8519E6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Algoritm genetic (REAL) | Optimizare | **Populație + fitness multi-componentă + tournament selection + uniform crossover + mutation + elitism.** Optimizează satisfacerea constrângerilor structurale, NU rata de câștig. |</w:t>
      </w:r>
    </w:p>
    <w:p w14:paraId="493F71B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lastRenderedPageBreak/>
        <w:t>| K-Means pe perechi | Explorator | Grupare a numerelor după co-ocurență; folosit pentru diversitate. |</w:t>
      </w:r>
    </w:p>
    <w:p w14:paraId="21FA0EF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Scheme reduse | Generare bilet | Aplicabilă DUPĂ ce s-a ales un set de candidate. |</w:t>
      </w:r>
    </w:p>
    <w:p w14:paraId="111DB86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| Ensemble (meta) | Combinare | Median rank pe descriptorii NEREDUNDANȚI (vezi A4 mai jos). |</w:t>
      </w:r>
    </w:p>
    <w:p w14:paraId="3C3845F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55E1334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**Excluse explicit (fără bază pe i.i.d.):** numere oglindă, cadrane, cicluri/periodicitate, lanțuri Markov ca predictor (echivalent cu frecvența), rețele neurale (overfit garantat), simulări Monte Carlo pentru predicție.</w:t>
      </w:r>
    </w:p>
    <w:p w14:paraId="3B79121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EB8F53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**Linii/coloane și pozițional:** permise DOAR ca filtre estetice pe bilet, niciodată ca generatoare.</w:t>
      </w:r>
    </w:p>
    <w:p w14:paraId="08A53E6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4657474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A4. Generarea pool-ului de candidați (cu evitarea redundanței)</w:t>
      </w:r>
    </w:p>
    <w:p w14:paraId="1D55B36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7BCF422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1. Calculează rang-ul fiecărui număr conform fiecărui descriptor: frecvență, gap-maturity, K-Means diversity. **NU include Bayes ca al treilea descriptor independent** — pe seturi &gt;1000 extrageri ranking-ul Bayes este (Spearman ρ = 1.000) identic cu frecvența. Raportează Bayes separat ca descriptiv, dar nu îl folosi în ensemble.</w:t>
      </w:r>
    </w:p>
    <w:p w14:paraId="592937D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2. Combinația ensemble = median rank peste descriptorii nereduundanți.</w:t>
      </w:r>
    </w:p>
    <w:p w14:paraId="1D5122E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3. Pool de candidați = top 18–22 numere pentru 6/49, top 16–20 pentru Joker (5/45), top 14–18 pentru 5/40, plus pool separat pentru J (1/20).</w:t>
      </w:r>
    </w:p>
    <w:p w14:paraId="4CB5D1C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4. Din pool, generează tichete care satisfac TOATE constrângerile: sumă în `[μ±σ]`, paritate în top-3 raporturi, low/high în top-3 raporturi, fără &gt;3 consecutive, fără &gt;3 cifre finale identice.</w:t>
      </w:r>
    </w:p>
    <w:p w14:paraId="763DF73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4242DC9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A5. Output Modulul A</w:t>
      </w:r>
    </w:p>
    <w:p w14:paraId="1A15696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427907A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Numărul jocului, fereastra de analiză folosită (toate extragerile minus ultima).</w:t>
      </w:r>
    </w:p>
    <w:p w14:paraId="38287CB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Statistici descriptive complete (chi-pătrat, intervale credibile Bayes, entropie).</w:t>
      </w:r>
    </w:p>
    <w:p w14:paraId="0444946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Pool-ul de candidați + justificare (rang-ul fiecărui număr).</w:t>
      </w:r>
    </w:p>
    <w:p w14:paraId="55FD0D4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Tichete generate: 3 variante 6/49, 2 variante Joker (5/45 + J separat), 4 variante 5/40.</w:t>
      </w:r>
    </w:p>
    <w:p w14:paraId="67F4286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Verificare: niciun număr duplicat în aceeași variantă; varietate între variantele de pe același bilet (overlap &lt; 50%).</w:t>
      </w:r>
    </w:p>
    <w:p w14:paraId="1CBFB53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196D93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---</w:t>
      </w:r>
    </w:p>
    <w:p w14:paraId="1318DB1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3B99EAB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 MODULUL B — Validare statistică riguroasă</w:t>
      </w:r>
    </w:p>
    <w:p w14:paraId="1ACDEF9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696C6CA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B1. Walk-forward extins</w:t>
      </w:r>
    </w:p>
    <w:p w14:paraId="7F925BB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CD4D1F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Set de validare: ultimele 20% din extrageri, cu pas 1.</w:t>
      </w:r>
    </w:p>
    <w:p w14:paraId="7B87FF5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Pentru fiecare punct de validare t: refit complet pe extragerile `[1..t-1]`, generează tichetele, compară cu extragerea t.</w:t>
      </w:r>
    </w:p>
    <w:p w14:paraId="2B5AB9A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Raportează pentru fiecare metodă (descriptor) ratele ≥1, ≥2, ≥3 hits.</w:t>
      </w:r>
    </w:p>
    <w:p w14:paraId="529196A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**Documentează orice aproximație** (ex. „constrângerile au fost re-calculate la fiecare 25 de pași" — justificat doar dacă stabilitatea constrângerilor pe `n &gt; 1000` extrageri este verificată empiric).</w:t>
      </w:r>
    </w:p>
    <w:p w14:paraId="364E8EF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7ECE857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B2. Comparație obligatorie cu baseline (binomial + permutation test)</w:t>
      </w:r>
    </w:p>
    <w:p w14:paraId="53E254B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CD88BF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Pentru fiecare metodă raportează:</w:t>
      </w:r>
    </w:p>
    <w:p w14:paraId="0A7EE910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lastRenderedPageBreak/>
        <w:t>- Rata empirică, baseline analitic (hipergeometric), diferența, intervalul de încredere bootstrap 95% (1000 resamplings).</w:t>
      </w:r>
    </w:p>
    <w:p w14:paraId="41BFCC3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**Test binomial** vs baseline: H₀ = rata metodei egală cu baseline; respinge doar dacă p &lt; 0.05 după corecție Bonferroni.</w:t>
      </w:r>
    </w:p>
    <w:p w14:paraId="760A967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**Test de permutare** (suplimentar, NU înlocuiește binomial): permută etichetele „metodă vs uniform random" de cel puțin 2000 de ori și raportează p-value-ul empiric. Folosește prezentarea ambelor teste — concordanța lor este o validare; discordanța este un semnal de instabilitate.</w:t>
      </w:r>
    </w:p>
    <w:p w14:paraId="0F3C86A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00608D6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B3. Verificare anomalii</w:t>
      </w:r>
    </w:p>
    <w:p w14:paraId="228DC99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347C7E0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Dacă o metodă produce diferență vs baseline &gt;2σ binomial: re-verifică manual calculul pe 3 puncte de validare; afișează ambele cifre.</w:t>
      </w:r>
    </w:p>
    <w:p w14:paraId="26FAAA6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Dacă diferența persistă: caută data leakage (te-ai uitat la extragerea t când ai construit metoda? Ai folosit indici de timp viitor?).</w:t>
      </w:r>
    </w:p>
    <w:p w14:paraId="79681A8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Tratează rezultate „prea bune" ca semnal de eroare, nu ca descoperire.</w:t>
      </w:r>
    </w:p>
    <w:p w14:paraId="29CF1A4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92F7F8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B4. Cost și valoare așteptată</w:t>
      </w:r>
    </w:p>
    <w:p w14:paraId="7E3CACF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78C580A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Calcule explicite obligatorii:</w:t>
      </w:r>
    </w:p>
    <w:p w14:paraId="4BE4CA80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- 6/49: 3 variante × 9 lei = 27 lei. Joker: 2 variante × 8 lei = 16 lei. 5/40: 4 variante × 6 lei = 24 lei. Total: 67 lei.</w:t>
      </w:r>
    </w:p>
    <w:p w14:paraId="23396FE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Pentru fiecare joc, raportează valoarea așteptată brută (suma probabilităților categoriilor × premiile medii istorice — dacă nu există date pentru premii, raportează doar probabilitățile categoriilor și marchează EV ca neevaluat).</w:t>
      </w:r>
    </w:p>
    <w:p w14:paraId="6D8613B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Marchează explicit: „valoarea așteptată este negativă; jocul este un divertisment, nu o investiție."</w:t>
      </w:r>
    </w:p>
    <w:p w14:paraId="4BAEE21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F24766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lastRenderedPageBreak/>
        <w:t>### B5. Verificări de plauzibilitate</w:t>
      </w:r>
    </w:p>
    <w:p w14:paraId="04DE41E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5D930C8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Niciun număr duplicat în aceeași variantă.</w:t>
      </w:r>
    </w:p>
    <w:p w14:paraId="6D53F65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Variantele de pe același bilet au overlap rezonabil (între 20–60% din numere).</w:t>
      </w:r>
    </w:p>
    <w:p w14:paraId="491F933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Dacă o variantă încalcă constrângerile A4, regenerează DOAR acea variantă.</w:t>
      </w:r>
    </w:p>
    <w:p w14:paraId="5B5FBD2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2E8A45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B6. Output Modulul B</w:t>
      </w:r>
    </w:p>
    <w:p w14:paraId="31F64EC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51396E6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Tabel: metodă × (rata empirică, baseline, diferență, CI 95%, p-binomial, p-permutation, respinge H₀?).</w:t>
      </w:r>
    </w:p>
    <w:p w14:paraId="234D602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Fereastra de antrenament și plaja de test, explicit.</w:t>
      </w:r>
    </w:p>
    <w:p w14:paraId="6A6E7FD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Costul total al biletelor și EV (sau marker dacă nu se poate calcula).</w:t>
      </w:r>
    </w:p>
    <w:p w14:paraId="2C2C87B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Variantele finale, neschimbate față de Modulul A dacă au trecut B5.</w:t>
      </w:r>
    </w:p>
    <w:p w14:paraId="435E90E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1DE9D49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---</w:t>
      </w:r>
    </w:p>
    <w:p w14:paraId="2E8CB90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67A3597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 MODULUL C — Stabilitate, NU căutare a maximului</w:t>
      </w:r>
    </w:p>
    <w:p w14:paraId="00AD451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123F4E2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C1. Cicluri pentru componentele stocastice</w:t>
      </w:r>
    </w:p>
    <w:p w14:paraId="21A70C9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09B901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Rulează 200 cicluri, dar DOAR pe componentele stocastice (algoritmul genetic, K-Means cu init random, bootstrap-ul B2).</w:t>
      </w:r>
    </w:p>
    <w:p w14:paraId="0AF42C5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Componentele deterministe (frecvență, gap, sume, entropie) NU se rulează de 200 ori.</w:t>
      </w:r>
    </w:p>
    <w:p w14:paraId="5455131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Folosește seed-uri controlate `{1, 2, ..., 200}` pentru reproductibilitate.</w:t>
      </w:r>
    </w:p>
    <w:p w14:paraId="5EC9BAD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7C10F6A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C2. Raportare distribuțională</w:t>
      </w:r>
    </w:p>
    <w:p w14:paraId="31D297B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771332D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Pentru fiecare metodă stocastică, raportează MEDIA, MEDIANA, percentilele 5 și 95 ale ratelor de hit peste cele 200 rulări.</w:t>
      </w:r>
    </w:p>
    <w:p w14:paraId="3692BA3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Tabel: metodă × (mean ± SD, median, P5–P95, # rulări care depășesc baseline).</w:t>
      </w:r>
    </w:p>
    <w:p w14:paraId="35FE0AA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**INTERPRETARE:** Dacă procentul de rulări care depășesc baseline este apropiat de 50%, metoda nu are semnal. Dacă este 100% dar diferența absolută este sub MDE (vezi D4), procentul reflectă consistența estimatorului, NU faptul că rata adevărată este peste baseline.</w:t>
      </w:r>
    </w:p>
    <w:p w14:paraId="6DEC41A6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1B9F5CF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C3. Selecția tichetelor finale (anti-cherry-picking)</w:t>
      </w:r>
    </w:p>
    <w:p w14:paraId="4BBF2E1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0586D4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În loc să alegi „rularea cea mai bună":</w:t>
      </w:r>
    </w:p>
    <w:p w14:paraId="5B64B10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1. Construiește un meta-pool: numerele care apar în pool-ul de candidați în &gt;60% din cele 200 rulări.</w:t>
      </w:r>
    </w:p>
    <w:p w14:paraId="40E845E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2. Generează tichetele finale din acest meta-pool stabil.</w:t>
      </w:r>
    </w:p>
    <w:p w14:paraId="29CE16B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3. Tichetele finale reflectă structura stabilă a datelor, nu capricii ale unei singure rulări.</w:t>
      </w:r>
    </w:p>
    <w:p w14:paraId="624A50F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5811999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C4. Output Modulul C</w:t>
      </w:r>
    </w:p>
    <w:p w14:paraId="363EA2C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1BF7937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Tabel distribuțional pe metode (C2).</w:t>
      </w:r>
    </w:p>
    <w:p w14:paraId="03E1410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Meta-pool stabil + tichetele finale generate din el.</w:t>
      </w:r>
    </w:p>
    <w:p w14:paraId="7387981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Raport de stabilitate: pentru fiecare număr din tichetul final, raportează frecvența cu care a apărut în pool peste cele 200 rulări.</w:t>
      </w:r>
    </w:p>
    <w:p w14:paraId="33E32E5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lastRenderedPageBreak/>
        <w:t>- Concluzie cinstită: „aceste tichete reprezintă alegeri structural plauzibile pe baza istoricului, NU predicții cu acuratețe peste șansa aleatoare".</w:t>
      </w:r>
    </w:p>
    <w:p w14:paraId="2D763E4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C405F9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---</w:t>
      </w:r>
    </w:p>
    <w:p w14:paraId="3C9F30D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422188E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 MODULUL D — Validare metodologică (NOU, OBLIGATORIU)</w:t>
      </w:r>
    </w:p>
    <w:p w14:paraId="1B8E4690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3C35B5B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Acest modul răspunde la un set de critici metodologice care, dacă sunt nerezolvate, fac concluziile B/C vulnerabile la a fi „corecte din întâmplare". Toate cele 6 sub-sub-module de mai jos sunt obligatorii.</w:t>
      </w:r>
    </w:p>
    <w:p w14:paraId="7388F82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68A6009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D1. Control negativ pe date sintetice</w:t>
      </w:r>
    </w:p>
    <w:p w14:paraId="4371485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6BF1273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Generează cel puțin 5 seturi sintetice cu același număr de extrageri, uniform i.i.d. (numpy.random.choice fără înlocuire pe `[1..max]`).</w:t>
      </w:r>
    </w:p>
    <w:p w14:paraId="1D7B561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Rulează pipeline-ul B pe fiecare set sintetic.</w:t>
      </w:r>
    </w:p>
    <w:p w14:paraId="1FA328E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Raportează ratele empirice ≥1/≥2/≥3 pentru fiecare metodă, pe fiecare set, plus mean ± SD agregat.</w:t>
      </w:r>
    </w:p>
    <w:p w14:paraId="51649FE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**Criteriu de validare:** ratele pe date sintetice trebuie să oscileze în jurul baseline-ului. Dacă produc consistent rate peste baseline pe i.i.d. real, există un bug în implementare.</w:t>
      </w:r>
    </w:p>
    <w:p w14:paraId="1C580C8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Acesta este testul cel mai puternic al corectitudinii pipeline-ului — mai puternic decât absența anomaliilor în B3.</w:t>
      </w:r>
    </w:p>
    <w:p w14:paraId="78E68C0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3F97170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D2. Ablation study</w:t>
      </w:r>
    </w:p>
    <w:p w14:paraId="225C2936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44A5CE2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lastRenderedPageBreak/>
        <w:t>- Testează fiecare descriptor solo (frecvență singură, gap singur, Bayes-Jeffreys singur, K-Means singur).</w:t>
      </w:r>
    </w:p>
    <w:p w14:paraId="27E2068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Testează combinații parțiale (`{freq+gap}`, `{freq+gap+kmeans}`, etc.).</w:t>
      </w:r>
    </w:p>
    <w:p w14:paraId="252165E0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Include un baseline: ensemble fără niciun descriptor (= uniform random).</w:t>
      </w:r>
    </w:p>
    <w:p w14:paraId="0D4E0D6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Tabel: combinație × (rata ≥1, ≥2, ≥3, p-binomial).</w:t>
      </w:r>
    </w:p>
    <w:p w14:paraId="0664154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**Interpretare cinstită:** dacă toate combinațiile produc rate similare și niciuna nu respinge H₀, niciun descriptor nu contribuie efectiv la performanță. Documentează această echivalență — nu o ascunde sub „ensemble-ul este superior".</w:t>
      </w:r>
    </w:p>
    <w:p w14:paraId="489068B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670DB886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D3. Algoritm genetic REAL (nu rejection sampling)</w:t>
      </w:r>
    </w:p>
    <w:p w14:paraId="146CE58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30AEB87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Implementează un GA complet:</w:t>
      </w:r>
    </w:p>
    <w:p w14:paraId="39E6DB0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Populație: ≥ 200 indivizi.</w:t>
      </w:r>
    </w:p>
    <w:p w14:paraId="686DB82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Generații: ≥ 100.</w:t>
      </w:r>
    </w:p>
    <w:p w14:paraId="543E2F0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**Fitness multi-componentă:** distanța față de profilul empiric pe (sumă, paritate, low/high, vector delta, frecvență marginală) + penalizări pentru &gt;3 consecutive sau &gt;3 cifre finale identice. NU folosi „rata de câștig prezisă" ca fitness — pe i.i.d. asta e zgomot.</w:t>
      </w:r>
    </w:p>
    <w:p w14:paraId="709F9D66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Tournament selection (k=5), uniform crossover pe seturi (combinând genele unice ale părinților), mutation rate 0.10–0.20, elitism (top 5).</w:t>
      </w:r>
    </w:p>
    <w:p w14:paraId="36663B2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Raportează istoricul fitness-ului pe generații (verifică convergența).</w:t>
      </w:r>
    </w:p>
    <w:p w14:paraId="0AF9278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**Validare:** rulează walk-forward pe ultimele 100 de puncte cu refit GA per punct (poate fi cu populație și generații reduse pentru viteză — documentează aproximația). Raportează ratele și compară cu baseline.</w:t>
      </w:r>
    </w:p>
    <w:p w14:paraId="136F563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**Concluzie așteptată:** GA-ul converge pe profilul structural, DAR ratele rămân în zgomotul binomial. Dacă observi rate semnificativ peste baseline, du-te la D1 (verifică data leakage).</w:t>
      </w:r>
    </w:p>
    <w:p w14:paraId="314C525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57FF372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D4. Power analysis explicit</w:t>
      </w:r>
    </w:p>
    <w:p w14:paraId="74F2EC4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65FC40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Calculează minimum detectable effect (MDE) pentru testul one-sample binomial:</w:t>
      </w:r>
    </w:p>
    <w:p w14:paraId="42EFFEC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 xml:space="preserve">- `MDE ≈ (z_{α/2} + z_β) × </w:t>
      </w:r>
      <w:r w:rsidRPr="008E7903">
        <w:rPr>
          <w:rFonts w:ascii="Times New Roman" w:hAnsi="Times New Roman" w:cs="Times New Roman" w:hint="eastAsia"/>
          <w:sz w:val="26"/>
          <w:szCs w:val="26"/>
          <w:lang w:val="ro-RO"/>
        </w:rPr>
        <w:t>√</w:t>
      </w:r>
      <w:r w:rsidRPr="008E7903">
        <w:rPr>
          <w:rFonts w:ascii="Times New Roman" w:hAnsi="Times New Roman" w:cs="Times New Roman"/>
          <w:sz w:val="26"/>
          <w:szCs w:val="26"/>
          <w:lang w:val="ro-RO"/>
        </w:rPr>
        <w:t>(p₀(1-p₀)/n)` pentru α=0.05, power=0.80.</w:t>
      </w:r>
    </w:p>
    <w:p w14:paraId="0C0F22D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Pentru fiecare prag (k≥1, k≥2, k≥3), raportează: baseline, MDE absolut, rata necesară pentru respingere, MDE relativ (% din baseline).</w:t>
      </w:r>
    </w:p>
    <w:p w14:paraId="3BB9660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Calculează și MDE-ul pentru `n × 5` (cât ar fi nevoie pentru a detecta efecte mai mici).</w:t>
      </w:r>
    </w:p>
    <w:p w14:paraId="528D04E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**Concluzia obligatorie a Modulului D4:** „faptul că NU am respins H₀ în Modulele B/C NU exclude existența unui efect mic. Exclude doar un efect detectabil cu această putere statistică (≥ X pp absolut peste baseline)". Asta transformă „nu am găsit nimic" din afirmație negativă slabă într-o limitare cuantificată.</w:t>
      </w:r>
    </w:p>
    <w:p w14:paraId="0701AEE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66A02C2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D5. Permutation test (deja parte din B2, dar repetat aici cu n=2000+)</w:t>
      </w:r>
    </w:p>
    <w:p w14:paraId="29CB02F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6C3E01B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Pentru fiecare metodă × prag, permută etichetele „hit-uri ale metodei" vs „hit-uri ale uniform random" de cel puțin 2000 de ori.</w:t>
      </w:r>
    </w:p>
    <w:p w14:paraId="21D5B67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Calculează `p_perm = #(|Δ_perm| ≥ |Δ_obs|) / N_perm`.</w:t>
      </w:r>
    </w:p>
    <w:p w14:paraId="1EC577A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Aplică Bonferroni pe (n_metode × n_praguri) teste.</w:t>
      </w:r>
    </w:p>
    <w:p w14:paraId="188C10A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Compară concluziile cu testul binomial din B2: trebuie să fie consistente.</w:t>
      </w:r>
    </w:p>
    <w:p w14:paraId="50674EA6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64125C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D6. Bayes — verificare a redundanței</w:t>
      </w:r>
    </w:p>
    <w:p w14:paraId="2C53E7B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9EE155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Calculează ranking-ul Bayes cu prior uniform (Beta(1,1)) și cu prior Jeffreys (Beta(0.5, 0.5)).</w:t>
      </w:r>
    </w:p>
    <w:p w14:paraId="2DB4FEE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lastRenderedPageBreak/>
        <w:t>- Calculează corelațiile Spearman: (Bayes-uniform, freq), (Bayes-Jeffreys, freq), (Bayes-Jeffreys, Bayes-uniform).</w:t>
      </w:r>
    </w:p>
    <w:p w14:paraId="13A4818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**Dacă ρ(Bayes, freq) ≥ 0.99**, declară explicit: „Bayes este matematic echivalent cu frecvența pentru ranking-uri pe acest set de date; este raportat separat ca descriptiv, dar NU este folosit independent în ensemble".</w:t>
      </w:r>
    </w:p>
    <w:p w14:paraId="290A9B3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Asta previne dublarea contribuției aceluiași semnal în descriptori aparent diferiți.</w:t>
      </w:r>
    </w:p>
    <w:p w14:paraId="16F19880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4D742238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### D7. Output Modulul D</w:t>
      </w:r>
    </w:p>
    <w:p w14:paraId="7B518F4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2F2042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Tabel D1: rate per metodă × prag × set sintetic, cu mean ± SD agregat.</w:t>
      </w:r>
    </w:p>
    <w:p w14:paraId="199583D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Tabel D2: combinație × (rate, Δ, p) — cu ablation explicit.</w:t>
      </w:r>
    </w:p>
    <w:p w14:paraId="17F0844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Tabel D3: convergență fitness GA + top 5 tichete + walk-forward rates.</w:t>
      </w:r>
    </w:p>
    <w:p w14:paraId="010EDA0E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Tabel D4: prag × (baseline, MDE absolut, rata necesară, MDE × n5).</w:t>
      </w:r>
    </w:p>
    <w:p w14:paraId="31D00B27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Tabel D5: metodă × prag × (Δ, p-perm, respins H₀).</w:t>
      </w:r>
    </w:p>
    <w:p w14:paraId="1548964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Tabel D6: corelații Spearman + top 10 numere per descriptor.</w:t>
      </w:r>
    </w:p>
    <w:p w14:paraId="1CB9451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A9B92A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---</w:t>
      </w:r>
    </w:p>
    <w:p w14:paraId="0D54E67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D1A5FB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 LIVRABIL FINAL</w:t>
      </w:r>
    </w:p>
    <w:p w14:paraId="47D72166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329187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Document Word (`.docx`) structurat pe Module A/B/C/D, cu toate tabelele și verificările.</w:t>
      </w:r>
    </w:p>
    <w:p w14:paraId="7A9B62B1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**Disclaimer responsabil de joc, vizibil pe copertă și la final.**</w:t>
      </w:r>
    </w:p>
    <w:p w14:paraId="3626109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Cost total + status EV (marcat „neevaluat" dacă lipsesc datele despre premii istorice).</w:t>
      </w:r>
    </w:p>
    <w:p w14:paraId="6D586206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Tichetele finale clar marcate.</w:t>
      </w:r>
    </w:p>
    <w:p w14:paraId="72B57E3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lastRenderedPageBreak/>
        <w:t>- **Concluzii structurate pe trei părți:**</w:t>
      </w:r>
    </w:p>
    <w:p w14:paraId="37B7A52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 xml:space="preserve">  1. **Ce am confirmat statistic** (lista de rezultate ce sunt consistente cu i.i.d.).</w:t>
      </w:r>
    </w:p>
    <w:p w14:paraId="1B4874CF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 xml:space="preserve">  2. **Ce nu s-a putut demonstra** (cu MDE explicit din D4 — nu doar „nu am găsit semnal", ci „nu am găsit semnal mai mare de X pp").</w:t>
      </w:r>
    </w:p>
    <w:p w14:paraId="45B5EB49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 xml:space="preserve">  3. **Limitări transparente** (aproximații documentate, dimensiunea setului de validare, fișiere lipsă).</w:t>
      </w:r>
    </w:p>
    <w:p w14:paraId="6F10314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5B40326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---</w:t>
      </w:r>
    </w:p>
    <w:p w14:paraId="48D9CA85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663B1FE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 NOTE PRIVIND REPRODUCTIBILITATEA</w:t>
      </w:r>
    </w:p>
    <w:p w14:paraId="054343E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00918343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`seed = 42` global (ajustabil prin parametru). Toate componentele stocastice (GA, K-Means, bootstrap, sampling) primesc seed derivat (ex. `SEED + cycle_index`).</w:t>
      </w:r>
    </w:p>
    <w:p w14:paraId="6965629A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Salvează rezultatele intermediare în fișiere JSON per modul (`results_a.json`, `results_b.json`, etc.) pentru a permite reconstrucția documentului fără re-rularea pipeline-ului.</w:t>
      </w:r>
    </w:p>
    <w:p w14:paraId="71848FCD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Documentul Word trebuie să fie regenerabil cu un singur script (`build_doc.py`) din JSON-urile salvate.</w:t>
      </w:r>
    </w:p>
    <w:p w14:paraId="058D9952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243F9D5B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## NOTE PRIVIND CONFORMITATEA ETICĂ</w:t>
      </w:r>
    </w:p>
    <w:p w14:paraId="3784793C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</w:p>
    <w:p w14:paraId="702BD014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**Disclaimerul de joc responsabil este obligatoriu** și trebuie să apară de cel puțin două ori în document (copertă + concluzii finale), cu numărul de telefon al liniei de joc responsabil.</w:t>
      </w:r>
    </w:p>
    <w:p w14:paraId="5BDA94F0" w14:textId="77777777" w:rsidR="00A06E5E" w:rsidRPr="008E7903" w:rsidRDefault="00A06E5E" w:rsidP="00A06E5E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8E7903">
        <w:rPr>
          <w:rFonts w:ascii="Times New Roman" w:hAnsi="Times New Roman" w:cs="Times New Roman"/>
          <w:sz w:val="26"/>
          <w:szCs w:val="26"/>
          <w:lang w:val="ro-RO"/>
        </w:rPr>
        <w:t>- Nu folosi limbaj care sugerează predictibilitate: evită „cele mai probabile numere", „numere câștigătoare", „strategie de câștig". Folosește „candidați structural plauzibili", „selecție bazată pe profil empiric", „alegeri reproductibile".</w:t>
      </w:r>
    </w:p>
    <w:p w14:paraId="23A47EF0" w14:textId="6B9096D3" w:rsidR="00141CBE" w:rsidRPr="008E7903" w:rsidRDefault="00A06E5E" w:rsidP="00A06E5E">
      <w:r w:rsidRPr="008E7903">
        <w:rPr>
          <w:rFonts w:ascii="Times New Roman" w:hAnsi="Times New Roman" w:cs="Times New Roman"/>
          <w:sz w:val="26"/>
          <w:szCs w:val="26"/>
          <w:lang w:val="ro-RO"/>
        </w:rPr>
        <w:lastRenderedPageBreak/>
        <w:t>- Concluzia centrală trebuie să fie: tichetele NU au probabilitate mai mare de câștig decât oricare alte 6 numere alese aleator.</w:t>
      </w:r>
    </w:p>
    <w:sectPr w:rsidR="00141CBE" w:rsidRPr="008E79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7166D8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7C366E"/>
    <w:multiLevelType w:val="multilevel"/>
    <w:tmpl w:val="CE44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51EDD"/>
    <w:multiLevelType w:val="multilevel"/>
    <w:tmpl w:val="848C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22EB6"/>
    <w:multiLevelType w:val="multilevel"/>
    <w:tmpl w:val="8CF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1713A"/>
    <w:multiLevelType w:val="multilevel"/>
    <w:tmpl w:val="12FC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27B64"/>
    <w:multiLevelType w:val="multilevel"/>
    <w:tmpl w:val="DA7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E7402"/>
    <w:multiLevelType w:val="multilevel"/>
    <w:tmpl w:val="A97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65918"/>
    <w:multiLevelType w:val="multilevel"/>
    <w:tmpl w:val="708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35E7D"/>
    <w:multiLevelType w:val="multilevel"/>
    <w:tmpl w:val="78A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C1148"/>
    <w:multiLevelType w:val="multilevel"/>
    <w:tmpl w:val="424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F2494"/>
    <w:multiLevelType w:val="multilevel"/>
    <w:tmpl w:val="F0B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67587"/>
    <w:multiLevelType w:val="multilevel"/>
    <w:tmpl w:val="FDA8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E2C2F"/>
    <w:multiLevelType w:val="hybridMultilevel"/>
    <w:tmpl w:val="94FC0374"/>
    <w:lvl w:ilvl="0" w:tplc="F0FA3C1E">
      <w:start w:val="1"/>
      <w:numFmt w:val="decimal"/>
      <w:lvlText w:val="%1."/>
      <w:lvlJc w:val="left"/>
      <w:pPr>
        <w:ind w:left="540" w:hanging="270"/>
      </w:pPr>
    </w:lvl>
    <w:lvl w:ilvl="1" w:tplc="C9A0A3CA">
      <w:numFmt w:val="decimal"/>
      <w:lvlText w:val=""/>
      <w:lvlJc w:val="left"/>
      <w:pPr>
        <w:ind w:left="0" w:firstLine="0"/>
      </w:pPr>
    </w:lvl>
    <w:lvl w:ilvl="2" w:tplc="27567056">
      <w:numFmt w:val="decimal"/>
      <w:lvlText w:val=""/>
      <w:lvlJc w:val="left"/>
      <w:pPr>
        <w:ind w:left="0" w:firstLine="0"/>
      </w:pPr>
    </w:lvl>
    <w:lvl w:ilvl="3" w:tplc="0F406D46">
      <w:numFmt w:val="decimal"/>
      <w:lvlText w:val=""/>
      <w:lvlJc w:val="left"/>
      <w:pPr>
        <w:ind w:left="0" w:firstLine="0"/>
      </w:pPr>
    </w:lvl>
    <w:lvl w:ilvl="4" w:tplc="A474A224">
      <w:numFmt w:val="decimal"/>
      <w:lvlText w:val=""/>
      <w:lvlJc w:val="left"/>
      <w:pPr>
        <w:ind w:left="0" w:firstLine="0"/>
      </w:pPr>
    </w:lvl>
    <w:lvl w:ilvl="5" w:tplc="CA48A1C8">
      <w:numFmt w:val="decimal"/>
      <w:lvlText w:val=""/>
      <w:lvlJc w:val="left"/>
      <w:pPr>
        <w:ind w:left="0" w:firstLine="0"/>
      </w:pPr>
    </w:lvl>
    <w:lvl w:ilvl="6" w:tplc="0546A3B0">
      <w:numFmt w:val="decimal"/>
      <w:lvlText w:val=""/>
      <w:lvlJc w:val="left"/>
      <w:pPr>
        <w:ind w:left="0" w:firstLine="0"/>
      </w:pPr>
    </w:lvl>
    <w:lvl w:ilvl="7" w:tplc="3CDC1CC8">
      <w:numFmt w:val="decimal"/>
      <w:lvlText w:val=""/>
      <w:lvlJc w:val="left"/>
      <w:pPr>
        <w:ind w:left="0" w:firstLine="0"/>
      </w:pPr>
    </w:lvl>
    <w:lvl w:ilvl="8" w:tplc="811A35B2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5BB45DC8"/>
    <w:multiLevelType w:val="multilevel"/>
    <w:tmpl w:val="082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A4A43"/>
    <w:multiLevelType w:val="multilevel"/>
    <w:tmpl w:val="5EDC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8154B"/>
    <w:multiLevelType w:val="multilevel"/>
    <w:tmpl w:val="4A5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641DF"/>
    <w:multiLevelType w:val="multilevel"/>
    <w:tmpl w:val="904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45B69"/>
    <w:multiLevelType w:val="hybridMultilevel"/>
    <w:tmpl w:val="3B7C4D96"/>
    <w:lvl w:ilvl="0" w:tplc="D1A654C2">
      <w:start w:val="1"/>
      <w:numFmt w:val="bullet"/>
      <w:lvlText w:val="•"/>
      <w:lvlJc w:val="left"/>
      <w:pPr>
        <w:ind w:left="540" w:hanging="270"/>
      </w:pPr>
    </w:lvl>
    <w:lvl w:ilvl="1" w:tplc="E7CAE02E">
      <w:numFmt w:val="decimal"/>
      <w:lvlText w:val=""/>
      <w:lvlJc w:val="left"/>
      <w:pPr>
        <w:ind w:left="0" w:firstLine="0"/>
      </w:pPr>
    </w:lvl>
    <w:lvl w:ilvl="2" w:tplc="FFCAB19E">
      <w:numFmt w:val="decimal"/>
      <w:lvlText w:val=""/>
      <w:lvlJc w:val="left"/>
      <w:pPr>
        <w:ind w:left="0" w:firstLine="0"/>
      </w:pPr>
    </w:lvl>
    <w:lvl w:ilvl="3" w:tplc="87B84594">
      <w:numFmt w:val="decimal"/>
      <w:lvlText w:val=""/>
      <w:lvlJc w:val="left"/>
      <w:pPr>
        <w:ind w:left="0" w:firstLine="0"/>
      </w:pPr>
    </w:lvl>
    <w:lvl w:ilvl="4" w:tplc="C506ED2A">
      <w:numFmt w:val="decimal"/>
      <w:lvlText w:val=""/>
      <w:lvlJc w:val="left"/>
      <w:pPr>
        <w:ind w:left="0" w:firstLine="0"/>
      </w:pPr>
    </w:lvl>
    <w:lvl w:ilvl="5" w:tplc="F7785A5C">
      <w:numFmt w:val="decimal"/>
      <w:lvlText w:val=""/>
      <w:lvlJc w:val="left"/>
      <w:pPr>
        <w:ind w:left="0" w:firstLine="0"/>
      </w:pPr>
    </w:lvl>
    <w:lvl w:ilvl="6" w:tplc="10306C44">
      <w:numFmt w:val="decimal"/>
      <w:lvlText w:val=""/>
      <w:lvlJc w:val="left"/>
      <w:pPr>
        <w:ind w:left="0" w:firstLine="0"/>
      </w:pPr>
    </w:lvl>
    <w:lvl w:ilvl="7" w:tplc="F2B228B0">
      <w:numFmt w:val="decimal"/>
      <w:lvlText w:val=""/>
      <w:lvlJc w:val="left"/>
      <w:pPr>
        <w:ind w:left="0" w:firstLine="0"/>
      </w:pPr>
    </w:lvl>
    <w:lvl w:ilvl="8" w:tplc="58DEC768">
      <w:numFmt w:val="decimal"/>
      <w:lvlText w:val=""/>
      <w:lvlJc w:val="left"/>
      <w:pPr>
        <w:ind w:left="0" w:firstLine="0"/>
      </w:pPr>
    </w:lvl>
  </w:abstractNum>
  <w:num w:numId="1" w16cid:durableId="1790587977">
    <w:abstractNumId w:val="5"/>
  </w:num>
  <w:num w:numId="2" w16cid:durableId="197741614">
    <w:abstractNumId w:val="3"/>
  </w:num>
  <w:num w:numId="3" w16cid:durableId="557403879">
    <w:abstractNumId w:val="2"/>
  </w:num>
  <w:num w:numId="4" w16cid:durableId="1089079266">
    <w:abstractNumId w:val="4"/>
  </w:num>
  <w:num w:numId="5" w16cid:durableId="1984892776">
    <w:abstractNumId w:val="1"/>
  </w:num>
  <w:num w:numId="6" w16cid:durableId="978531413">
    <w:abstractNumId w:val="0"/>
  </w:num>
  <w:num w:numId="7" w16cid:durableId="1153063455">
    <w:abstractNumId w:val="21"/>
  </w:num>
  <w:num w:numId="8" w16cid:durableId="1199007145">
    <w:abstractNumId w:val="10"/>
  </w:num>
  <w:num w:numId="9" w16cid:durableId="435249478">
    <w:abstractNumId w:val="15"/>
  </w:num>
  <w:num w:numId="10" w16cid:durableId="72971097">
    <w:abstractNumId w:val="9"/>
  </w:num>
  <w:num w:numId="11" w16cid:durableId="1127817158">
    <w:abstractNumId w:val="19"/>
  </w:num>
  <w:num w:numId="12" w16cid:durableId="1774007516">
    <w:abstractNumId w:val="12"/>
  </w:num>
  <w:num w:numId="13" w16cid:durableId="1760640387">
    <w:abstractNumId w:val="11"/>
  </w:num>
  <w:num w:numId="14" w16cid:durableId="277374948">
    <w:abstractNumId w:val="8"/>
  </w:num>
  <w:num w:numId="15" w16cid:durableId="305353136">
    <w:abstractNumId w:val="18"/>
  </w:num>
  <w:num w:numId="16" w16cid:durableId="1999112775">
    <w:abstractNumId w:val="7"/>
  </w:num>
  <w:num w:numId="17" w16cid:durableId="943070658">
    <w:abstractNumId w:val="6"/>
  </w:num>
  <w:num w:numId="18" w16cid:durableId="1587570590">
    <w:abstractNumId w:val="14"/>
  </w:num>
  <w:num w:numId="19" w16cid:durableId="1091315625">
    <w:abstractNumId w:val="20"/>
  </w:num>
  <w:num w:numId="20" w16cid:durableId="399670542">
    <w:abstractNumId w:val="13"/>
  </w:num>
  <w:num w:numId="21" w16cid:durableId="1686205694">
    <w:abstractNumId w:val="16"/>
  </w:num>
  <w:num w:numId="22" w16cid:durableId="1744450717">
    <w:abstractNumId w:val="22"/>
  </w:num>
  <w:num w:numId="23" w16cid:durableId="49874094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95"/>
    <w:rsid w:val="00001B74"/>
    <w:rsid w:val="00002B4F"/>
    <w:rsid w:val="00007756"/>
    <w:rsid w:val="000270BF"/>
    <w:rsid w:val="00034616"/>
    <w:rsid w:val="00047E3F"/>
    <w:rsid w:val="000517DB"/>
    <w:rsid w:val="00052BC5"/>
    <w:rsid w:val="00053F24"/>
    <w:rsid w:val="0006063C"/>
    <w:rsid w:val="00077CE7"/>
    <w:rsid w:val="000840AF"/>
    <w:rsid w:val="00092481"/>
    <w:rsid w:val="00093A65"/>
    <w:rsid w:val="000A7241"/>
    <w:rsid w:val="000B28AE"/>
    <w:rsid w:val="000B669A"/>
    <w:rsid w:val="000C52A6"/>
    <w:rsid w:val="000E53A2"/>
    <w:rsid w:val="000E5C4A"/>
    <w:rsid w:val="000F1A67"/>
    <w:rsid w:val="000F6E3D"/>
    <w:rsid w:val="001041B1"/>
    <w:rsid w:val="001215F8"/>
    <w:rsid w:val="00122DCF"/>
    <w:rsid w:val="00132296"/>
    <w:rsid w:val="00135ACF"/>
    <w:rsid w:val="00141CBE"/>
    <w:rsid w:val="00144EEC"/>
    <w:rsid w:val="0015074B"/>
    <w:rsid w:val="0015108D"/>
    <w:rsid w:val="00155CF0"/>
    <w:rsid w:val="0018769C"/>
    <w:rsid w:val="0019144E"/>
    <w:rsid w:val="001A064D"/>
    <w:rsid w:val="001D0E30"/>
    <w:rsid w:val="001D236B"/>
    <w:rsid w:val="001D68F1"/>
    <w:rsid w:val="001E587B"/>
    <w:rsid w:val="00204400"/>
    <w:rsid w:val="0020458A"/>
    <w:rsid w:val="00246B9B"/>
    <w:rsid w:val="0027173D"/>
    <w:rsid w:val="00271BD7"/>
    <w:rsid w:val="00274416"/>
    <w:rsid w:val="0029639D"/>
    <w:rsid w:val="002A5BBE"/>
    <w:rsid w:val="002B5ACA"/>
    <w:rsid w:val="002B6413"/>
    <w:rsid w:val="002B69AB"/>
    <w:rsid w:val="002B7194"/>
    <w:rsid w:val="002C514A"/>
    <w:rsid w:val="002E1D34"/>
    <w:rsid w:val="002F0BE3"/>
    <w:rsid w:val="00300993"/>
    <w:rsid w:val="0030469F"/>
    <w:rsid w:val="0031480A"/>
    <w:rsid w:val="00321644"/>
    <w:rsid w:val="00326F90"/>
    <w:rsid w:val="0033457F"/>
    <w:rsid w:val="00335FDC"/>
    <w:rsid w:val="00346C40"/>
    <w:rsid w:val="00352B2D"/>
    <w:rsid w:val="003573F8"/>
    <w:rsid w:val="003658D1"/>
    <w:rsid w:val="0037071E"/>
    <w:rsid w:val="003801FF"/>
    <w:rsid w:val="0039235E"/>
    <w:rsid w:val="00392721"/>
    <w:rsid w:val="003B35F3"/>
    <w:rsid w:val="003B40C8"/>
    <w:rsid w:val="003B4FAC"/>
    <w:rsid w:val="003D15F3"/>
    <w:rsid w:val="003D7D12"/>
    <w:rsid w:val="00400E84"/>
    <w:rsid w:val="00414227"/>
    <w:rsid w:val="0041591F"/>
    <w:rsid w:val="00417DCC"/>
    <w:rsid w:val="0043003B"/>
    <w:rsid w:val="00430F24"/>
    <w:rsid w:val="0043780E"/>
    <w:rsid w:val="00441D3F"/>
    <w:rsid w:val="00477F71"/>
    <w:rsid w:val="004C1BE0"/>
    <w:rsid w:val="004C413E"/>
    <w:rsid w:val="004D1CC4"/>
    <w:rsid w:val="00525461"/>
    <w:rsid w:val="00525A29"/>
    <w:rsid w:val="00534373"/>
    <w:rsid w:val="00535A74"/>
    <w:rsid w:val="00543E4C"/>
    <w:rsid w:val="00570C9A"/>
    <w:rsid w:val="00575C4E"/>
    <w:rsid w:val="00576D19"/>
    <w:rsid w:val="0058535B"/>
    <w:rsid w:val="005A10D2"/>
    <w:rsid w:val="005A3F05"/>
    <w:rsid w:val="005B7A25"/>
    <w:rsid w:val="005B7D17"/>
    <w:rsid w:val="005C554B"/>
    <w:rsid w:val="005E0511"/>
    <w:rsid w:val="005E10B6"/>
    <w:rsid w:val="00603BF0"/>
    <w:rsid w:val="0063383A"/>
    <w:rsid w:val="006417D3"/>
    <w:rsid w:val="00646CCF"/>
    <w:rsid w:val="00660F84"/>
    <w:rsid w:val="00672162"/>
    <w:rsid w:val="006860CD"/>
    <w:rsid w:val="006A3891"/>
    <w:rsid w:val="006B07A7"/>
    <w:rsid w:val="006B5406"/>
    <w:rsid w:val="006C7B46"/>
    <w:rsid w:val="006E5484"/>
    <w:rsid w:val="006E6BA7"/>
    <w:rsid w:val="0070682C"/>
    <w:rsid w:val="00707E8A"/>
    <w:rsid w:val="00723159"/>
    <w:rsid w:val="00724581"/>
    <w:rsid w:val="00726891"/>
    <w:rsid w:val="00732D8B"/>
    <w:rsid w:val="007341B1"/>
    <w:rsid w:val="00750273"/>
    <w:rsid w:val="00751131"/>
    <w:rsid w:val="0075446E"/>
    <w:rsid w:val="007706A5"/>
    <w:rsid w:val="00771065"/>
    <w:rsid w:val="00780A9E"/>
    <w:rsid w:val="00794260"/>
    <w:rsid w:val="00797EE6"/>
    <w:rsid w:val="007A29D6"/>
    <w:rsid w:val="007A53EC"/>
    <w:rsid w:val="007A62BE"/>
    <w:rsid w:val="007A6C28"/>
    <w:rsid w:val="007B3799"/>
    <w:rsid w:val="007C045E"/>
    <w:rsid w:val="007C3287"/>
    <w:rsid w:val="007D1D56"/>
    <w:rsid w:val="007E5465"/>
    <w:rsid w:val="0080109A"/>
    <w:rsid w:val="008010A2"/>
    <w:rsid w:val="00817445"/>
    <w:rsid w:val="00845957"/>
    <w:rsid w:val="00854924"/>
    <w:rsid w:val="0085666B"/>
    <w:rsid w:val="00863584"/>
    <w:rsid w:val="00896A33"/>
    <w:rsid w:val="008E2B57"/>
    <w:rsid w:val="008E7903"/>
    <w:rsid w:val="009339DA"/>
    <w:rsid w:val="009655F7"/>
    <w:rsid w:val="0096794B"/>
    <w:rsid w:val="00967E98"/>
    <w:rsid w:val="00970776"/>
    <w:rsid w:val="00970847"/>
    <w:rsid w:val="00970B28"/>
    <w:rsid w:val="0099018D"/>
    <w:rsid w:val="009B30BC"/>
    <w:rsid w:val="009B43B6"/>
    <w:rsid w:val="009C1EC3"/>
    <w:rsid w:val="009E187C"/>
    <w:rsid w:val="009E1A12"/>
    <w:rsid w:val="009E40F6"/>
    <w:rsid w:val="009F1680"/>
    <w:rsid w:val="009F42ED"/>
    <w:rsid w:val="009F75FA"/>
    <w:rsid w:val="00A06E5E"/>
    <w:rsid w:val="00A244B7"/>
    <w:rsid w:val="00A2452C"/>
    <w:rsid w:val="00A379A7"/>
    <w:rsid w:val="00A62F69"/>
    <w:rsid w:val="00A660D0"/>
    <w:rsid w:val="00A87703"/>
    <w:rsid w:val="00A87BBF"/>
    <w:rsid w:val="00A94377"/>
    <w:rsid w:val="00AA1D8D"/>
    <w:rsid w:val="00AA725E"/>
    <w:rsid w:val="00AB4F6C"/>
    <w:rsid w:val="00AB72F5"/>
    <w:rsid w:val="00AC61F2"/>
    <w:rsid w:val="00AD43CB"/>
    <w:rsid w:val="00AE1F44"/>
    <w:rsid w:val="00B02970"/>
    <w:rsid w:val="00B11904"/>
    <w:rsid w:val="00B20D63"/>
    <w:rsid w:val="00B2355D"/>
    <w:rsid w:val="00B46841"/>
    <w:rsid w:val="00B47730"/>
    <w:rsid w:val="00B601CE"/>
    <w:rsid w:val="00B75487"/>
    <w:rsid w:val="00BA3372"/>
    <w:rsid w:val="00BB5225"/>
    <w:rsid w:val="00BB6C28"/>
    <w:rsid w:val="00BF1AE3"/>
    <w:rsid w:val="00BF7771"/>
    <w:rsid w:val="00C00362"/>
    <w:rsid w:val="00C16E92"/>
    <w:rsid w:val="00C33761"/>
    <w:rsid w:val="00C44FD2"/>
    <w:rsid w:val="00C66B1B"/>
    <w:rsid w:val="00C705A8"/>
    <w:rsid w:val="00CA5953"/>
    <w:rsid w:val="00CB0664"/>
    <w:rsid w:val="00CC5E3A"/>
    <w:rsid w:val="00CC7901"/>
    <w:rsid w:val="00CF230D"/>
    <w:rsid w:val="00CF53AF"/>
    <w:rsid w:val="00D02A54"/>
    <w:rsid w:val="00D332BB"/>
    <w:rsid w:val="00D34B40"/>
    <w:rsid w:val="00D44342"/>
    <w:rsid w:val="00D6377C"/>
    <w:rsid w:val="00D74042"/>
    <w:rsid w:val="00D826F4"/>
    <w:rsid w:val="00D83E40"/>
    <w:rsid w:val="00D972B5"/>
    <w:rsid w:val="00DB3A84"/>
    <w:rsid w:val="00DD2CA1"/>
    <w:rsid w:val="00DE1366"/>
    <w:rsid w:val="00DE14D6"/>
    <w:rsid w:val="00E17A91"/>
    <w:rsid w:val="00E218C8"/>
    <w:rsid w:val="00E21BCA"/>
    <w:rsid w:val="00E2650F"/>
    <w:rsid w:val="00E40E01"/>
    <w:rsid w:val="00E4204C"/>
    <w:rsid w:val="00E42471"/>
    <w:rsid w:val="00E51206"/>
    <w:rsid w:val="00E61545"/>
    <w:rsid w:val="00E8653A"/>
    <w:rsid w:val="00E97274"/>
    <w:rsid w:val="00EA15D8"/>
    <w:rsid w:val="00EB1D78"/>
    <w:rsid w:val="00EC032A"/>
    <w:rsid w:val="00EC1906"/>
    <w:rsid w:val="00EF75A1"/>
    <w:rsid w:val="00F02BE7"/>
    <w:rsid w:val="00F05DBD"/>
    <w:rsid w:val="00F3506B"/>
    <w:rsid w:val="00F54134"/>
    <w:rsid w:val="00F6123E"/>
    <w:rsid w:val="00F95873"/>
    <w:rsid w:val="00F95BF9"/>
    <w:rsid w:val="00FC693F"/>
    <w:rsid w:val="00FC6E3E"/>
    <w:rsid w:val="00FD7387"/>
    <w:rsid w:val="00FE344F"/>
    <w:rsid w:val="00FE6C1D"/>
    <w:rsid w:val="00FF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DFA0A3"/>
  <w14:defaultImageDpi w14:val="300"/>
  <w15:docId w15:val="{B653129D-FC67-4290-ADCA-D3B2C506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3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14</Pages>
  <Words>2500</Words>
  <Characters>14254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Ciprian Bodu</cp:lastModifiedBy>
  <cp:revision>160</cp:revision>
  <dcterms:created xsi:type="dcterms:W3CDTF">2026-02-28T19:54:00Z</dcterms:created>
  <dcterms:modified xsi:type="dcterms:W3CDTF">2026-05-02T10:11:00Z</dcterms:modified>
  <cp:category/>
</cp:coreProperties>
</file>