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D5A" w:rsidRDefault="00F14142" w:rsidP="00F14142">
      <w:pPr>
        <w:jc w:val="center"/>
        <w:rPr>
          <w:b/>
          <w:bCs/>
          <w:i/>
          <w:iCs/>
          <w:color w:val="513923"/>
          <w:vertAlign w:val="subscript"/>
        </w:rPr>
      </w:pPr>
      <w:r w:rsidRPr="00F14142">
        <w:rPr>
          <w:b/>
          <w:bCs/>
          <w:i/>
          <w:iCs/>
          <w:color w:val="513923"/>
          <w:vertAlign w:val="subscript"/>
        </w:rPr>
        <w:t>Î</w:t>
      </w:r>
      <w:r w:rsidRPr="00F14142">
        <w:rPr>
          <w:b/>
          <w:bCs/>
          <w:i/>
          <w:iCs/>
          <w:color w:val="513923"/>
          <w:vertAlign w:val="subscript"/>
        </w:rPr>
        <w:t>ntrebări</w:t>
      </w:r>
      <w:r w:rsidRPr="00F14142">
        <w:rPr>
          <w:b/>
          <w:color w:val="513923"/>
          <w:vertAlign w:val="subscript"/>
        </w:rPr>
        <w:t xml:space="preserve"> - </w:t>
      </w:r>
      <w:r w:rsidRPr="00F14142">
        <w:rPr>
          <w:b/>
          <w:bCs/>
          <w:i/>
          <w:iCs/>
          <w:color w:val="513923"/>
          <w:vertAlign w:val="subscript"/>
        </w:rPr>
        <w:t>complement</w:t>
      </w:r>
      <w:r w:rsidRPr="00F14142">
        <w:rPr>
          <w:b/>
          <w:bCs/>
          <w:i/>
          <w:iCs/>
          <w:color w:val="513923"/>
          <w:vertAlign w:val="subscript"/>
        </w:rPr>
        <w:t xml:space="preserve"> simplu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bookmarkStart w:id="0" w:name="bookmark0"/>
      <w:r w:rsidRPr="00F14142">
        <w:rPr>
          <w:rFonts w:eastAsia="Times New Roman" w:cs="Times New Roman"/>
          <w:b/>
          <w:bCs/>
          <w:color w:val="000000"/>
          <w:vertAlign w:val="subscript"/>
          <w:lang w:eastAsia="ro-RO"/>
        </w:rPr>
        <w:t>1.Cavitatea bucala comunica direct cu:</w:t>
      </w:r>
      <w:bookmarkEnd w:id="0"/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A. esofagul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B. faringele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C. urechea medie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D. laringele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 xml:space="preserve">E. duodenul. 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Răspuns-B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b/>
          <w:bCs/>
          <w:color w:val="000000"/>
          <w:vertAlign w:val="subscript"/>
          <w:lang w:eastAsia="ro-RO"/>
        </w:rPr>
        <w:t>2.Segmentul comun sistemelor digestiv şi respirator este: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A. esofagul;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B. stomacul;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C. traheea;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D. faringele;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E. duodenul.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F14142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Răspuns-D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bookmarkStart w:id="1" w:name="bookmark1"/>
      <w:r w:rsidRPr="00F14142">
        <w:rPr>
          <w:rFonts w:eastAsia="Times New Roman" w:cs="Times New Roman"/>
          <w:b/>
          <w:bCs/>
          <w:color w:val="000000"/>
          <w:vertAlign w:val="subscript"/>
          <w:lang w:eastAsia="ro-RO"/>
        </w:rPr>
        <w:t>3. Ordinea corectă a porţiunilor intestinului subţire este</w:t>
      </w:r>
      <w:bookmarkEnd w:id="1"/>
      <w:r w:rsidRPr="00F14142">
        <w:rPr>
          <w:rFonts w:eastAsia="Times New Roman" w:cs="Times New Roman"/>
          <w:b/>
          <w:bCs/>
          <w:color w:val="000000"/>
          <w:vertAlign w:val="subscript"/>
          <w:lang w:eastAsia="ro-RO"/>
        </w:rPr>
        <w:t>: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A. pilor - duoden - ileon;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B. duoden - ileon -jejun;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C. duoden - jejun - ileon;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D. duoden -cec - jejun;</w:t>
      </w:r>
    </w:p>
    <w:p w:rsidR="00F14142" w:rsidRPr="00F14142" w:rsidRDefault="00F14142" w:rsidP="00F14142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color w:val="000000"/>
          <w:vertAlign w:val="subscript"/>
          <w:lang w:eastAsia="ro-RO"/>
        </w:rPr>
        <w:t>E. jejun - ileon - duoden.</w:t>
      </w:r>
    </w:p>
    <w:p w:rsidR="00F14142" w:rsidRDefault="00F14142" w:rsidP="00F14142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  <w:r w:rsidRPr="00F14142"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  <w:t>Răspuns-C</w:t>
      </w:r>
    </w:p>
    <w:p w:rsidR="002602C5" w:rsidRDefault="002602C5" w:rsidP="00F14142">
      <w:pPr>
        <w:spacing w:after="0" w:line="240" w:lineRule="auto"/>
        <w:rPr>
          <w:rFonts w:eastAsia="Times New Roman" w:cs="Times New Roman"/>
          <w:b/>
          <w:bCs/>
          <w:i/>
          <w:iCs/>
          <w:color w:val="000000"/>
          <w:vertAlign w:val="subscript"/>
          <w:lang w:eastAsia="ro-RO"/>
        </w:rPr>
      </w:pP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4. Sigmoidul aparţine: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A.</w:t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intestinului subţire;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B. cecului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C.</w:t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colonului; 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D. rectului;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E.</w:t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duodenului. 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Răspuns-C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5.Care dintre următoarele glande nu este o glandă anexă a tubului digestiv</w:t>
      </w: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>: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ficatul;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pancreasul;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glandele paratiroide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glandele sublinguale;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glanda parotid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Răspuns-C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b/>
          <w:color w:val="000000"/>
          <w:vertAlign w:val="subscript"/>
          <w:lang w:eastAsia="ro-RO"/>
        </w:rPr>
      </w:pPr>
      <w:r w:rsidRPr="002602C5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6. Saliva are următoarele funcţii cu excepţia: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realizarea masticaţiei;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realizarea deglutitiei;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stimularea mugurilor gustativi;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excreţia unor substanţe endogene (uree, creatinina, acid uric);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digestia proteinelor prin lizozim</w:t>
      </w:r>
    </w:p>
    <w:p w:rsidR="002602C5" w:rsidRP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2602C5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Răspuns-E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bookmarkStart w:id="2" w:name="bookmark2"/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7.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în timpul esofagian al deglutiţiei peristaltismul secundar este coordonat de:</w:t>
      </w:r>
      <w:bookmarkEnd w:id="2"/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trunchiul cerebral;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nervul vag;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nervul accesor;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sistemul nervos enteric al esofagului;</w:t>
      </w:r>
    </w:p>
    <w:p w:rsidR="002602C5" w:rsidRPr="002602C5" w:rsidRDefault="002602C5" w:rsidP="002602C5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lastRenderedPageBreak/>
        <w:t xml:space="preserve">E. </w:t>
      </w:r>
      <w:r w:rsidRPr="002602C5">
        <w:rPr>
          <w:rFonts w:ascii="Calibri" w:eastAsia="Times New Roman" w:hAnsi="Calibri" w:cs="Calibri"/>
          <w:color w:val="000000"/>
          <w:vertAlign w:val="subscript"/>
          <w:lang w:eastAsia="ro-RO"/>
        </w:rPr>
        <w:t>nervul glosofaringian.</w:t>
      </w:r>
    </w:p>
    <w:p w:rsidR="002602C5" w:rsidRDefault="002602C5" w:rsidP="002602C5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2602C5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Răspuns-D</w:t>
      </w:r>
    </w:p>
    <w:p w:rsidR="00F017FB" w:rsidRDefault="00F017FB" w:rsidP="002602C5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b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b/>
          <w:color w:val="000000"/>
          <w:vertAlign w:val="subscript"/>
          <w:lang w:eastAsia="ro-RO"/>
        </w:rPr>
        <w:t xml:space="preserve">8. </w:t>
      </w:r>
      <w:r w:rsidRPr="002602C5">
        <w:rPr>
          <w:rFonts w:eastAsia="Times New Roman" w:cs="Times New Roman"/>
          <w:b/>
          <w:color w:val="000000"/>
          <w:vertAlign w:val="subscript"/>
          <w:lang w:eastAsia="ro-RO"/>
        </w:rPr>
        <w:t>Inhibiţia secreţiei de HCI este datorată: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A. 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acetilcolinei: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B. 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prolactinei;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C. 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somatostatinei;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D. </w:t>
      </w:r>
      <w:r w:rsidR="00F017FB">
        <w:rPr>
          <w:rFonts w:eastAsia="Times New Roman" w:cs="Times New Roman"/>
          <w:color w:val="000000"/>
          <w:vertAlign w:val="subscript"/>
          <w:lang w:eastAsia="ro-RO"/>
        </w:rPr>
        <w:t>gastrine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i: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E. 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secretinei.</w:t>
      </w:r>
    </w:p>
    <w:p w:rsidR="002602C5" w:rsidRDefault="002602C5" w:rsidP="002602C5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2602C5">
        <w:rPr>
          <w:rFonts w:eastAsia="Times New Roman" w:cs="Times New Roman"/>
          <w:b/>
          <w:i/>
          <w:color w:val="000000"/>
          <w:vertAlign w:val="subscript"/>
          <w:lang w:eastAsia="ro-RO"/>
        </w:rPr>
        <w:t>Răspuns- C</w:t>
      </w:r>
    </w:p>
    <w:p w:rsidR="00F017FB" w:rsidRPr="002602C5" w:rsidRDefault="00F017FB" w:rsidP="002602C5">
      <w:pPr>
        <w:spacing w:after="0" w:line="240" w:lineRule="auto"/>
        <w:rPr>
          <w:rFonts w:eastAsia="Times New Roman" w:cs="Times New Roman"/>
          <w:b/>
          <w:i/>
          <w:sz w:val="24"/>
          <w:szCs w:val="24"/>
          <w:vertAlign w:val="subscript"/>
          <w:lang w:eastAsia="ro-RO"/>
        </w:rPr>
      </w:pP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b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b/>
          <w:color w:val="000000"/>
          <w:vertAlign w:val="subscript"/>
          <w:lang w:eastAsia="ro-RO"/>
        </w:rPr>
        <w:t xml:space="preserve">9. </w:t>
      </w:r>
      <w:r w:rsidRPr="002602C5">
        <w:rPr>
          <w:rFonts w:eastAsia="Times New Roman" w:cs="Times New Roman"/>
          <w:b/>
          <w:color w:val="000000"/>
          <w:vertAlign w:val="subscript"/>
          <w:lang w:eastAsia="ro-RO"/>
        </w:rPr>
        <w:t>Alegeţi enunţul corect despre substanţele organice d</w:t>
      </w:r>
      <w:r w:rsidRPr="00F017FB">
        <w:rPr>
          <w:rFonts w:eastAsia="Times New Roman" w:cs="Times New Roman"/>
          <w:b/>
          <w:color w:val="000000"/>
          <w:vertAlign w:val="subscript"/>
          <w:lang w:eastAsia="ro-RO"/>
        </w:rPr>
        <w:t xml:space="preserve">in </w:t>
      </w:r>
      <w:r w:rsidRPr="002602C5">
        <w:rPr>
          <w:rFonts w:eastAsia="Times New Roman" w:cs="Times New Roman"/>
          <w:b/>
          <w:color w:val="000000"/>
          <w:vertAlign w:val="subscript"/>
          <w:lang w:eastAsia="ro-RO"/>
        </w:rPr>
        <w:t xml:space="preserve"> secreţiile gastrice: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A. 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pepsina este activă în mediu bazic;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B. 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pepsina scindează glucidele;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C. 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sub acţiunea labfermentului şi în prezenţa Ca2</w:t>
      </w:r>
      <w:r w:rsidRPr="00F017FB">
        <w:rPr>
          <w:rFonts w:eastAsia="Times New Roman" w:cs="Times New Roman"/>
          <w:color w:val="000000"/>
          <w:vertAlign w:val="subscript"/>
          <w:lang w:eastAsia="ro-RO"/>
        </w:rPr>
        <w:t>⁺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 xml:space="preserve"> cazeina solubilă se transformă în paracazeinat de calciu insolubil;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D. 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lipaza gastrică hidrolizează proteinele;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E. 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gelatinaza coagulează laptele.</w:t>
      </w:r>
    </w:p>
    <w:p w:rsidR="002602C5" w:rsidRDefault="002602C5" w:rsidP="002602C5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2602C5">
        <w:rPr>
          <w:rFonts w:eastAsia="Times New Roman" w:cs="Times New Roman"/>
          <w:b/>
          <w:i/>
          <w:color w:val="000000"/>
          <w:vertAlign w:val="subscript"/>
          <w:lang w:eastAsia="ro-RO"/>
        </w:rPr>
        <w:t>Răspuns- D</w:t>
      </w:r>
    </w:p>
    <w:p w:rsidR="00F017FB" w:rsidRPr="002602C5" w:rsidRDefault="00F017FB" w:rsidP="002602C5">
      <w:pPr>
        <w:spacing w:after="0" w:line="240" w:lineRule="auto"/>
        <w:rPr>
          <w:rFonts w:eastAsia="Times New Roman" w:cs="Times New Roman"/>
          <w:b/>
          <w:i/>
          <w:sz w:val="24"/>
          <w:szCs w:val="24"/>
          <w:vertAlign w:val="subscript"/>
          <w:lang w:eastAsia="ro-RO"/>
        </w:rPr>
      </w:pP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b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b/>
          <w:color w:val="000000"/>
          <w:vertAlign w:val="subscript"/>
          <w:lang w:eastAsia="ro-RO"/>
        </w:rPr>
        <w:t xml:space="preserve">10. </w:t>
      </w:r>
      <w:r w:rsidRPr="002602C5">
        <w:rPr>
          <w:rFonts w:eastAsia="Times New Roman" w:cs="Times New Roman"/>
          <w:b/>
          <w:color w:val="000000"/>
          <w:vertAlign w:val="subscript"/>
          <w:lang w:eastAsia="ro-RO"/>
        </w:rPr>
        <w:t>Pancreasul exocrin: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A. 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secretă insulină şi glucagon;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B. 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capul pancreasului se atlă în raport cu splina;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C. 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coada pancreasului este în raport cu duodenul;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D. 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secretă insulină şi electroliţi;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E. </w:t>
      </w:r>
      <w:r w:rsidRPr="002602C5">
        <w:rPr>
          <w:rFonts w:eastAsia="Times New Roman" w:cs="Times New Roman"/>
          <w:color w:val="000000"/>
          <w:vertAlign w:val="subscript"/>
          <w:lang w:eastAsia="ro-RO"/>
        </w:rPr>
        <w:t>produce peptidaze, lipazc, amilaze şi nucleaze.</w:t>
      </w:r>
    </w:p>
    <w:p w:rsidR="002602C5" w:rsidRPr="002602C5" w:rsidRDefault="002602C5" w:rsidP="002602C5">
      <w:pPr>
        <w:spacing w:after="0" w:line="240" w:lineRule="auto"/>
        <w:rPr>
          <w:rFonts w:eastAsia="Times New Roman" w:cs="Times New Roman"/>
          <w:b/>
          <w:i/>
          <w:sz w:val="24"/>
          <w:szCs w:val="24"/>
          <w:vertAlign w:val="subscript"/>
          <w:lang w:eastAsia="ro-RO"/>
        </w:rPr>
      </w:pPr>
      <w:r w:rsidRPr="002602C5">
        <w:rPr>
          <w:rFonts w:eastAsia="Times New Roman" w:cs="Times New Roman"/>
          <w:b/>
          <w:i/>
          <w:color w:val="000000"/>
          <w:vertAlign w:val="subscript"/>
          <w:lang w:eastAsia="ro-RO"/>
        </w:rPr>
        <w:t>Răspuns- E</w:t>
      </w:r>
    </w:p>
    <w:p w:rsidR="002602C5" w:rsidRPr="002602C5" w:rsidRDefault="00F017FB" w:rsidP="00F017FB">
      <w:pPr>
        <w:spacing w:after="0" w:line="240" w:lineRule="auto"/>
        <w:rPr>
          <w:rFonts w:eastAsia="Times New Roman" w:cs="Times New Roman"/>
          <w:b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b/>
          <w:color w:val="000000"/>
          <w:vertAlign w:val="subscript"/>
          <w:lang w:eastAsia="ro-RO"/>
        </w:rPr>
        <w:t xml:space="preserve">11. </w:t>
      </w:r>
      <w:r w:rsidR="002602C5" w:rsidRPr="002602C5">
        <w:rPr>
          <w:rFonts w:eastAsia="Times New Roman" w:cs="Times New Roman"/>
          <w:b/>
          <w:color w:val="000000"/>
          <w:vertAlign w:val="subscript"/>
          <w:lang w:eastAsia="ro-RO"/>
        </w:rPr>
        <w:t>Care hormon stimulează evacuarea bilei din vezica biliară:</w:t>
      </w:r>
    </w:p>
    <w:p w:rsidR="002602C5" w:rsidRPr="002602C5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A. </w:t>
      </w:r>
      <w:r w:rsidR="002602C5" w:rsidRPr="002602C5">
        <w:rPr>
          <w:rFonts w:eastAsia="Times New Roman" w:cs="Times New Roman"/>
          <w:color w:val="000000"/>
          <w:vertAlign w:val="subscript"/>
          <w:lang w:eastAsia="ro-RO"/>
        </w:rPr>
        <w:t>secretina;</w:t>
      </w:r>
    </w:p>
    <w:p w:rsidR="002602C5" w:rsidRPr="002602C5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B. </w:t>
      </w:r>
      <w:r w:rsidR="002602C5" w:rsidRPr="002602C5">
        <w:rPr>
          <w:rFonts w:eastAsia="Times New Roman" w:cs="Times New Roman"/>
          <w:color w:val="000000"/>
          <w:vertAlign w:val="subscript"/>
          <w:lang w:eastAsia="ro-RO"/>
        </w:rPr>
        <w:t>gastrina;</w:t>
      </w:r>
    </w:p>
    <w:p w:rsidR="002602C5" w:rsidRPr="002602C5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C. </w:t>
      </w:r>
      <w:r w:rsidR="002602C5" w:rsidRPr="002602C5">
        <w:rPr>
          <w:rFonts w:eastAsia="Times New Roman" w:cs="Times New Roman"/>
          <w:color w:val="000000"/>
          <w:vertAlign w:val="subscript"/>
          <w:lang w:eastAsia="ro-RO"/>
        </w:rPr>
        <w:t>chimiotripsina;</w:t>
      </w:r>
    </w:p>
    <w:p w:rsidR="002602C5" w:rsidRPr="002602C5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D. </w:t>
      </w:r>
      <w:r w:rsidR="002602C5" w:rsidRPr="002602C5">
        <w:rPr>
          <w:rFonts w:eastAsia="Times New Roman" w:cs="Times New Roman"/>
          <w:color w:val="000000"/>
          <w:vertAlign w:val="subscript"/>
          <w:lang w:eastAsia="ro-RO"/>
        </w:rPr>
        <w:t>colecistochinina;</w:t>
      </w:r>
    </w:p>
    <w:p w:rsidR="002602C5" w:rsidRPr="002602C5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 xml:space="preserve">E. </w:t>
      </w:r>
      <w:r w:rsidR="002602C5" w:rsidRPr="002602C5">
        <w:rPr>
          <w:rFonts w:eastAsia="Times New Roman" w:cs="Times New Roman"/>
          <w:color w:val="000000"/>
          <w:vertAlign w:val="subscript"/>
          <w:lang w:eastAsia="ro-RO"/>
        </w:rPr>
        <w:t>bilirubina</w:t>
      </w:r>
    </w:p>
    <w:p w:rsidR="002602C5" w:rsidRDefault="002602C5" w:rsidP="002602C5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  <w:r w:rsidRPr="002602C5">
        <w:rPr>
          <w:rFonts w:eastAsia="Times New Roman" w:cs="Times New Roman"/>
          <w:b/>
          <w:i/>
          <w:color w:val="000000"/>
          <w:vertAlign w:val="subscript"/>
          <w:lang w:eastAsia="ro-RO"/>
        </w:rPr>
        <w:t>Răspuns- D</w:t>
      </w:r>
    </w:p>
    <w:p w:rsidR="00F017FB" w:rsidRDefault="00F017FB" w:rsidP="002602C5">
      <w:pPr>
        <w:spacing w:after="0" w:line="240" w:lineRule="auto"/>
        <w:rPr>
          <w:rFonts w:eastAsia="Times New Roman" w:cs="Times New Roman"/>
          <w:b/>
          <w:i/>
          <w:color w:val="000000"/>
          <w:vertAlign w:val="subscript"/>
          <w:lang w:eastAsia="ro-RO"/>
        </w:rPr>
      </w:pP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F017FB">
        <w:rPr>
          <w:rFonts w:eastAsia="Times New Roman" w:cs="Times New Roman"/>
          <w:b/>
          <w:bCs/>
          <w:color w:val="000000"/>
          <w:vertAlign w:val="subscript"/>
          <w:lang w:eastAsia="ro-RO"/>
        </w:rPr>
        <w:t>12. Ce este bilirubina?</w:t>
      </w:r>
    </w:p>
    <w:p w:rsidR="00F017FB" w:rsidRPr="00F017FB" w:rsidRDefault="00F017FB" w:rsidP="00F017FB">
      <w:pPr>
        <w:spacing w:after="0" w:line="240" w:lineRule="auto"/>
        <w:rPr>
          <w:rFonts w:eastAsia="Times New Roman" w:cs="FrankRuehl"/>
          <w:color w:val="000000"/>
          <w:vertAlign w:val="subscript"/>
          <w:lang w:eastAsia="ro-RO"/>
        </w:rPr>
      </w:pPr>
      <w:r w:rsidRPr="00F017FB">
        <w:rPr>
          <w:rFonts w:eastAsia="Times New Roman" w:cs="FrankRuehl"/>
          <w:color w:val="000000"/>
          <w:vertAlign w:val="subscript"/>
          <w:lang w:eastAsia="ro-RO"/>
        </w:rPr>
        <w:t>A. o enzima;</w:t>
      </w:r>
    </w:p>
    <w:p w:rsidR="00F017FB" w:rsidRPr="00F017FB" w:rsidRDefault="00F017FB" w:rsidP="00F017FB">
      <w:pPr>
        <w:spacing w:after="0" w:line="240" w:lineRule="auto"/>
        <w:rPr>
          <w:rFonts w:eastAsia="Times New Roman" w:cs="FrankRuehl"/>
          <w:color w:val="000000"/>
          <w:vertAlign w:val="subscript"/>
          <w:lang w:eastAsia="ro-RO"/>
        </w:rPr>
      </w:pPr>
      <w:r w:rsidRPr="00F017FB">
        <w:rPr>
          <w:rFonts w:eastAsia="Times New Roman" w:cs="FrankRuehl"/>
          <w:color w:val="000000"/>
          <w:vertAlign w:val="subscript"/>
          <w:lang w:eastAsia="ro-RO"/>
        </w:rPr>
        <w:t>B. un pigment biliar;</w:t>
      </w:r>
    </w:p>
    <w:p w:rsidR="00F017FB" w:rsidRPr="00F017FB" w:rsidRDefault="00F017FB" w:rsidP="00F017FB">
      <w:pPr>
        <w:spacing w:after="0" w:line="240" w:lineRule="auto"/>
        <w:rPr>
          <w:rFonts w:eastAsia="Times New Roman" w:cs="FrankRuehl"/>
          <w:color w:val="000000"/>
          <w:vertAlign w:val="subscript"/>
          <w:lang w:eastAsia="ro-RO"/>
        </w:rPr>
      </w:pPr>
      <w:r w:rsidRPr="00F017FB">
        <w:rPr>
          <w:rFonts w:eastAsia="Times New Roman" w:cs="FrankRuehl"/>
          <w:color w:val="000000"/>
          <w:vertAlign w:val="subscript"/>
          <w:lang w:eastAsia="ro-RO"/>
        </w:rPr>
        <w:t>C. un acid biliar;</w:t>
      </w:r>
    </w:p>
    <w:p w:rsidR="00F017FB" w:rsidRPr="00F017FB" w:rsidRDefault="00F017FB" w:rsidP="00F017FB">
      <w:pPr>
        <w:spacing w:after="0" w:line="240" w:lineRule="auto"/>
        <w:rPr>
          <w:rFonts w:eastAsia="Times New Roman" w:cs="FrankRuehl"/>
          <w:color w:val="000000"/>
          <w:vertAlign w:val="subscript"/>
          <w:lang w:eastAsia="ro-RO"/>
        </w:rPr>
      </w:pPr>
      <w:r w:rsidRPr="00F017FB">
        <w:rPr>
          <w:rFonts w:eastAsia="Times New Roman" w:cs="FrankRuehl"/>
          <w:color w:val="000000"/>
          <w:vertAlign w:val="subscript"/>
          <w:lang w:eastAsia="ro-RO"/>
        </w:rPr>
        <w:t>D. un glucid;</w:t>
      </w:r>
    </w:p>
    <w:p w:rsidR="00F017FB" w:rsidRPr="00F017FB" w:rsidRDefault="00F017FB" w:rsidP="00F017FB">
      <w:pPr>
        <w:spacing w:after="0" w:line="240" w:lineRule="auto"/>
        <w:rPr>
          <w:rFonts w:eastAsia="Times New Roman" w:cs="FrankRuehl"/>
          <w:color w:val="000000"/>
          <w:vertAlign w:val="subscript"/>
          <w:lang w:eastAsia="ro-RO"/>
        </w:rPr>
      </w:pPr>
      <w:r w:rsidRPr="00F017FB">
        <w:rPr>
          <w:rFonts w:eastAsia="Times New Roman" w:cs="FrankRuehl"/>
          <w:color w:val="000000"/>
          <w:vertAlign w:val="subscript"/>
          <w:lang w:eastAsia="ro-RO"/>
        </w:rPr>
        <w:t>E. un electrolit.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Răspuns- B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b/>
          <w:bCs/>
          <w:color w:val="000000"/>
          <w:vertAlign w:val="subscript"/>
          <w:lang w:eastAsia="ro-RO"/>
        </w:rPr>
        <w:t>13.Care dintre următoarele componente nu sunt prezente în bilă: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A. tripsinogen;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B. lecitina;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C. colesterolul;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D. acizii biliari;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E. bilirubina şi biliverdina.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Răspuns- A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b/>
          <w:bCs/>
          <w:color w:val="000000"/>
          <w:vertAlign w:val="subscript"/>
          <w:lang w:eastAsia="ro-RO"/>
        </w:rPr>
        <w:t>14.Alegeţi care dintre funcţii nu este specifică sărurilor biliare: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lastRenderedPageBreak/>
        <w:t>A. ajută la absorbţia intestinală a acizilor graşi, colesterolului, monogliceridelor;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B. ajută la absorbţia monozaharidelor;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C. ajută la emulsionarea lipidelor din alimente;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D. stimulează motilitatea intestinală;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E. au rol bacteriostatic.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Răspuns- B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b/>
          <w:bCs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b/>
          <w:bCs/>
          <w:color w:val="000000"/>
          <w:vertAlign w:val="subscript"/>
          <w:lang w:eastAsia="ro-RO"/>
        </w:rPr>
        <w:t>15. Mucusul este secretat de glandele Brunner la nivelul: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A. jejunului;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B. colonului;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C. stomacului;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D. esofagului;</w:t>
      </w:r>
    </w:p>
    <w:p w:rsidR="00F017FB" w:rsidRPr="00F017FB" w:rsidRDefault="00F017FB" w:rsidP="00F017FB">
      <w:pPr>
        <w:spacing w:after="0" w:line="240" w:lineRule="auto"/>
        <w:rPr>
          <w:rFonts w:eastAsia="Times New Roman" w:cs="Times New Roman"/>
          <w:color w:val="000000"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E. duodenului.</w:t>
      </w:r>
    </w:p>
    <w:p w:rsidR="00F017FB" w:rsidRPr="002602C5" w:rsidRDefault="00F017FB" w:rsidP="00F017FB">
      <w:pPr>
        <w:spacing w:after="0" w:line="240" w:lineRule="auto"/>
        <w:rPr>
          <w:rFonts w:eastAsia="Times New Roman" w:cs="Times New Roman"/>
          <w:b/>
          <w:i/>
          <w:vertAlign w:val="subscript"/>
          <w:lang w:eastAsia="ro-RO"/>
        </w:rPr>
      </w:pPr>
      <w:r w:rsidRPr="00F017FB">
        <w:rPr>
          <w:rFonts w:eastAsia="Times New Roman" w:cs="Times New Roman"/>
          <w:color w:val="000000"/>
          <w:vertAlign w:val="subscript"/>
          <w:lang w:eastAsia="ro-RO"/>
        </w:rPr>
        <w:t>Răspuns- E</w:t>
      </w:r>
    </w:p>
    <w:p w:rsidR="002602C5" w:rsidRDefault="002602C5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F017FB" w:rsidRPr="00F017FB" w:rsidRDefault="00F017FB" w:rsidP="00F017FB">
      <w:pPr>
        <w:spacing w:after="0" w:line="240" w:lineRule="auto"/>
        <w:rPr>
          <w:rFonts w:ascii="Calibri" w:eastAsia="Times New Roman" w:hAnsi="Calibri" w:cs="Calibri"/>
          <w:b/>
          <w:color w:val="000000"/>
          <w:vertAlign w:val="subscript"/>
          <w:lang w:eastAsia="ro-RO"/>
        </w:rPr>
      </w:pPr>
      <w:r w:rsidRPr="00F017FB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16.</w:t>
      </w:r>
      <w:r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 xml:space="preserve"> </w:t>
      </w:r>
      <w:r w:rsidRPr="00F017FB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În care segment al sistemului digestiv sunt prezente vilozităţile?</w:t>
      </w:r>
    </w:p>
    <w:p w:rsidR="00F017FB" w:rsidRPr="00F017FB" w:rsidRDefault="00F017FB" w:rsidP="00F017FB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cavitatea bucala;</w:t>
      </w:r>
    </w:p>
    <w:p w:rsidR="00F017FB" w:rsidRPr="00F017FB" w:rsidRDefault="00F017FB" w:rsidP="00F017FB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stomac;</w:t>
      </w:r>
    </w:p>
    <w:p w:rsidR="00F017FB" w:rsidRPr="00F017FB" w:rsidRDefault="00F017FB" w:rsidP="00F017FB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esofag;</w:t>
      </w:r>
    </w:p>
    <w:p w:rsidR="00F017FB" w:rsidRPr="00F017FB" w:rsidRDefault="00F017FB" w:rsidP="00F017FB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intestinul subţire;</w:t>
      </w:r>
    </w:p>
    <w:p w:rsidR="00F017FB" w:rsidRPr="00F017FB" w:rsidRDefault="00F017FB" w:rsidP="00F017FB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intestinul gros.</w:t>
      </w:r>
    </w:p>
    <w:p w:rsidR="00F017FB" w:rsidRDefault="00F017FB" w:rsidP="00F017FB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Răspuns- D</w:t>
      </w:r>
    </w:p>
    <w:p w:rsidR="00F017FB" w:rsidRPr="00F017FB" w:rsidRDefault="00F017FB" w:rsidP="00F01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F017FB" w:rsidRPr="00F017FB" w:rsidRDefault="00F017FB" w:rsidP="00F017FB">
      <w:pPr>
        <w:spacing w:after="0" w:line="240" w:lineRule="auto"/>
        <w:rPr>
          <w:rFonts w:ascii="Calibri" w:eastAsia="Times New Roman" w:hAnsi="Calibri" w:cs="Calibri"/>
          <w:b/>
          <w:color w:val="000000"/>
          <w:vertAlign w:val="subscript"/>
          <w:lang w:eastAsia="ro-RO"/>
        </w:rPr>
      </w:pPr>
      <w:r w:rsidRPr="00F017FB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17.Lipidele se absorb din tractul gastro-intestinal prin: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transport activ Na dependent;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transport pasiv Na dependent;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difuziune facilitată;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difuziune pasivă;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osmoză.</w:t>
      </w:r>
    </w:p>
    <w:p w:rsidR="00F017FB" w:rsidRDefault="00F017FB" w:rsidP="00F017FB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Răspuns- D</w:t>
      </w:r>
    </w:p>
    <w:p w:rsidR="006C27B2" w:rsidRPr="00F017FB" w:rsidRDefault="006C27B2" w:rsidP="00F01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b/>
          <w:color w:val="000000"/>
          <w:vertAlign w:val="subscript"/>
          <w:lang w:eastAsia="ro-RO"/>
        </w:rPr>
      </w:pPr>
      <w:r w:rsidRPr="006C27B2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 xml:space="preserve">18. </w:t>
      </w:r>
      <w:r w:rsidR="00F017FB" w:rsidRPr="00F017FB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Fierul se absoarbe sub acţiunea: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vitaminei C;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vitaminei A;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vitaminei B;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vitaminei D;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vitaminei K.</w:t>
      </w:r>
    </w:p>
    <w:p w:rsidR="00F017FB" w:rsidRDefault="00F017FB" w:rsidP="00F017FB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Răspuns- A</w:t>
      </w:r>
    </w:p>
    <w:p w:rsidR="006C27B2" w:rsidRPr="00F017FB" w:rsidRDefault="006C27B2" w:rsidP="00F01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b/>
          <w:color w:val="000000"/>
          <w:vertAlign w:val="subscript"/>
          <w:lang w:eastAsia="ro-RO"/>
        </w:rPr>
      </w:pPr>
      <w:bookmarkStart w:id="3" w:name="bookmark3"/>
      <w:r w:rsidRPr="006C27B2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 xml:space="preserve">19. </w:t>
      </w:r>
      <w:r w:rsidR="00F017FB" w:rsidRPr="00F017FB">
        <w:rPr>
          <w:rFonts w:ascii="Calibri" w:eastAsia="Times New Roman" w:hAnsi="Calibri" w:cs="Calibri"/>
          <w:b/>
          <w:color w:val="000000"/>
          <w:vertAlign w:val="subscript"/>
          <w:lang w:eastAsia="ro-RO"/>
        </w:rPr>
        <w:t>Haustraţiile sunt specifice:</w:t>
      </w:r>
      <w:bookmarkEnd w:id="3"/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stomacului;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colonului;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jejunului;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duodenului;</w:t>
      </w:r>
    </w:p>
    <w:p w:rsidR="00F017FB" w:rsidRPr="00F017FB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="00F017FB"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ileonului.</w:t>
      </w:r>
    </w:p>
    <w:p w:rsidR="00F017FB" w:rsidRPr="00F017FB" w:rsidRDefault="00F017FB" w:rsidP="00F01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017FB">
        <w:rPr>
          <w:rFonts w:ascii="Calibri" w:eastAsia="Times New Roman" w:hAnsi="Calibri" w:cs="Calibri"/>
          <w:color w:val="000000"/>
          <w:vertAlign w:val="subscript"/>
          <w:lang w:eastAsia="ro-RO"/>
        </w:rPr>
        <w:t>Răspuns- B</w:t>
      </w:r>
    </w:p>
    <w:p w:rsidR="00F017FB" w:rsidRDefault="00F017FB" w:rsidP="0026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20. </w:t>
      </w:r>
      <w:r w:rsidRPr="006C27B2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La nivelul colonului se secretă: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sodiu: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clor: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potasiu: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calciu: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magneziu.</w:t>
      </w:r>
    </w:p>
    <w:p w:rsid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lastRenderedPageBreak/>
        <w:t>Răspuns-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 </w:t>
      </w: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C</w:t>
      </w:r>
    </w:p>
    <w:p w:rsidR="006C27B2" w:rsidRPr="006C27B2" w:rsidRDefault="006C27B2" w:rsidP="006C2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21. </w:t>
      </w:r>
      <w:r w:rsidRPr="006C27B2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Ce cantitate de salivă se secretă zilnic?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100-300 ml: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1500-2000 ml;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300-500 ml: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800-1500 ml;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500-800 ml.</w:t>
      </w:r>
    </w:p>
    <w:p w:rsid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D</w:t>
      </w:r>
    </w:p>
    <w:p w:rsidR="006C27B2" w:rsidRPr="006C27B2" w:rsidRDefault="006C27B2" w:rsidP="006C2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22. </w:t>
      </w:r>
      <w:r w:rsidRPr="006C27B2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Apendicele este o componentă a: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intestinului gros;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intestinului subţire: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stomacului: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ficatului;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pancreasului.</w:t>
      </w:r>
    </w:p>
    <w:p w:rsid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A</w:t>
      </w:r>
    </w:p>
    <w:p w:rsidR="006C27B2" w:rsidRPr="006C27B2" w:rsidRDefault="006C27B2" w:rsidP="006C2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23. </w:t>
      </w:r>
      <w:r w:rsidRPr="006C27B2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Inflamaţia mucoasei intestinului gros se numeşte: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faringită;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enterocolită;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stomatită;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gastrită;</w:t>
      </w:r>
    </w:p>
    <w:p w:rsidR="006C27B2" w:rsidRPr="006C27B2" w:rsidRDefault="006C27B2" w:rsidP="006C27B2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pancreatită.</w:t>
      </w:r>
    </w:p>
    <w:p w:rsid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B</w:t>
      </w:r>
    </w:p>
    <w:p w:rsid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</w:p>
    <w:p w:rsidR="006C27B2" w:rsidRPr="006C27B2" w:rsidRDefault="006C27B2" w:rsidP="006C2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24. </w:t>
      </w:r>
      <w:r w:rsidRPr="006C27B2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Calciul se absoarbe cu ajutorul unui transportor legat de membrana celulară şi activat de: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vitamina A;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vitamina B;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vitamina D;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vitamina C;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vitamina E.</w:t>
      </w:r>
    </w:p>
    <w:p w:rsidR="006C27B2" w:rsidRPr="006C27B2" w:rsidRDefault="006C27B2" w:rsidP="006C2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C</w:t>
      </w:r>
    </w:p>
    <w:p w:rsidR="006C27B2" w:rsidRPr="006C27B2" w:rsidRDefault="00BA1BBA" w:rsidP="006C2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 xml:space="preserve">25. </w:t>
      </w:r>
      <w:r w:rsidR="006C27B2" w:rsidRPr="006C27B2">
        <w:rPr>
          <w:rFonts w:ascii="Calibri" w:eastAsia="Times New Roman" w:hAnsi="Calibri" w:cs="Calibri"/>
          <w:b/>
          <w:bCs/>
          <w:color w:val="000000"/>
          <w:vertAlign w:val="subscript"/>
          <w:lang w:eastAsia="ro-RO"/>
        </w:rPr>
        <w:t>Fibre musculare striate se găsesc în sfincterul: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A. </w:t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ileocecal;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B. </w:t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cardial;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C. </w:t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piloric;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D. </w:t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anal intern;</w:t>
      </w:r>
    </w:p>
    <w:p w:rsidR="006C27B2" w:rsidRPr="006C27B2" w:rsidRDefault="00BA1BBA" w:rsidP="00BA1BBA">
      <w:pPr>
        <w:spacing w:after="0" w:line="240" w:lineRule="auto"/>
        <w:rPr>
          <w:rFonts w:ascii="Calibri" w:eastAsia="Times New Roman" w:hAnsi="Calibri" w:cs="Calibri"/>
          <w:color w:val="000000"/>
          <w:vertAlign w:val="subscript"/>
          <w:lang w:eastAsia="ro-RO"/>
        </w:rPr>
      </w:pPr>
      <w:r>
        <w:rPr>
          <w:rFonts w:ascii="Calibri" w:eastAsia="Times New Roman" w:hAnsi="Calibri" w:cs="Calibri"/>
          <w:color w:val="000000"/>
          <w:vertAlign w:val="subscript"/>
          <w:lang w:eastAsia="ro-RO"/>
        </w:rPr>
        <w:t xml:space="preserve">E. </w:t>
      </w:r>
      <w:r w:rsidR="006C27B2" w:rsidRPr="006C27B2">
        <w:rPr>
          <w:rFonts w:ascii="Calibri" w:eastAsia="Times New Roman" w:hAnsi="Calibri" w:cs="Calibri"/>
          <w:color w:val="000000"/>
          <w:vertAlign w:val="subscript"/>
          <w:lang w:eastAsia="ro-RO"/>
        </w:rPr>
        <w:t>anal extern.</w:t>
      </w:r>
    </w:p>
    <w:p w:rsidR="006C27B2" w:rsidRDefault="006C27B2" w:rsidP="006C27B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  <w:r w:rsidRPr="006C27B2"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  <w:t>Răspuns- E</w:t>
      </w:r>
    </w:p>
    <w:p w:rsidR="00BA1BBA" w:rsidRDefault="00BA1BBA" w:rsidP="006C27B2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vertAlign w:val="subscript"/>
          <w:lang w:eastAsia="ro-RO"/>
        </w:rPr>
      </w:pPr>
    </w:p>
    <w:p w:rsidR="00BA1BBA" w:rsidRPr="006C27B2" w:rsidRDefault="00BA1BBA" w:rsidP="006C2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bookmarkStart w:id="4" w:name="_GoBack"/>
      <w:bookmarkEnd w:id="4"/>
    </w:p>
    <w:p w:rsidR="006C27B2" w:rsidRPr="002602C5" w:rsidRDefault="006C27B2" w:rsidP="006C2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sectPr w:rsidR="006C27B2" w:rsidRPr="00260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decimal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513923"/>
        <w:spacing w:val="0"/>
        <w:w w:val="100"/>
        <w:position w:val="0"/>
        <w:sz w:val="22"/>
        <w:szCs w:val="22"/>
        <w:u w:val="none"/>
        <w:vertAlign w:val="subscript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1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2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3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4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5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6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7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  <w:lvl w:ilvl="8">
      <w:start w:val="1"/>
      <w:numFmt w:val="upperLetter"/>
      <w:lvlText w:val="%1."/>
      <w:lvlJc w:val="left"/>
      <w:rPr>
        <w:rFonts w:ascii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bscrip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A5"/>
    <w:rsid w:val="002602C5"/>
    <w:rsid w:val="006C27B2"/>
    <w:rsid w:val="00B016A5"/>
    <w:rsid w:val="00BA1BBA"/>
    <w:rsid w:val="00ED2D5A"/>
    <w:rsid w:val="00F017FB"/>
    <w:rsid w:val="00F1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C98AC-88D5-4838-AC58-D99553F0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640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2017-10-10T16:38:00Z</dcterms:created>
  <dcterms:modified xsi:type="dcterms:W3CDTF">2017-10-10T17:34:00Z</dcterms:modified>
</cp:coreProperties>
</file>