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1</w:t>
      </w:r>
      <w:r w:rsidR="00712A03">
        <w:rPr>
          <w:rFonts w:eastAsia="Times New Roman" w:cs="Calibri"/>
          <w:b/>
          <w:bCs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Sângele: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A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reprezintă 1% din masa corporală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B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este format din limfa şi elemente figurate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C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este format din plasmă şi elemente figurate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reprezintă 18% din masa corporală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constituie mediul extern al organismului</w:t>
      </w:r>
    </w:p>
    <w:p w:rsidR="00375906" w:rsidRDefault="00375906" w:rsidP="00375906">
      <w:pPr>
        <w:spacing w:after="0" w:line="240" w:lineRule="auto"/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b/>
          <w:bCs/>
          <w:color w:val="000000"/>
          <w:vertAlign w:val="subscript"/>
          <w:lang w:eastAsia="ro-RO"/>
        </w:rPr>
      </w:pPr>
      <w:bookmarkStart w:id="0" w:name="bookmark0"/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2</w:t>
      </w:r>
      <w:r w:rsidR="00712A03">
        <w:rPr>
          <w:rFonts w:eastAsia="Times New Roman" w:cs="Calibri"/>
          <w:b/>
          <w:bCs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Leucocitele:</w:t>
      </w:r>
      <w:bookmarkEnd w:id="0"/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A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sunt celule anucleate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B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au rol în transportul O</w:t>
      </w:r>
      <w:r w:rsidRPr="00375906">
        <w:rPr>
          <w:rFonts w:eastAsia="Times New Roman" w:cs="Calibri"/>
          <w:color w:val="000000"/>
          <w:spacing w:val="20"/>
          <w:vertAlign w:val="subscript"/>
          <w:lang w:eastAsia="ro-RO"/>
        </w:rPr>
        <w:t>2</w:t>
      </w:r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 şi CO</w:t>
      </w:r>
      <w:r w:rsidRPr="00375906">
        <w:rPr>
          <w:rFonts w:eastAsia="Times New Roman" w:cs="Calibri"/>
          <w:color w:val="000000"/>
          <w:spacing w:val="20"/>
          <w:vertAlign w:val="subscript"/>
          <w:lang w:eastAsia="ro-RO"/>
        </w:rPr>
        <w:t>2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C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pot emite pseudopode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au rol în hemostază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nu au mitocondrii</w:t>
      </w:r>
    </w:p>
    <w:p w:rsidR="00375906" w:rsidRDefault="00375906" w:rsidP="00375906">
      <w:pPr>
        <w:spacing w:after="0" w:line="240" w:lineRule="auto"/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b/>
          <w:bCs/>
          <w:color w:val="000000"/>
          <w:vertAlign w:val="subscript"/>
          <w:lang w:eastAsia="ro-RO"/>
        </w:rPr>
      </w:pPr>
      <w:bookmarkStart w:id="1" w:name="bookmark1"/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3</w:t>
      </w:r>
      <w:r w:rsidR="00712A03">
        <w:rPr>
          <w:rFonts w:eastAsia="Times New Roman" w:cs="Calibri"/>
          <w:b/>
          <w:bCs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Grupa de sânge AB:</w:t>
      </w:r>
      <w:bookmarkEnd w:id="1"/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A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poate dona la toate grupele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B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poate dona la grupa A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C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poate dona la grupa B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poate primi de la toate grupele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</w:t>
      </w:r>
      <w:r w:rsidR="00712A03">
        <w:rPr>
          <w:rFonts w:eastAsia="Times New Roman" w:cs="Calibri"/>
          <w:color w:val="000000"/>
          <w:vertAlign w:val="subscript"/>
          <w:lang w:eastAsia="ro-RO"/>
        </w:rPr>
        <w:tab/>
      </w:r>
      <w:r w:rsidRPr="00375906">
        <w:rPr>
          <w:rFonts w:eastAsia="Times New Roman" w:cs="Calibri"/>
          <w:color w:val="000000"/>
          <w:vertAlign w:val="subscript"/>
          <w:lang w:eastAsia="ro-RO"/>
        </w:rPr>
        <w:t>poate primi doar de la grupa AB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375906" w:rsidRDefault="00375906" w:rsidP="00375906">
      <w:pPr>
        <w:spacing w:after="0" w:line="240" w:lineRule="auto"/>
        <w:rPr>
          <w:vertAlign w:val="subscript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 w:rsidRPr="00375906">
        <w:rPr>
          <w:b/>
          <w:vertAlign w:val="subscript"/>
        </w:rPr>
        <w:t>4</w:t>
      </w:r>
      <w:r w:rsidR="00712A03">
        <w:rPr>
          <w:b/>
          <w:vertAlign w:val="subscript"/>
        </w:rPr>
        <w:tab/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În timpul vasculo-plachetar al hemostazei se produce: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vasoconstricţia peretelui lezat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agregarea trombocitelor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metamorfoza vâscoasă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aderarea trombocitelor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 răspunsurile sunt corecte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5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5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R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eferitor la coagularea sângelui, este adevărată următoarea afirmaţie: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fibrinei durează 1-2 minute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trombinei durează 10 minute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tromboplastinei durează 4-8 secunde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în faza a-II-a se formează trombina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în faza I se formează fibrina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6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Aglutininele anti-Rh:</w:t>
      </w:r>
      <w:bookmarkEnd w:id="2"/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există în sânge în mod natural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apar la mama Rh+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Rh-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apar la mama Rh-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Rh+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apar prin transfuzii cu sânge Rh- la o persoană Rh+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apar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 mama Rh-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Rh-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3" w:name="bookmark3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7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carotidă internă irigă:</w:t>
      </w:r>
      <w:bookmarkEnd w:id="3"/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gâtul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regiunea occipitală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viscerele feţei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creierul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 răspunsurile sunt corecte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375906" w:rsidRDefault="00375906" w:rsidP="00375906">
      <w:pPr>
        <w:rPr>
          <w:vertAlign w:val="subscript"/>
        </w:rPr>
      </w:pP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8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toracică internă se desprinde din: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intercostală anterioară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subclaviculară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vertebrală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mezenterică inferioară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iliacă comună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9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mezenterică inferioară vascularizează: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colonul ascendent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cecul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colonul descendent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partea dreaptă a colonului transvers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jejuno-ileonul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10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Ganglionii limfatici au următorul rol: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formează anticorpi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împiedică răspândirea infecţiilor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produc monocite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produc limfocite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E.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 răspunsurile sunt corecte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5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11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Valvele atrio-ventriculare: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se deschid în timpul sistolei, permiţând sângelui să treacă în atrii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se deschid în timpul diastolei, permiţând sângelui să treacă în ventricule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permit expulzia sângelui în artere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împiedică revenirea sângelui în ventricule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se mai numesc şi valve semilunare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375906" w:rsidRDefault="00375906" w:rsidP="00375906">
      <w:pPr>
        <w:rPr>
          <w:vertAlign w:val="subscript"/>
        </w:rPr>
      </w:pP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12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Volumul-bătaie al fiecărui ventricul este în medie: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120 ml la 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o frecvenţă cardiaca de 70-75 bătă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i/ minut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150 ml la o frecvenţă cardiacă de 70-75 bătăi/ minut  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20 ml la o fre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cvenţă cardiacă de 70-75 bătăi/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70 ml la o frecvenţă cardiacă de 70-75 bătăi/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170 ml la o frecvenţă cardiacă de 70-75 bătăi/ minut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13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La nivelul nodulului atrioventricular, frecvenţa descărcărilor este de: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40 potenţiale de acţiune/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70 potenţiale de acţiune/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25 potenţiale de acţiune/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100 potenţiale de acţiune/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nodului atrioventricular nu descarcă potenţiale de acţiune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14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Excitabilitatea este proprietatea celulei musculare cardiace: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propaga excitaţia la toate fibrele sale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dezvolta tensiune între capetele fibrelor sale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se autoexcita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răspunde la un stimul printr-un potenţial de acţiune propagat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nici un răspuns correct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15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înregistrarea grafică a activităţii electrice a inimii se numeşte: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fonocardiogramă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electrocardiogramă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şoc apex ian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sfigmogramă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miogramă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0936DA" w:rsidRDefault="000936DA" w:rsidP="00375906">
      <w:pPr>
        <w:rPr>
          <w:vertAlign w:val="subscript"/>
        </w:rPr>
      </w:pP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16</w:t>
      </w:r>
      <w:r w:rsidR="00712A03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Pulsul arterial: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se percepe comprimând o venă superficială pe un plan osos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oferă informaţii despre modul de golire a ventriculului drept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oferă informaţii despre volumul sistolic, frecvenţa cardiacă şi ritmul inimii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oferă informaţii despre vene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oferă informaţii despre modul de golire a atriului stâng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3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17</w:t>
      </w:r>
      <w:r w:rsidR="00712A03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Tonusul musculaturii netede arteriale depinde de: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presiunea arterială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activitatea nervilor simpatici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concentraţia locală a unor metaboliţi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activitatea unor mediatori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toate răspunsurile sunt corecte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5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18</w:t>
      </w:r>
      <w:r w:rsidR="00712A03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Rezistenţa periferică: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invers proporţională cu vâscozitatea sângelui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direct proporţională cu lungimea vasului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reprezintă totalitatea factorilor care favorizează curgerea sângelui prin vase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mai mare cu cât vasul este mai scurt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mai mare cu cât vasul are diametrul mai mare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2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19</w:t>
      </w:r>
      <w:r w:rsidR="00712A03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Anemia megaloblastică apare prin: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alterarea producerii de hemoglobină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B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aport insuficient de fier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pierdere de sânge (hemoragie)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perturbarea absorbţiei intestinale a acidului folie sau vitaminei B</w:t>
      </w:r>
      <w:r w:rsidRPr="00727D0D">
        <w:rPr>
          <w:rFonts w:ascii="Calibri" w:eastAsia="Times New Roman" w:hAnsi="Calibri" w:cs="Calibri"/>
          <w:color w:val="000000"/>
          <w:spacing w:val="20"/>
          <w:sz w:val="20"/>
          <w:szCs w:val="20"/>
          <w:vertAlign w:val="subscript"/>
          <w:lang w:eastAsia="ro-RO"/>
        </w:rPr>
        <w:t>12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ab/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perturbarea absorbţiei intestinale a vitaminei K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ab/>
        <w:t>3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9C3CD6" w:rsidRPr="009C3CD6" w:rsidRDefault="009C3CD6" w:rsidP="009C3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20</w:t>
      </w:r>
      <w:r w:rsidR="00712A03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Referitor la circulaţia venoasă, este adevărată</w:t>
      </w:r>
      <w:r w:rsidR="00E51F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bookmarkStart w:id="4" w:name="_GoBack"/>
      <w:bookmarkEnd w:id="4"/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următoarea afirmaţie: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în teritoriul venos se află circa 7,5% din volumul sanguin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>B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volumul venos este de trei ori mai mic decât cel arterial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venele prezintă distensibilitate şi contractilitate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presiunea sângelui la originea sistemului venos este 0 mmHg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712A03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presiunea sângelui la vărsarea venelor cave în atriul drept este 10 mmHg</w:t>
      </w:r>
    </w:p>
    <w:p w:rsidR="009C3CD6" w:rsidRPr="009C3CD6" w:rsidRDefault="009C3CD6" w:rsidP="009C3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C3CD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712A03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0936DA" w:rsidRPr="00375906" w:rsidRDefault="000936DA" w:rsidP="00375906">
      <w:pPr>
        <w:rPr>
          <w:vertAlign w:val="subscript"/>
        </w:rPr>
      </w:pPr>
    </w:p>
    <w:sectPr w:rsidR="000936DA" w:rsidRPr="0037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580"/>
    <w:rsid w:val="000936DA"/>
    <w:rsid w:val="001C4891"/>
    <w:rsid w:val="00375906"/>
    <w:rsid w:val="00712A03"/>
    <w:rsid w:val="00727D0D"/>
    <w:rsid w:val="00890580"/>
    <w:rsid w:val="009C3CD6"/>
    <w:rsid w:val="00B00DEE"/>
    <w:rsid w:val="00E5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AC45"/>
  <w15:chartTrackingRefBased/>
  <w15:docId w15:val="{839B399A-D8A7-4173-928E-BA6C6D8F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8</cp:revision>
  <dcterms:created xsi:type="dcterms:W3CDTF">2017-10-10T17:43:00Z</dcterms:created>
  <dcterms:modified xsi:type="dcterms:W3CDTF">2018-03-10T12:33:00Z</dcterms:modified>
</cp:coreProperties>
</file>