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142" w:rsidRPr="00F14142" w:rsidRDefault="00F14142" w:rsidP="00F14142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bookmarkStart w:id="0" w:name="bookmark0"/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1</w:t>
      </w:r>
      <w:r w:rsidR="00E36AD9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Cavitatea bucala comunica direct cu:</w:t>
      </w:r>
      <w:bookmarkEnd w:id="0"/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esofagul</w:t>
      </w:r>
    </w:p>
    <w:p w:rsidR="00F14142" w:rsidRPr="00E36AD9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val="en-US"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faringele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urechea medie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laringele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duodenul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2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2</w:t>
      </w:r>
      <w:r w:rsidR="00E36AD9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Segmentul comun sistemelor digestiv şi respirator este: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esofagul;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stomacul;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traheea;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faringele;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duodenul.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F14142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bookmarkStart w:id="1" w:name="bookmark1"/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3</w:t>
      </w:r>
      <w:r w:rsidR="00E36AD9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Ordinea corectă a porţiunilor intestinului subţire este</w:t>
      </w:r>
      <w:bookmarkEnd w:id="1"/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: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pilor - duoden - ileon;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duoden - ileon -jejun;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duoden - jejun - ileon;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duoden -cec - jejun;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14142">
        <w:rPr>
          <w:rFonts w:eastAsia="Times New Roman" w:cs="Times New Roman"/>
          <w:color w:val="000000"/>
          <w:vertAlign w:val="subscript"/>
          <w:lang w:eastAsia="ro-RO"/>
        </w:rPr>
        <w:t>jejun - ileon - duoden.</w:t>
      </w:r>
    </w:p>
    <w:p w:rsidR="00F14142" w:rsidRDefault="00F14142" w:rsidP="00F1414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2602C5" w:rsidRDefault="002602C5" w:rsidP="00F1414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4</w:t>
      </w:r>
      <w:r w:rsidR="00E36AD9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Sigmoidul aparţine: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intestinului subţire;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cecului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colonului; 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rectului;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duodenului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5</w:t>
      </w:r>
      <w:r w:rsidR="00E36AD9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Care dintre următoarele glande nu este o glandă anexă a tubului digestiv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: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ficatul;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pancreasul;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glandele paratiroide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glandele sublinguale;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glanda parotid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r w:rsidRPr="002602C5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6</w:t>
      </w:r>
      <w:r w:rsidR="00E36AD9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Saliva are următoarele funcţii cu excepţia: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realizarea masticaţiei;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realizarea deglutitiei;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stimularea mugurilor gustativi;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excreţia unor substanţe endogene (uree, creatinina, acid uric);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digestia proteinelor prin lizozim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5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bookmarkStart w:id="2" w:name="bookmark2"/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7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în timpul esofagian al deglutiţiei peristaltismul secundar este coordonat de:</w:t>
      </w:r>
      <w:bookmarkEnd w:id="2"/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trunchiul cerebral;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nervul vag;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nervul accesor;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sistemul nervos enteric al esofagului;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nervul glosofaringian.</w:t>
      </w:r>
    </w:p>
    <w:p w:rsidR="002602C5" w:rsidRDefault="002602C5" w:rsidP="002602C5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2602C5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F017FB" w:rsidRDefault="00F017FB" w:rsidP="002602C5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b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>8</w:t>
      </w:r>
      <w:r w:rsidR="00E36AD9">
        <w:rPr>
          <w:rFonts w:eastAsia="Times New Roman" w:cs="Times New Roman"/>
          <w:b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b/>
          <w:color w:val="000000"/>
          <w:vertAlign w:val="subscript"/>
          <w:lang w:eastAsia="ro-RO"/>
        </w:rPr>
        <w:t>Inhibiţia secreţiei de HCI este datorată: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acetilcolinei: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prolactinei;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somatostatinei;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F017FB">
        <w:rPr>
          <w:rFonts w:eastAsia="Times New Roman" w:cs="Times New Roman"/>
          <w:color w:val="000000"/>
          <w:vertAlign w:val="subscript"/>
          <w:lang w:eastAsia="ro-RO"/>
        </w:rPr>
        <w:t>gastrine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i: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secretinei.</w:t>
      </w:r>
    </w:p>
    <w:p w:rsidR="002602C5" w:rsidRDefault="002602C5" w:rsidP="002602C5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 xml:space="preserve"> </w:t>
      </w:r>
      <w:r w:rsidR="00E36AD9">
        <w:rPr>
          <w:rFonts w:eastAsia="Times New Roman" w:cs="Times New Roman"/>
          <w:b/>
          <w:i/>
          <w:color w:val="000000"/>
          <w:vertAlign w:val="subscript"/>
          <w:lang w:eastAsia="ro-RO"/>
        </w:rPr>
        <w:t>3</w:t>
      </w:r>
    </w:p>
    <w:p w:rsidR="00F017FB" w:rsidRPr="002602C5" w:rsidRDefault="00F017FB" w:rsidP="002602C5">
      <w:pPr>
        <w:spacing w:after="0" w:line="240" w:lineRule="auto"/>
        <w:rPr>
          <w:rFonts w:eastAsia="Times New Roman" w:cs="Times New Roman"/>
          <w:b/>
          <w:i/>
          <w:sz w:val="24"/>
          <w:szCs w:val="24"/>
          <w:vertAlign w:val="subscript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b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>9</w:t>
      </w:r>
      <w:r w:rsidR="00E36AD9">
        <w:rPr>
          <w:rFonts w:eastAsia="Times New Roman" w:cs="Times New Roman"/>
          <w:b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b/>
          <w:color w:val="000000"/>
          <w:vertAlign w:val="subscript"/>
          <w:lang w:eastAsia="ro-RO"/>
        </w:rPr>
        <w:t>Alegeţi enunţul corect despre substanţele organice d</w:t>
      </w: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 xml:space="preserve">in </w:t>
      </w:r>
      <w:r w:rsidRPr="002602C5">
        <w:rPr>
          <w:rFonts w:eastAsia="Times New Roman" w:cs="Times New Roman"/>
          <w:b/>
          <w:color w:val="000000"/>
          <w:vertAlign w:val="subscript"/>
          <w:lang w:eastAsia="ro-RO"/>
        </w:rPr>
        <w:t xml:space="preserve"> secreţiile gastrice: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pepsina este activă în mediu bazic;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pepsina scindează glucidele;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sub acţiunea labfermentului şi în prezenţa Ca2</w:t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⁺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 xml:space="preserve"> cazeina solubilă se transformă în paracazeinat de calciu insolubil;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lipaza gastrică hidrolizează proteinele;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gelatinaza coagulează laptele.</w:t>
      </w:r>
    </w:p>
    <w:p w:rsidR="002602C5" w:rsidRDefault="002602C5" w:rsidP="002602C5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 xml:space="preserve"> </w:t>
      </w:r>
      <w:r w:rsidR="00E36AD9">
        <w:rPr>
          <w:rFonts w:eastAsia="Times New Roman" w:cs="Times New Roman"/>
          <w:b/>
          <w:i/>
          <w:color w:val="000000"/>
          <w:vertAlign w:val="subscript"/>
          <w:lang w:eastAsia="ro-RO"/>
        </w:rPr>
        <w:t>4</w:t>
      </w:r>
    </w:p>
    <w:p w:rsidR="00F017FB" w:rsidRPr="002602C5" w:rsidRDefault="00F017FB" w:rsidP="002602C5">
      <w:pPr>
        <w:spacing w:after="0" w:line="240" w:lineRule="auto"/>
        <w:rPr>
          <w:rFonts w:eastAsia="Times New Roman" w:cs="Times New Roman"/>
          <w:b/>
          <w:i/>
          <w:sz w:val="24"/>
          <w:szCs w:val="24"/>
          <w:vertAlign w:val="subscript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b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>10</w:t>
      </w:r>
      <w:r w:rsidR="00E36AD9">
        <w:rPr>
          <w:rFonts w:eastAsia="Times New Roman" w:cs="Times New Roman"/>
          <w:b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b/>
          <w:color w:val="000000"/>
          <w:vertAlign w:val="subscript"/>
          <w:lang w:eastAsia="ro-RO"/>
        </w:rPr>
        <w:t>Pancreasul exocrin: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secretă insulină şi glucagon;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capul pancreasului se atlă în raport cu splina;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coada pancreasului este în raport cu duodenul;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secretă insulină şi electroliţi;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produce peptidaze, lipazc, amilaze şi nucleaze.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b/>
          <w:i/>
          <w:sz w:val="24"/>
          <w:szCs w:val="24"/>
          <w:vertAlign w:val="subscript"/>
          <w:lang w:eastAsia="ro-RO"/>
        </w:rPr>
      </w:pP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 xml:space="preserve"> </w:t>
      </w:r>
      <w:r w:rsidR="00E36AD9">
        <w:rPr>
          <w:rFonts w:eastAsia="Times New Roman" w:cs="Times New Roman"/>
          <w:b/>
          <w:i/>
          <w:color w:val="000000"/>
          <w:vertAlign w:val="subscript"/>
          <w:lang w:eastAsia="ro-RO"/>
        </w:rPr>
        <w:t>5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b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>11</w:t>
      </w:r>
      <w:r w:rsidR="00E36AD9">
        <w:rPr>
          <w:rFonts w:eastAsia="Times New Roman" w:cs="Times New Roman"/>
          <w:b/>
          <w:color w:val="000000"/>
          <w:vertAlign w:val="subscript"/>
          <w:lang w:eastAsia="ro-RO"/>
        </w:rPr>
        <w:tab/>
      </w:r>
      <w:r w:rsidR="002602C5" w:rsidRPr="002602C5">
        <w:rPr>
          <w:rFonts w:eastAsia="Times New Roman" w:cs="Times New Roman"/>
          <w:b/>
          <w:color w:val="000000"/>
          <w:vertAlign w:val="subscript"/>
          <w:lang w:eastAsia="ro-RO"/>
        </w:rPr>
        <w:t>Care hormon stimulează evacuarea bilei din vezica biliară: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secretina;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gastrina;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chimiotripsina;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colecistochinina;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bilirubina</w:t>
      </w:r>
    </w:p>
    <w:p w:rsidR="002602C5" w:rsidRDefault="002602C5" w:rsidP="002602C5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</w: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 xml:space="preserve"> </w:t>
      </w:r>
      <w:r w:rsidR="00E36AD9">
        <w:rPr>
          <w:rFonts w:eastAsia="Times New Roman" w:cs="Times New Roman"/>
          <w:b/>
          <w:i/>
          <w:color w:val="000000"/>
          <w:vertAlign w:val="subscript"/>
          <w:lang w:eastAsia="ro-RO"/>
        </w:rPr>
        <w:t>4</w:t>
      </w:r>
    </w:p>
    <w:p w:rsidR="00F017FB" w:rsidRDefault="00F017FB" w:rsidP="002602C5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12</w:t>
      </w:r>
      <w:r w:rsidR="00E36AD9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Ce este bilirubina?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A</w:t>
      </w:r>
      <w:r w:rsidR="00E36AD9">
        <w:rPr>
          <w:rFonts w:eastAsia="Times New Roman" w:cs="FrankRuehl"/>
          <w:color w:val="000000"/>
          <w:vertAlign w:val="subscript"/>
          <w:lang w:eastAsia="ro-RO"/>
        </w:rPr>
        <w:tab/>
      </w:r>
      <w:r w:rsidRPr="00F017FB">
        <w:rPr>
          <w:rFonts w:eastAsia="Times New Roman" w:cs="FrankRuehl"/>
          <w:color w:val="000000"/>
          <w:vertAlign w:val="subscript"/>
          <w:lang w:eastAsia="ro-RO"/>
        </w:rPr>
        <w:t>o enzima;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B</w:t>
      </w:r>
      <w:r w:rsidR="00E36AD9">
        <w:rPr>
          <w:rFonts w:eastAsia="Times New Roman" w:cs="FrankRuehl"/>
          <w:color w:val="000000"/>
          <w:vertAlign w:val="subscript"/>
          <w:lang w:eastAsia="ro-RO"/>
        </w:rPr>
        <w:tab/>
      </w:r>
      <w:r w:rsidRPr="00F017FB">
        <w:rPr>
          <w:rFonts w:eastAsia="Times New Roman" w:cs="FrankRuehl"/>
          <w:color w:val="000000"/>
          <w:vertAlign w:val="subscript"/>
          <w:lang w:eastAsia="ro-RO"/>
        </w:rPr>
        <w:t>un pigment biliar;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C</w:t>
      </w:r>
      <w:r w:rsidR="00E36AD9">
        <w:rPr>
          <w:rFonts w:eastAsia="Times New Roman" w:cs="FrankRuehl"/>
          <w:color w:val="000000"/>
          <w:vertAlign w:val="subscript"/>
          <w:lang w:eastAsia="ro-RO"/>
        </w:rPr>
        <w:tab/>
      </w:r>
      <w:r w:rsidRPr="00F017FB">
        <w:rPr>
          <w:rFonts w:eastAsia="Times New Roman" w:cs="FrankRuehl"/>
          <w:color w:val="000000"/>
          <w:vertAlign w:val="subscript"/>
          <w:lang w:eastAsia="ro-RO"/>
        </w:rPr>
        <w:t>un acid biliar;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D</w:t>
      </w:r>
      <w:r w:rsidR="00E36AD9">
        <w:rPr>
          <w:rFonts w:eastAsia="Times New Roman" w:cs="FrankRuehl"/>
          <w:color w:val="000000"/>
          <w:vertAlign w:val="subscript"/>
          <w:lang w:eastAsia="ro-RO"/>
        </w:rPr>
        <w:tab/>
      </w:r>
      <w:r w:rsidRPr="00F017FB">
        <w:rPr>
          <w:rFonts w:eastAsia="Times New Roman" w:cs="FrankRuehl"/>
          <w:color w:val="000000"/>
          <w:vertAlign w:val="subscript"/>
          <w:lang w:eastAsia="ro-RO"/>
        </w:rPr>
        <w:t>un glucid;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E</w:t>
      </w:r>
      <w:r w:rsidR="00E36AD9">
        <w:rPr>
          <w:rFonts w:eastAsia="Times New Roman" w:cs="FrankRuehl"/>
          <w:color w:val="000000"/>
          <w:vertAlign w:val="subscript"/>
          <w:lang w:eastAsia="ro-RO"/>
        </w:rPr>
        <w:tab/>
      </w:r>
      <w:r w:rsidRPr="00F017FB">
        <w:rPr>
          <w:rFonts w:eastAsia="Times New Roman" w:cs="FrankRuehl"/>
          <w:color w:val="000000"/>
          <w:vertAlign w:val="subscript"/>
          <w:lang w:eastAsia="ro-RO"/>
        </w:rPr>
        <w:t>un electrolit.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>2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13</w:t>
      </w:r>
      <w:r w:rsidR="00283C14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Care dintre următoarele componente nu sunt prezente în bilă: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tripsinogen;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lecitina;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colesterolul;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acizii biliari;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bilirubina şi biliverdina.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>1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14</w:t>
      </w:r>
      <w:r w:rsidR="00283C14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bookmarkStart w:id="3" w:name="_GoBack"/>
      <w:bookmarkEnd w:id="3"/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Alegeţi care dintre funcţii nu este specifică sărurilor biliare: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ajută la absorbţia intestinală a acizilor graşi, colesterolului, monogliceridelor;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ajută la absorbţia monozaharidelor;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lastRenderedPageBreak/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ajută la emulsionarea lipidelor din alimente;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stimulează motilitatea intestinală;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au rol bacteriostatic.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>2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15</w:t>
      </w:r>
      <w:r w:rsidR="00E36AD9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Mucusul este secretat de glandele Brunner la nivelul: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jejunului;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colonului;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stomacului;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esofagului;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duodenului.</w:t>
      </w:r>
    </w:p>
    <w:p w:rsidR="00F017FB" w:rsidRPr="002602C5" w:rsidRDefault="00F017FB" w:rsidP="00F017FB">
      <w:pPr>
        <w:spacing w:after="0" w:line="240" w:lineRule="auto"/>
        <w:rPr>
          <w:rFonts w:eastAsia="Times New Roman" w:cs="Times New Roman"/>
          <w:b/>
          <w:i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R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="00E36AD9">
        <w:rPr>
          <w:rFonts w:eastAsia="Times New Roman" w:cs="Times New Roman"/>
          <w:color w:val="000000"/>
          <w:vertAlign w:val="subscript"/>
          <w:lang w:eastAsia="ro-RO"/>
        </w:rPr>
        <w:t>5</w:t>
      </w:r>
    </w:p>
    <w:p w:rsid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16</w:t>
      </w:r>
      <w:r w:rsidR="00E36AD9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În care segment al sistemului digestiv sunt prezente vilozităţile?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cavitatea bucala;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stomac;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esofag;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intestinul subţire;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intestinul gros.</w:t>
      </w:r>
    </w:p>
    <w:p w:rsid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>4</w:t>
      </w:r>
    </w:p>
    <w:p w:rsidR="00F017FB" w:rsidRPr="00F017FB" w:rsidRDefault="00F017FB" w:rsidP="00F0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17</w:t>
      </w:r>
      <w:r w:rsidR="00E36AD9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Lipidele se absorb din tractul gastro-intestinal prin: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transport activ Na dependent;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transport pasiv Na dependent;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difuziune facilitată;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difuziune pasivă;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osmoză.</w:t>
      </w:r>
    </w:p>
    <w:p w:rsid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>4</w:t>
      </w:r>
    </w:p>
    <w:p w:rsidR="006C27B2" w:rsidRPr="00F017FB" w:rsidRDefault="006C27B2" w:rsidP="00F0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18</w:t>
      </w:r>
      <w:r w:rsidR="00E36AD9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Fierul se absoarbe sub acţiunea: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C;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A;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B;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D;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K.</w:t>
      </w:r>
    </w:p>
    <w:p w:rsid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>1</w:t>
      </w:r>
    </w:p>
    <w:p w:rsidR="006C27B2" w:rsidRPr="00F017FB" w:rsidRDefault="006C27B2" w:rsidP="00F0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bookmarkStart w:id="4" w:name="bookmark3"/>
      <w:r w:rsidRPr="006C27B2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19</w:t>
      </w:r>
      <w:r w:rsidR="00E36AD9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Haustraţiile sunt specifice:</w:t>
      </w:r>
      <w:bookmarkEnd w:id="4"/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stomacului;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colonului;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jejunului;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duodenului;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ileonului.</w:t>
      </w:r>
    </w:p>
    <w:p w:rsidR="00F017FB" w:rsidRPr="00F017FB" w:rsidRDefault="00F017FB" w:rsidP="00F0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>2</w:t>
      </w:r>
    </w:p>
    <w:p w:rsidR="00F017FB" w:rsidRDefault="00F017FB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20</w:t>
      </w:r>
      <w:r w:rsidR="00E36AD9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La nivelul colonului se secretă: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sodiu: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clor: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potasiu: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calciu: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magneziu.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3</w:t>
      </w: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21</w:t>
      </w:r>
      <w:r w:rsidR="00E36AD9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Ce cantitate de salivă se secretă zilnic?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100-300 ml: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1500-2000 ml;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300-500 ml: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800-1500 ml;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500-800 ml.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4</w:t>
      </w: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22</w:t>
      </w:r>
      <w:r w:rsidR="00E36AD9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Apendicele este o componentă a: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intestinului gros;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intestinului subţire: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stomacului: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ficatului;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pancreasului.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1</w:t>
      </w: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23</w:t>
      </w:r>
      <w:r w:rsidR="00E36AD9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Inflamaţia mucoasei intestinului gros se numeşte: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faringită;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enterocolită;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stomatită;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gastrită;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pancreatită.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2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24</w:t>
      </w:r>
      <w:r w:rsidR="00E36AD9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Calciul se absoarbe cu ajutorul unui transportor legat de membrana celulară şi activat de: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A;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B;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D;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C;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E.</w:t>
      </w: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3</w:t>
      </w:r>
    </w:p>
    <w:p w:rsidR="006C27B2" w:rsidRPr="006C27B2" w:rsidRDefault="00BA1BBA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25</w:t>
      </w:r>
      <w:r w:rsidR="00E36AD9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Fibre musculare striate se găsesc în sfincterul: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ileocecal;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cardial;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piloric;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anal intern;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E36AD9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anal extern.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</w: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 xml:space="preserve"> </w:t>
      </w:r>
      <w:r w:rsidR="00E36AD9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5</w:t>
      </w:r>
    </w:p>
    <w:p w:rsidR="00BA1BBA" w:rsidRDefault="00BA1BBA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</w:p>
    <w:p w:rsidR="00BA1BBA" w:rsidRPr="006C27B2" w:rsidRDefault="00BA1BBA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C27B2" w:rsidRPr="002602C5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sectPr w:rsidR="006C27B2" w:rsidRPr="00260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6A5"/>
    <w:rsid w:val="002602C5"/>
    <w:rsid w:val="00283C14"/>
    <w:rsid w:val="006C27B2"/>
    <w:rsid w:val="00B016A5"/>
    <w:rsid w:val="00BA1BBA"/>
    <w:rsid w:val="00E36AD9"/>
    <w:rsid w:val="00ED2D5A"/>
    <w:rsid w:val="00F017FB"/>
    <w:rsid w:val="00F1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3DF1"/>
  <w15:chartTrackingRefBased/>
  <w15:docId w15:val="{AB9C98AC-88D5-4838-AC58-D99553F0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7</cp:revision>
  <dcterms:created xsi:type="dcterms:W3CDTF">2017-10-10T16:38:00Z</dcterms:created>
  <dcterms:modified xsi:type="dcterms:W3CDTF">2018-03-10T12:41:00Z</dcterms:modified>
</cp:coreProperties>
</file>