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Georgia" w:cs="Georgia" w:eastAsia="Georgia" w:hAnsi="Georgia"/>
          <w:b/>
          <w:bCs/>
          <w:color w:val="1A1A1A"/>
          <w:spacing w:val="120"/>
          <w:sz w:val="36"/>
          <w:szCs w:val="36"/>
        </w:rPr>
        <w:t xml:space="preserve">PRODUCT DESIGN &amp; REQUIREMENTS</w:t>
      </w:r>
    </w:p>
    <w:p>
      <w:pPr>
        <w:spacing w:after="60"/>
        <w:jc w:val="center"/>
      </w:pPr>
      <w:r>
        <w:rPr>
          <w:rFonts w:ascii="Georgia" w:cs="Georgia" w:eastAsia="Georgia" w:hAnsi="Georgia"/>
          <w:b/>
          <w:bCs/>
          <w:color w:val="1A1A1A"/>
          <w:spacing w:val="120"/>
          <w:sz w:val="36"/>
          <w:szCs w:val="36"/>
        </w:rPr>
        <w:t xml:space="preserve">DOCUMENT</w:t>
      </w:r>
    </w:p>
    <w:p>
      <w:pPr>
        <w:spacing w:before="200" w:after="0"/>
      </w:pPr>
    </w:p>
    <w:p>
      <w:pPr>
        <w:spacing w:after="80"/>
        <w:jc w:val="center"/>
      </w:pPr>
      <w:r>
        <w:rPr>
          <w:rFonts w:ascii="Georgia" w:cs="Georgia" w:eastAsia="Georgia" w:hAnsi="Georgia"/>
          <w:color w:val="E23636"/>
          <w:sz w:val="26"/>
          <w:szCs w:val="26"/>
        </w:rPr>
        <w:t xml:space="preserve">TheComicBuyers.com  |  EstateComics.com</w:t>
      </w:r>
    </w:p>
    <w:p>
      <w:pPr>
        <w:spacing w:before="100" w:after="0"/>
      </w:pPr>
    </w:p>
    <w:p>
      <w:pPr>
        <w:pBdr>
          <w:top w:val="single" w:color="E8E8E8" w:sz="2" w:space="8"/>
          <w:bottom w:val="single" w:color="E8E8E8" w:sz="2" w:space="8"/>
        </w:pBdr>
        <w:spacing w:before="200" w:after="200"/>
        <w:jc w:val="center"/>
      </w:pPr>
      <w:r>
        <w:rPr>
          <w:rFonts w:ascii="Georgia" w:cs="Georgia" w:eastAsia="Georgia" w:hAnsi="Georgia"/>
          <w:i/>
          <w:iCs/>
          <w:color w:val="4A4A4A"/>
          <w:sz w:val="22"/>
          <w:szCs w:val="22"/>
        </w:rPr>
        <w:t xml:space="preserve">AI-Powered Collection Acquisition Platform</w:t>
      </w:r>
    </w:p>
    <w:p>
      <w:pPr>
        <w:spacing w:before="600" w:after="0"/>
      </w:pPr>
    </w:p>
    <w:p>
      <w:pPr>
        <w:spacing w:after="60"/>
        <w:jc w:val="center"/>
      </w:pPr>
      <w:r>
        <w:rPr>
          <w:rFonts w:ascii="Georgia" w:cs="Georgia" w:eastAsia="Georgia" w:hAnsi="Georgia"/>
          <w:b/>
          <w:bCs/>
          <w:color w:val="E23636"/>
          <w:spacing w:val="200"/>
          <w:sz w:val="20"/>
          <w:szCs w:val="20"/>
        </w:rPr>
        <w:t xml:space="preserve">CONFIDENTIAL</w:t>
      </w:r>
    </w:p>
    <w:p>
      <w:pPr>
        <w:spacing w:after="60"/>
        <w:jc w:val="center"/>
      </w:pPr>
      <w:r>
        <w:rPr>
          <w:rFonts w:ascii="Georgia" w:cs="Georgia" w:eastAsia="Georgia" w:hAnsi="Georgia"/>
          <w:color w:val="4A4A4A"/>
          <w:sz w:val="20"/>
          <w:szCs w:val="20"/>
        </w:rPr>
        <w:t xml:space="preserve">Powered by Legends of Superheros • Est. 1993</w:t>
      </w:r>
    </w:p>
    <w:p>
      <w:pPr>
        <w:spacing w:after="200"/>
        <w:jc w:val="center"/>
      </w:pPr>
      <w:r>
        <w:rPr>
          <w:rFonts w:ascii="Georgia" w:cs="Georgia" w:eastAsia="Georgia" w:hAnsi="Georgia"/>
          <w:color w:val="9A9A9A"/>
          <w:sz w:val="20"/>
          <w:szCs w:val="20"/>
        </w:rPr>
        <w:t xml:space="preserve">Version 1.0  |  February 2026</w:t>
      </w:r>
    </w:p>
    <w:p>
      <w:r>
        <w:br w:type="page"/>
      </w:r>
    </w:p>
    <w:p>
      <w:pPr>
        <w:pStyle w:val="Heading1"/>
        <w:spacing w:before="360" w:after="200"/>
      </w:pPr>
      <w:r>
        <w:rPr>
          <w:rFonts w:ascii="Georgia" w:cs="Georgia" w:eastAsia="Georgia" w:hAnsi="Georgia"/>
          <w:b/>
          <w:bCs/>
          <w:color w:val="1A1A1A"/>
          <w:sz w:val="28"/>
          <w:szCs w:val="28"/>
        </w:rPr>
        <w:t xml:space="preserve">I. EXECUTIVE SUMMARY</w:t>
      </w:r>
    </w:p>
    <w:p>
      <w:pPr>
        <w:spacing w:before="0" w:after="120" w:line="276"/>
      </w:pPr>
      <w:r>
        <w:rPr>
          <w:rFonts w:ascii="Georgia" w:cs="Georgia" w:eastAsia="Georgia" w:hAnsi="Georgia"/>
          <w:color w:val="1A1A1A"/>
          <w:sz w:val="21"/>
          <w:szCs w:val="21"/>
        </w:rPr>
        <w:t xml:space="preserve">TheComicBuyers.com and EstateComics.com are companion web properties that serve as the acquisition arm of the Legends of Superheros ecosystem. While The Corner Box operates as the premium sell-side platform for curated vintage comics, TheComicBuyers is the buy-side engine that sources inventory at scale through an AI-powered collection appraisal and offer tool.</w:t>
      </w:r>
    </w:p>
    <w:p>
      <w:pPr>
        <w:spacing w:before="0" w:after="120" w:line="276"/>
      </w:pPr>
      <w:r>
        <w:rPr>
          <w:rFonts w:ascii="Georgia" w:cs="Georgia" w:eastAsia="Georgia" w:hAnsi="Georgia"/>
          <w:color w:val="1A1A1A"/>
          <w:sz w:val="21"/>
          <w:szCs w:val="21"/>
        </w:rPr>
        <w:t xml:space="preserve">The core product is a web-based application that allows individuals to photograph their comic book collections, receive instant AI-driven identification and valuation, and submit a structured appraisal for a cash offer. The tool handles the labor-intensive work of identifying titles, estimating condition, pulling fair market value data, and generating professional appraisal documents, enabling the team to evaluate collections efficiently and make competitive offers with speed no traditional dealer can match.</w:t>
      </w:r>
    </w:p>
    <w:p>
      <w:pPr>
        <w:spacing w:before="160" w:after="120"/>
      </w:pPr>
      <w:r>
        <w:rPr>
          <w:rFonts w:ascii="Georgia" w:cs="Georgia" w:eastAsia="Georgia" w:hAnsi="Georgia"/>
          <w:b/>
          <w:bCs/>
          <w:color w:val="E23636"/>
          <w:sz w:val="21"/>
          <w:szCs w:val="21"/>
        </w:rPr>
        <w:t xml:space="preserve">The Value Proposition</w:t>
      </w:r>
    </w:p>
    <w:p>
      <w:pPr>
        <w:spacing w:before="0" w:after="120" w:line="276"/>
      </w:pPr>
      <w:r>
        <w:rPr>
          <w:rFonts w:ascii="Georgia" w:cs="Georgia" w:eastAsia="Georgia" w:hAnsi="Georgia"/>
          <w:color w:val="1A1A1A"/>
          <w:sz w:val="21"/>
          <w:szCs w:val="21"/>
        </w:rPr>
        <w:t xml:space="preserve">For sellers: Transparency, speed, and fair pricing. Most people selling collections have no idea what they own or what it is worth. The tool gives them clarity and a legitimate offer within hours, not weeks. Payment is delivered via stablecoin, BTC, or ACH within 48 hours of physical verification.</w:t>
      </w:r>
    </w:p>
    <w:p>
      <w:pPr>
        <w:spacing w:before="0" w:after="120" w:line="276"/>
      </w:pPr>
      <w:r>
        <w:rPr>
          <w:rFonts w:ascii="Georgia" w:cs="Georgia" w:eastAsia="Georgia" w:hAnsi="Georgia"/>
          <w:color w:val="1A1A1A"/>
          <w:sz w:val="21"/>
          <w:szCs w:val="21"/>
        </w:rPr>
        <w:t xml:space="preserve">For the business: A scalable acquisition pipeline that feeds The Corner Box inventory while generating standalone revenue through bulk resale of non-premium books. AI handles the identification and valuation labor; human expertise handles the final verification and offer negotiation.</w:t>
      </w:r>
    </w:p>
    <w:p>
      <w:pPr>
        <w:pBdr>
          <w:bottom w:val="single" w:color="E8E8E8" w:sz="2" w:space="1"/>
        </w:pBdr>
        <w:spacing w:before="200" w:after="200"/>
      </w:pPr>
    </w:p>
    <w:p>
      <w:pPr>
        <w:pStyle w:val="Heading1"/>
        <w:spacing w:before="360" w:after="200"/>
      </w:pPr>
      <w:r>
        <w:rPr>
          <w:rFonts w:ascii="Georgia" w:cs="Georgia" w:eastAsia="Georgia" w:hAnsi="Georgia"/>
          <w:b/>
          <w:bCs/>
          <w:color w:val="1A1A1A"/>
          <w:sz w:val="28"/>
          <w:szCs w:val="28"/>
        </w:rPr>
        <w:t xml:space="preserve">II. STRATEGIC CONTEXT</w:t>
      </w:r>
    </w:p>
    <w:p>
      <w:pPr>
        <w:pStyle w:val="Heading2"/>
        <w:spacing w:before="280" w:after="160"/>
      </w:pPr>
      <w:r>
        <w:rPr>
          <w:rFonts w:ascii="Georgia" w:cs="Georgia" w:eastAsia="Georgia" w:hAnsi="Georgia"/>
          <w:b/>
          <w:bCs/>
          <w:color w:val="1A1A1A"/>
          <w:sz w:val="24"/>
          <w:szCs w:val="24"/>
        </w:rPr>
        <w:t xml:space="preserve">A. Market Opportunity</w:t>
      </w:r>
    </w:p>
    <w:p>
      <w:pPr>
        <w:spacing w:before="0" w:after="120" w:line="276"/>
      </w:pPr>
      <w:r>
        <w:rPr>
          <w:rFonts w:ascii="Georgia" w:cs="Georgia" w:eastAsia="Georgia" w:hAnsi="Georgia"/>
          <w:color w:val="1A1A1A"/>
          <w:sz w:val="21"/>
          <w:szCs w:val="21"/>
        </w:rPr>
        <w:t xml:space="preserve">The comic book acquisition market is fragmented and inefficient. Sellers currently face three options, each with significant friction:</w:t>
      </w:r>
    </w:p>
    <w:p>
      <w:pPr>
        <w:pStyle w:val="ListParagraph"/>
        <w:numPr>
          <w:ilvl w:val="0"/>
          <w:numId w:val="2"/>
        </w:numPr>
        <w:spacing w:after="80" w:line="276"/>
      </w:pPr>
      <w:r>
        <w:rPr>
          <w:rFonts w:ascii="Georgia" w:cs="Georgia" w:eastAsia="Georgia" w:hAnsi="Georgia"/>
          <w:b/>
          <w:bCs/>
          <w:color w:val="1A1A1A"/>
          <w:sz w:val="21"/>
          <w:szCs w:val="21"/>
        </w:rPr>
        <w:t xml:space="preserve">Local dealers: </w:t>
      </w:r>
      <w:r>
        <w:rPr>
          <w:rFonts w:ascii="Georgia" w:cs="Georgia" w:eastAsia="Georgia" w:hAnsi="Georgia"/>
          <w:color w:val="1A1A1A"/>
          <w:sz w:val="21"/>
          <w:szCs w:val="21"/>
        </w:rPr>
        <w:t xml:space="preserve">Require in-person visits, offer opaque pricing, and typically lowball because the seller has no leverage or knowledge. The experience is intimidating for non-collectors.</w:t>
      </w:r>
    </w:p>
    <w:p>
      <w:pPr>
        <w:pStyle w:val="ListParagraph"/>
        <w:numPr>
          <w:ilvl w:val="0"/>
          <w:numId w:val="2"/>
        </w:numPr>
        <w:spacing w:after="80" w:line="276"/>
      </w:pPr>
      <w:r>
        <w:rPr>
          <w:rFonts w:ascii="Georgia" w:cs="Georgia" w:eastAsia="Georgia" w:hAnsi="Georgia"/>
          <w:b/>
          <w:bCs/>
          <w:color w:val="1A1A1A"/>
          <w:sz w:val="21"/>
          <w:szCs w:val="21"/>
        </w:rPr>
        <w:t xml:space="preserve">eBay / online marketplaces: </w:t>
      </w:r>
      <w:r>
        <w:rPr>
          <w:rFonts w:ascii="Georgia" w:cs="Georgia" w:eastAsia="Georgia" w:hAnsi="Georgia"/>
          <w:color w:val="1A1A1A"/>
          <w:sz w:val="21"/>
          <w:szCs w:val="21"/>
        </w:rPr>
        <w:t xml:space="preserve">Require individual listing, photography, and shipping for each book. A 300-book collection becomes a months-long project. Most sellers abandon the process.</w:t>
      </w:r>
    </w:p>
    <w:p>
      <w:pPr>
        <w:pStyle w:val="ListParagraph"/>
        <w:numPr>
          <w:ilvl w:val="0"/>
          <w:numId w:val="2"/>
        </w:numPr>
        <w:spacing w:after="80" w:line="276"/>
      </w:pPr>
      <w:r>
        <w:rPr>
          <w:rFonts w:ascii="Georgia" w:cs="Georgia" w:eastAsia="Georgia" w:hAnsi="Georgia"/>
          <w:b/>
          <w:bCs/>
          <w:color w:val="1A1A1A"/>
          <w:sz w:val="21"/>
          <w:szCs w:val="21"/>
        </w:rPr>
        <w:t xml:space="preserve">Auction houses (Heritage, etc.): </w:t>
      </w:r>
      <w:r>
        <w:rPr>
          <w:rFonts w:ascii="Georgia" w:cs="Georgia" w:eastAsia="Georgia" w:hAnsi="Georgia"/>
          <w:color w:val="1A1A1A"/>
          <w:sz w:val="21"/>
          <w:szCs w:val="21"/>
        </w:rPr>
        <w:t xml:space="preserve">Serve the high end only. Minimum consignment values of $2,500+ exclude the vast majority of collections. Timelines are measured in months.</w:t>
      </w:r>
    </w:p>
    <w:p>
      <w:pPr>
        <w:spacing w:before="0" w:after="120" w:line="276"/>
      </w:pPr>
      <w:r>
        <w:rPr>
          <w:rFonts w:ascii="Georgia" w:cs="Georgia" w:eastAsia="Georgia" w:hAnsi="Georgia"/>
          <w:color w:val="1A1A1A"/>
          <w:sz w:val="21"/>
          <w:szCs w:val="21"/>
        </w:rPr>
        <w:t xml:space="preserve">There is no digital-first solution that says: photograph your books, get an instant appraisal, receive a fair cash offer, and get paid fast. TheComicBuyers fills that gap.</w:t>
      </w:r>
    </w:p>
    <w:p>
      <w:pPr>
        <w:pStyle w:val="Heading2"/>
        <w:spacing w:before="280" w:after="160"/>
      </w:pPr>
      <w:r>
        <w:rPr>
          <w:rFonts w:ascii="Georgia" w:cs="Georgia" w:eastAsia="Georgia" w:hAnsi="Georgia"/>
          <w:b/>
          <w:bCs/>
          <w:color w:val="1A1A1A"/>
          <w:sz w:val="24"/>
          <w:szCs w:val="24"/>
        </w:rPr>
        <w:t xml:space="preserve">B. Target Sellers</w:t>
      </w:r>
    </w:p>
    <w:p>
      <w:pPr>
        <w:spacing w:before="0" w:after="120" w:line="276"/>
      </w:pPr>
      <w:r>
        <w:rPr>
          <w:rFonts w:ascii="Georgia" w:cs="Georgia" w:eastAsia="Georgia" w:hAnsi="Georgia"/>
          <w:color w:val="1A1A1A"/>
          <w:sz w:val="21"/>
          <w:szCs w:val="21"/>
        </w:rPr>
        <w:t xml:space="preserve">The tool is designed for three primary seller profiles:</w:t>
      </w:r>
    </w:p>
    <w:p>
      <w:pPr>
        <w:pStyle w:val="ListParagraph"/>
        <w:numPr>
          <w:ilvl w:val="0"/>
          <w:numId w:val="2"/>
        </w:numPr>
        <w:spacing w:after="80" w:line="276"/>
      </w:pPr>
      <w:r>
        <w:rPr>
          <w:rFonts w:ascii="Georgia" w:cs="Georgia" w:eastAsia="Georgia" w:hAnsi="Georgia"/>
          <w:b/>
          <w:bCs/>
          <w:color w:val="1A1A1A"/>
          <w:sz w:val="21"/>
          <w:szCs w:val="21"/>
        </w:rPr>
        <w:t xml:space="preserve">Estate Executors: </w:t>
      </w:r>
      <w:r>
        <w:rPr>
          <w:rFonts w:ascii="Georgia" w:cs="Georgia" w:eastAsia="Georgia" w:hAnsi="Georgia"/>
          <w:color w:val="1A1A1A"/>
          <w:sz w:val="21"/>
          <w:szCs w:val="21"/>
        </w:rPr>
        <w:t xml:space="preserve">Attorneys, family members, or estate sale companies liquidating collections from deceased owners. They need speed, professionalism, and a defensible valuation for probate purposes. This is the EstateComics.com audience.</w:t>
      </w:r>
    </w:p>
    <w:p>
      <w:pPr>
        <w:pStyle w:val="ListParagraph"/>
        <w:numPr>
          <w:ilvl w:val="0"/>
          <w:numId w:val="2"/>
        </w:numPr>
        <w:spacing w:after="80" w:line="276"/>
      </w:pPr>
      <w:r>
        <w:rPr>
          <w:rFonts w:ascii="Georgia" w:cs="Georgia" w:eastAsia="Georgia" w:hAnsi="Georgia"/>
          <w:b/>
          <w:bCs/>
          <w:color w:val="1A1A1A"/>
          <w:sz w:val="21"/>
          <w:szCs w:val="21"/>
        </w:rPr>
        <w:t xml:space="preserve">Downsizing Collectors: </w:t>
      </w:r>
      <w:r>
        <w:rPr>
          <w:rFonts w:ascii="Georgia" w:cs="Georgia" w:eastAsia="Georgia" w:hAnsi="Georgia"/>
          <w:color w:val="1A1A1A"/>
          <w:sz w:val="21"/>
          <w:szCs w:val="21"/>
        </w:rPr>
        <w:t xml:space="preserve">Aging collectors who have decided to liquidate part or all of their holdings. They know what they have but want a fair process without the hassle of selling piecemeal. They value expertise and respect.</w:t>
      </w:r>
    </w:p>
    <w:p>
      <w:pPr>
        <w:pStyle w:val="ListParagraph"/>
        <w:numPr>
          <w:ilvl w:val="0"/>
          <w:numId w:val="2"/>
        </w:numPr>
        <w:spacing w:after="80" w:line="276"/>
      </w:pPr>
      <w:r>
        <w:rPr>
          <w:rFonts w:ascii="Georgia" w:cs="Georgia" w:eastAsia="Georgia" w:hAnsi="Georgia"/>
          <w:b/>
          <w:bCs/>
          <w:color w:val="1A1A1A"/>
          <w:sz w:val="21"/>
          <w:szCs w:val="21"/>
        </w:rPr>
        <w:t xml:space="preserve">Inheritors: </w:t>
      </w:r>
      <w:r>
        <w:rPr>
          <w:rFonts w:ascii="Georgia" w:cs="Georgia" w:eastAsia="Georgia" w:hAnsi="Georgia"/>
          <w:color w:val="1A1A1A"/>
          <w:sz w:val="21"/>
          <w:szCs w:val="21"/>
        </w:rPr>
        <w:t xml:space="preserve">People who have received collections they did not build. They often know nothing about comics and are overwhelmed by the volume. They need education and trust. The "hidden gems" callout feature is designed specifically for this audience.</w:t>
      </w:r>
    </w:p>
    <w:p>
      <w:pPr>
        <w:pStyle w:val="Heading2"/>
        <w:spacing w:before="280" w:after="160"/>
      </w:pPr>
      <w:r>
        <w:rPr>
          <w:rFonts w:ascii="Georgia" w:cs="Georgia" w:eastAsia="Georgia" w:hAnsi="Georgia"/>
          <w:b/>
          <w:bCs/>
          <w:color w:val="1A1A1A"/>
          <w:sz w:val="24"/>
          <w:szCs w:val="24"/>
        </w:rPr>
        <w:t xml:space="preserve">C. Geographic Focus</w:t>
      </w:r>
    </w:p>
    <w:p>
      <w:pPr>
        <w:spacing w:before="0" w:after="120" w:line="276"/>
      </w:pPr>
      <w:r>
        <w:rPr>
          <w:rFonts w:ascii="Georgia" w:cs="Georgia" w:eastAsia="Georgia" w:hAnsi="Georgia"/>
          <w:color w:val="1A1A1A"/>
          <w:sz w:val="21"/>
          <w:szCs w:val="21"/>
        </w:rPr>
        <w:t xml:space="preserve">Initial service area covers two primary corridors:</w:t>
      </w:r>
    </w:p>
    <w:p>
      <w:pPr>
        <w:pStyle w:val="ListParagraph"/>
        <w:numPr>
          <w:ilvl w:val="0"/>
          <w:numId w:val="2"/>
        </w:numPr>
        <w:spacing w:after="80" w:line="276"/>
      </w:pPr>
      <w:r>
        <w:rPr>
          <w:rFonts w:ascii="Georgia" w:cs="Georgia" w:eastAsia="Georgia" w:hAnsi="Georgia"/>
          <w:b/>
          <w:bCs/>
          <w:color w:val="1A1A1A"/>
          <w:sz w:val="21"/>
          <w:szCs w:val="21"/>
        </w:rPr>
        <w:t xml:space="preserve">Northeast: </w:t>
      </w:r>
      <w:r>
        <w:rPr>
          <w:rFonts w:ascii="Georgia" w:cs="Georgia" w:eastAsia="Georgia" w:hAnsi="Georgia"/>
          <w:color w:val="1A1A1A"/>
          <w:sz w:val="21"/>
          <w:szCs w:val="21"/>
        </w:rPr>
        <w:t xml:space="preserve">New England (CT, MA, RI, NH, VT, ME), New York, New Jersey, and Pennsylvania. This region contains some of the densest concentrations of vintage comic collections in the country, driven by decades of newsstand distribution and urban collecting culture.</w:t>
      </w:r>
    </w:p>
    <w:p>
      <w:pPr>
        <w:pStyle w:val="ListParagraph"/>
        <w:numPr>
          <w:ilvl w:val="0"/>
          <w:numId w:val="2"/>
        </w:numPr>
        <w:spacing w:after="80" w:line="276"/>
      </w:pPr>
      <w:r>
        <w:rPr>
          <w:rFonts w:ascii="Georgia" w:cs="Georgia" w:eastAsia="Georgia" w:hAnsi="Georgia"/>
          <w:b/>
          <w:bCs/>
          <w:color w:val="1A1A1A"/>
          <w:sz w:val="21"/>
          <w:szCs w:val="21"/>
        </w:rPr>
        <w:t xml:space="preserve">South Florida: </w:t>
      </w:r>
      <w:r>
        <w:rPr>
          <w:rFonts w:ascii="Georgia" w:cs="Georgia" w:eastAsia="Georgia" w:hAnsi="Georgia"/>
          <w:color w:val="1A1A1A"/>
          <w:sz w:val="21"/>
          <w:szCs w:val="21"/>
        </w:rPr>
        <w:t xml:space="preserve">Miami-Dade, Broward, and Palm Beach counties. The snowbird estate market and retiree downsizing pipeline make this a high-value secondary market.</w:t>
      </w:r>
    </w:p>
    <w:p>
      <w:pPr>
        <w:spacing w:before="0" w:after="120" w:line="276"/>
      </w:pPr>
      <w:r>
        <w:rPr>
          <w:rFonts w:ascii="Georgia" w:cs="Georgia" w:eastAsia="Georgia" w:hAnsi="Georgia"/>
          <w:color w:val="1A1A1A"/>
          <w:sz w:val="21"/>
          <w:szCs w:val="21"/>
        </w:rPr>
        <w:t xml:space="preserve">Collections outside these regions can be shipped. The geographic focus determines where in-person pickups and local advertising are prioritized, not where submissions are accepted.</w:t>
      </w:r>
    </w:p>
    <w:p>
      <w:pPr>
        <w:pStyle w:val="Heading2"/>
        <w:spacing w:before="280" w:after="160"/>
      </w:pPr>
      <w:r>
        <w:rPr>
          <w:rFonts w:ascii="Georgia" w:cs="Georgia" w:eastAsia="Georgia" w:hAnsi="Georgia"/>
          <w:b/>
          <w:bCs/>
          <w:color w:val="1A1A1A"/>
          <w:sz w:val="24"/>
          <w:szCs w:val="24"/>
        </w:rPr>
        <w:t xml:space="preserve">D. Competitive Positioning</w:t>
      </w:r>
    </w:p>
    <w:p>
      <w:pPr>
        <w:spacing w:before="0" w:after="120" w:line="276"/>
      </w:pPr>
      <w:r>
        <w:rPr>
          <w:rFonts w:ascii="Georgia" w:cs="Georgia" w:eastAsia="Georgia" w:hAnsi="Georgia"/>
          <w:color w:val="1A1A1A"/>
          <w:sz w:val="21"/>
          <w:szCs w:val="21"/>
        </w:rPr>
        <w:t xml:space="preserve">TheComicBuyers competes on three axes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
            </w:r>
          </w:p>
        </w:tc>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FAIREST PRICE</w:t>
            </w:r>
          </w:p>
        </w:tc>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EASIEST PROCESS</w:t>
            </w:r>
          </w:p>
        </w:tc>
        <w:tc>
          <w:tcPr>
            <w:tcW w:type="dxa" w:w="23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FASTEST PAYOUT</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Local Dealers</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Opaque / lowball</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In-person only</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Cash on spot (if fair)</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eBay</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Market rate (minus fees)</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Extremely difficult</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Weeks per item</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Heritage Auctions</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Premium (high end only)</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Moderate</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60–90 days</w:t>
            </w:r>
          </w:p>
        </w:tc>
      </w:tr>
      <w:tr>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E23636"/>
                <w:sz w:val="20"/>
                <w:szCs w:val="20"/>
              </w:rPr>
              <w:t xml:space="preserve">TheComicBuyers</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E23636"/>
                <w:sz w:val="20"/>
                <w:szCs w:val="20"/>
              </w:rPr>
              <w:t xml:space="preserve">Transparent FMV-based</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E23636"/>
                <w:sz w:val="20"/>
                <w:szCs w:val="20"/>
              </w:rPr>
              <w:t xml:space="preserve">Photo → Offer → Paid</w:t>
            </w:r>
          </w:p>
        </w:tc>
        <w:tc>
          <w:tcPr>
            <w:tcW w:type="dxa" w:w="23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E23636"/>
                <w:sz w:val="20"/>
                <w:szCs w:val="20"/>
              </w:rPr>
              <w:t xml:space="preserve">48 hours post-verification</w:t>
            </w:r>
          </w:p>
        </w:tc>
      </w:tr>
    </w:tbl>
    <w:p>
      <w:pPr>
        <w:spacing w:before="120" w:after="0"/>
      </w:pPr>
    </w:p>
    <w:p>
      <w:pPr>
        <w:spacing w:before="0" w:after="120" w:line="276"/>
      </w:pPr>
      <w:r>
        <w:rPr>
          <w:rFonts w:ascii="Georgia" w:cs="Georgia" w:eastAsia="Georgia" w:hAnsi="Georgia"/>
          <w:color w:val="1A1A1A"/>
          <w:sz w:val="21"/>
          <w:szCs w:val="21"/>
        </w:rPr>
        <w:t xml:space="preserve">The combination of transparent pricing, AI-driven ease, and crypto-enabled speed is the moat. No current competitor offers all three.</w:t>
      </w:r>
    </w:p>
    <w:p>
      <w:pPr>
        <w:pStyle w:val="Heading2"/>
        <w:spacing w:before="280" w:after="160"/>
      </w:pPr>
      <w:r>
        <w:rPr>
          <w:rFonts w:ascii="Georgia" w:cs="Georgia" w:eastAsia="Georgia" w:hAnsi="Georgia"/>
          <w:b/>
          <w:bCs/>
          <w:color w:val="1A1A1A"/>
          <w:sz w:val="24"/>
          <w:szCs w:val="24"/>
        </w:rPr>
        <w:t xml:space="preserve">E. Relationship to The Corner Box</w:t>
      </w:r>
    </w:p>
    <w:p>
      <w:pPr>
        <w:spacing w:before="0" w:after="120" w:line="276"/>
      </w:pPr>
      <w:r>
        <w:rPr>
          <w:rFonts w:ascii="Georgia" w:cs="Georgia" w:eastAsia="Georgia" w:hAnsi="Georgia"/>
          <w:color w:val="1A1A1A"/>
          <w:sz w:val="21"/>
          <w:szCs w:val="21"/>
        </w:rPr>
        <w:t xml:space="preserve">TheComicBuyers operates as a separate brand with distinct visual identity and voice. The tone is approachable and helpful, not archival and exclusive. The sites should feel like a professional service, not a luxury gallery.</w:t>
      </w:r>
    </w:p>
    <w:p>
      <w:pPr>
        <w:spacing w:before="0" w:after="120" w:line="276"/>
      </w:pPr>
      <w:r>
        <w:rPr>
          <w:rFonts w:ascii="Georgia" w:cs="Georgia" w:eastAsia="Georgia" w:hAnsi="Georgia"/>
          <w:color w:val="1A1A1A"/>
          <w:sz w:val="21"/>
          <w:szCs w:val="21"/>
        </w:rPr>
        <w:t xml:space="preserve">On the backend, the two businesses are symbiotic. Premium books acquired through TheComicBuyers flow into The Corner Box drops with provenance documentation. Bulk and mid-grade inventory is resold through secondary channels (wholesale, convention sales, or a separate online storefront). The Corner Box provenance stories can reference acquisitions with the line: "Acquired from a private collection in [city]."</w:t>
      </w:r>
    </w:p>
    <w:p>
      <w:pPr>
        <w:spacing w:before="0" w:after="120" w:line="276"/>
      </w:pPr>
      <w:r>
        <w:rPr>
          <w:rFonts w:ascii="Georgia" w:cs="Georgia" w:eastAsia="Georgia" w:hAnsi="Georgia"/>
          <w:color w:val="1A1A1A"/>
          <w:sz w:val="21"/>
          <w:szCs w:val="21"/>
        </w:rPr>
        <w:t xml:space="preserve">The two brands should never cross-reference each other publicly. A seller on TheComicBuyers does not need to know about The Corner Box. A collector on The Corner Box does not need to know where the inventory came from. The pipeline is invisible to both audiences.</w:t>
      </w:r>
    </w:p>
    <w:p>
      <w:r>
        <w:br w:type="page"/>
      </w:r>
    </w:p>
    <w:p>
      <w:pPr>
        <w:pStyle w:val="Heading1"/>
        <w:spacing w:before="360" w:after="200"/>
      </w:pPr>
      <w:r>
        <w:rPr>
          <w:rFonts w:ascii="Georgia" w:cs="Georgia" w:eastAsia="Georgia" w:hAnsi="Georgia"/>
          <w:b/>
          <w:bCs/>
          <w:color w:val="1A1A1A"/>
          <w:sz w:val="28"/>
          <w:szCs w:val="28"/>
        </w:rPr>
        <w:t xml:space="preserve">III. PRODUCT SPECIFICATION</w:t>
      </w:r>
    </w:p>
    <w:p>
      <w:pPr>
        <w:pStyle w:val="Heading2"/>
        <w:spacing w:before="280" w:after="160"/>
      </w:pPr>
      <w:r>
        <w:rPr>
          <w:rFonts w:ascii="Georgia" w:cs="Georgia" w:eastAsia="Georgia" w:hAnsi="Georgia"/>
          <w:b/>
          <w:bCs/>
          <w:color w:val="1A1A1A"/>
          <w:sz w:val="24"/>
          <w:szCs w:val="24"/>
        </w:rPr>
        <w:t xml:space="preserve">A. Core User Flow</w:t>
      </w:r>
    </w:p>
    <w:p>
      <w:pPr>
        <w:spacing w:before="0" w:after="120" w:line="276"/>
      </w:pPr>
      <w:r>
        <w:rPr>
          <w:rFonts w:ascii="Georgia" w:cs="Georgia" w:eastAsia="Georgia" w:hAnsi="Georgia"/>
          <w:color w:val="1A1A1A"/>
          <w:sz w:val="21"/>
          <w:szCs w:val="21"/>
        </w:rPr>
        <w:t xml:space="preserve">The user journey from landing to submission follows a linear, five-step process designed to minimize friction and maximize completion rate:</w:t>
      </w:r>
    </w:p>
    <w:p>
      <w:pPr>
        <w:spacing w:before="80" w:after="0"/>
      </w:pPr>
    </w:p>
    <w:p>
      <w:pPr>
        <w:spacing w:before="200" w:after="120"/>
      </w:pPr>
      <w:r>
        <w:rPr>
          <w:rFonts w:ascii="Georgia" w:cs="Georgia" w:eastAsia="Georgia" w:hAnsi="Georgia"/>
          <w:b/>
          <w:bCs/>
          <w:color w:val="4A4A4A"/>
          <w:sz w:val="22"/>
          <w:szCs w:val="22"/>
        </w:rPr>
        <w:t xml:space="preserve">Step 1: Landing &amp; Qualification</w:t>
      </w:r>
    </w:p>
    <w:p>
      <w:pPr>
        <w:spacing w:before="0" w:after="120" w:line="276"/>
      </w:pPr>
      <w:r>
        <w:rPr>
          <w:rFonts w:ascii="Georgia" w:cs="Georgia" w:eastAsia="Georgia" w:hAnsi="Georgia"/>
          <w:color w:val="1A1A1A"/>
          <w:sz w:val="21"/>
          <w:szCs w:val="21"/>
        </w:rPr>
        <w:t xml:space="preserve">The user arrives at TheComicBuyers.com or EstateComics.com. The homepage immediately communicates three things: what we do (buy comic book collections), how it works (photograph, appraise, offer), and why we are different (AI-powered instant appraisal, transparent pricing, 48-hour payment). A single CTA button initiates the process: "Get Your Free Appraisal."</w:t>
      </w:r>
    </w:p>
    <w:p>
      <w:pPr>
        <w:spacing w:before="0" w:after="120" w:line="276"/>
      </w:pPr>
      <w:r>
        <w:rPr>
          <w:rFonts w:ascii="Georgia" w:cs="Georgia" w:eastAsia="Georgia" w:hAnsi="Georgia"/>
          <w:color w:val="1A1A1A"/>
          <w:sz w:val="21"/>
          <w:szCs w:val="21"/>
        </w:rPr>
        <w:t xml:space="preserve">Before entering the tool, the user provides basic qualifying information: name, email, phone (optional), zip code, and estimated collection size (dropdown: 100–250, 250–500, 500–1000, 1000+). The 100-book minimum is enforced here. Collections under 100 books receive a message: "We specialize in collections of 100 books or more. For smaller collections, we recommend [local resource or alternative]."</w:t>
      </w:r>
    </w:p>
    <w:p>
      <w:pPr>
        <w:spacing w:before="200" w:after="120"/>
      </w:pPr>
      <w:r>
        <w:rPr>
          <w:rFonts w:ascii="Georgia" w:cs="Georgia" w:eastAsia="Georgia" w:hAnsi="Georgia"/>
          <w:b/>
          <w:bCs/>
          <w:color w:val="4A4A4A"/>
          <w:sz w:val="22"/>
          <w:szCs w:val="22"/>
        </w:rPr>
        <w:t xml:space="preserve">Step 2: Photo Upload &amp; AI Identification</w:t>
      </w:r>
    </w:p>
    <w:p>
      <w:pPr>
        <w:spacing w:before="0" w:after="120" w:line="276"/>
      </w:pPr>
      <w:r>
        <w:rPr>
          <w:rFonts w:ascii="Georgia" w:cs="Georgia" w:eastAsia="Georgia" w:hAnsi="Georgia"/>
          <w:color w:val="1A1A1A"/>
          <w:sz w:val="21"/>
          <w:szCs w:val="21"/>
        </w:rPr>
        <w:t xml:space="preserve">The user uploads photographs of comic book covers. The interface supports two modes:</w:t>
      </w:r>
    </w:p>
    <w:p>
      <w:pPr>
        <w:pStyle w:val="ListParagraph"/>
        <w:numPr>
          <w:ilvl w:val="0"/>
          <w:numId w:val="2"/>
        </w:numPr>
        <w:spacing w:after="80" w:line="276"/>
      </w:pPr>
      <w:r>
        <w:rPr>
          <w:rFonts w:ascii="Georgia" w:cs="Georgia" w:eastAsia="Georgia" w:hAnsi="Georgia"/>
          <w:b/>
          <w:bCs/>
          <w:color w:val="1A1A1A"/>
          <w:sz w:val="21"/>
          <w:szCs w:val="21"/>
        </w:rPr>
        <w:t xml:space="preserve">Single Upload: </w:t>
      </w:r>
      <w:r>
        <w:rPr>
          <w:rFonts w:ascii="Georgia" w:cs="Georgia" w:eastAsia="Georgia" w:hAnsi="Georgia"/>
          <w:color w:val="1A1A1A"/>
          <w:sz w:val="21"/>
          <w:szCs w:val="21"/>
        </w:rPr>
        <w:t xml:space="preserve">Standard file picker for individual cover photos. Drag-and-drop supported on desktop.</w:t>
      </w:r>
    </w:p>
    <w:p>
      <w:pPr>
        <w:pStyle w:val="ListParagraph"/>
        <w:numPr>
          <w:ilvl w:val="0"/>
          <w:numId w:val="2"/>
        </w:numPr>
        <w:spacing w:after="80" w:line="276"/>
      </w:pPr>
      <w:r>
        <w:rPr>
          <w:rFonts w:ascii="Georgia" w:cs="Georgia" w:eastAsia="Georgia" w:hAnsi="Georgia"/>
          <w:b/>
          <w:bCs/>
          <w:color w:val="1A1A1A"/>
          <w:sz w:val="21"/>
          <w:szCs w:val="21"/>
        </w:rPr>
        <w:t xml:space="preserve">Rapid Scan Mode: </w:t>
      </w:r>
      <w:r>
        <w:rPr>
          <w:rFonts w:ascii="Georgia" w:cs="Georgia" w:eastAsia="Georgia" w:hAnsi="Georgia"/>
          <w:color w:val="1A1A1A"/>
          <w:sz w:val="21"/>
          <w:szCs w:val="21"/>
        </w:rPr>
        <w:t xml:space="preserve">Camera-first interface optimized for mobile. The user points their phone camera at each cover and taps to capture. Photos queue automatically without returning to a gallery view between shots. Designed for scanning long boxes efficiently.</w:t>
      </w:r>
    </w:p>
    <w:p>
      <w:pPr>
        <w:spacing w:before="0" w:after="120" w:line="276"/>
      </w:pPr>
      <w:r>
        <w:rPr>
          <w:rFonts w:ascii="Georgia" w:cs="Georgia" w:eastAsia="Georgia" w:hAnsi="Georgia"/>
          <w:color w:val="1A1A1A"/>
          <w:sz w:val="21"/>
          <w:szCs w:val="21"/>
        </w:rPr>
        <w:t xml:space="preserve">Each uploaded image is processed by the AI identification engine (see Section IV). The system returns: title, issue number, volume, publisher, cover date, era designation (Golden/Silver/Bronze/Copper/Modern), print run variant (newsstand vs. direct edition, price variants, Mark Jewelers inserts), and a confidence score (0–100%).</w:t>
      </w:r>
    </w:p>
    <w:p>
      <w:pPr>
        <w:spacing w:before="0" w:after="120" w:line="276"/>
      </w:pPr>
      <w:r>
        <w:rPr>
          <w:rFonts w:ascii="Georgia" w:cs="Georgia" w:eastAsia="Georgia" w:hAnsi="Georgia"/>
          <w:color w:val="1A1A1A"/>
          <w:sz w:val="21"/>
          <w:szCs w:val="21"/>
        </w:rPr>
        <w:t xml:space="preserve">Results populate in real-time as each photo is processed. The user sees a growing list of identified comics with key data. Books with confidence scores below 80% are flagged with an orange indicator and a note: "Identification uncertain. Our team will verify this book manually."</w:t>
      </w:r>
    </w:p>
    <w:p>
      <w:pPr>
        <w:spacing w:before="200" w:after="120"/>
      </w:pPr>
      <w:r>
        <w:rPr>
          <w:rFonts w:ascii="Georgia" w:cs="Georgia" w:eastAsia="Georgia" w:hAnsi="Georgia"/>
          <w:b/>
          <w:bCs/>
          <w:color w:val="4A4A4A"/>
          <w:sz w:val="22"/>
          <w:szCs w:val="22"/>
        </w:rPr>
        <w:t xml:space="preserve">Step 3: Condition Estimation &amp; Seller Input</w:t>
      </w:r>
    </w:p>
    <w:p>
      <w:pPr>
        <w:spacing w:before="0" w:after="120" w:line="276"/>
      </w:pPr>
      <w:r>
        <w:rPr>
          <w:rFonts w:ascii="Georgia" w:cs="Georgia" w:eastAsia="Georgia" w:hAnsi="Georgia"/>
          <w:color w:val="1A1A1A"/>
          <w:sz w:val="21"/>
          <w:szCs w:val="21"/>
        </w:rPr>
        <w:t xml:space="preserve">For each identified book, the AI performs a visual condition assessment based on the cover photograph. The system evaluates: cover gloss and reflectivity, spine condition (ticks, rolls, stress lines), corner sharpness, visible tears or chips, color fading or staining, and staple condition (where visible).</w:t>
      </w:r>
    </w:p>
    <w:p>
      <w:pPr>
        <w:spacing w:before="0" w:after="120" w:line="276"/>
      </w:pPr>
      <w:r>
        <w:rPr>
          <w:rFonts w:ascii="Georgia" w:cs="Georgia" w:eastAsia="Georgia" w:hAnsi="Georgia"/>
          <w:color w:val="1A1A1A"/>
          <w:sz w:val="21"/>
          <w:szCs w:val="21"/>
        </w:rPr>
        <w:t xml:space="preserve">The AI outputs a condition range rather than a single grade. Example: "Estimated Grade: 5.5–7.0 (Fine to Fine/Very Fine)." The range acknowledges the inherent limitations of grading from a photograph. Interior page quality, staple migration, and subscription creases cannot be assessed visually.</w:t>
      </w:r>
    </w:p>
    <w:p>
      <w:pPr>
        <w:spacing w:before="0" w:after="120" w:line="276"/>
      </w:pPr>
      <w:r>
        <w:rPr>
          <w:rFonts w:ascii="Georgia" w:cs="Georgia" w:eastAsia="Georgia" w:hAnsi="Georgia"/>
          <w:color w:val="1A1A1A"/>
          <w:sz w:val="21"/>
          <w:szCs w:val="21"/>
        </w:rPr>
        <w:t xml:space="preserve">The user is presented with a brief supplemental questionnaire for the overall collection (not per book): "Are pages generally white/off-white, or are they yellowed/brittle?" "Are any books missing pages or have cut coupons?" "Were these books stored in bags and boards, loose in boxes, or other?" "Were they stored in a climate-controlled environment?" Answers adjust the condition estimate range for the entire batch.</w:t>
      </w:r>
    </w:p>
    <w:p>
      <w:pPr>
        <w:spacing w:before="200" w:after="120"/>
      </w:pPr>
      <w:r>
        <w:rPr>
          <w:rFonts w:ascii="Georgia" w:cs="Georgia" w:eastAsia="Georgia" w:hAnsi="Georgia"/>
          <w:b/>
          <w:bCs/>
          <w:color w:val="4A4A4A"/>
          <w:sz w:val="22"/>
          <w:szCs w:val="22"/>
        </w:rPr>
        <w:t xml:space="preserve">Step 4: Valuation &amp; Offer Generation</w:t>
      </w:r>
    </w:p>
    <w:p>
      <w:pPr>
        <w:spacing w:before="0" w:after="120" w:line="276"/>
      </w:pPr>
      <w:r>
        <w:rPr>
          <w:rFonts w:ascii="Georgia" w:cs="Georgia" w:eastAsia="Georgia" w:hAnsi="Georgia"/>
          <w:color w:val="1A1A1A"/>
          <w:sz w:val="21"/>
          <w:szCs w:val="21"/>
        </w:rPr>
        <w:t xml:space="preserve">Once identification and condition estimation are complete, the system pulls fair market value data from the GoCollect API for each book at the estimated grade range. The valuation engine calculates:</w:t>
      </w:r>
    </w:p>
    <w:p>
      <w:pPr>
        <w:pStyle w:val="ListParagraph"/>
        <w:numPr>
          <w:ilvl w:val="0"/>
          <w:numId w:val="2"/>
        </w:numPr>
        <w:spacing w:after="80" w:line="276"/>
      </w:pPr>
      <w:r>
        <w:rPr>
          <w:rFonts w:ascii="Georgia" w:cs="Georgia" w:eastAsia="Georgia" w:hAnsi="Georgia"/>
          <w:b/>
          <w:bCs/>
          <w:color w:val="1A1A1A"/>
          <w:sz w:val="21"/>
          <w:szCs w:val="21"/>
        </w:rPr>
        <w:t xml:space="preserve">Fair Market Value (FMV): </w:t>
      </w:r>
      <w:r>
        <w:rPr>
          <w:rFonts w:ascii="Georgia" w:cs="Georgia" w:eastAsia="Georgia" w:hAnsi="Georgia"/>
          <w:color w:val="1A1A1A"/>
          <w:sz w:val="21"/>
          <w:szCs w:val="21"/>
        </w:rPr>
        <w:t xml:space="preserve">The median recent sale price for that title, issue, and grade from GoCollect data. Displayed as a range corresponding to the condition estimate range.</w:t>
      </w:r>
    </w:p>
    <w:p>
      <w:pPr>
        <w:pStyle w:val="ListParagraph"/>
        <w:numPr>
          <w:ilvl w:val="0"/>
          <w:numId w:val="2"/>
        </w:numPr>
        <w:spacing w:after="80" w:line="276"/>
      </w:pPr>
      <w:r>
        <w:rPr>
          <w:rFonts w:ascii="Georgia" w:cs="Georgia" w:eastAsia="Georgia" w:hAnsi="Georgia"/>
          <w:b/>
          <w:bCs/>
          <w:color w:val="1A1A1A"/>
          <w:sz w:val="21"/>
          <w:szCs w:val="21"/>
        </w:rPr>
        <w:t xml:space="preserve">Key Issue Premium: </w:t>
      </w:r>
      <w:r>
        <w:rPr>
          <w:rFonts w:ascii="Georgia" w:cs="Georgia" w:eastAsia="Georgia" w:hAnsi="Georgia"/>
          <w:color w:val="1A1A1A"/>
          <w:sz w:val="21"/>
          <w:szCs w:val="21"/>
        </w:rPr>
        <w:t xml:space="preserve">Books with first appearances, origin stories, deaths, or other significant events are flagged and their historical significance noted.</w:t>
      </w:r>
    </w:p>
    <w:p>
      <w:pPr>
        <w:pStyle w:val="ListParagraph"/>
        <w:numPr>
          <w:ilvl w:val="0"/>
          <w:numId w:val="2"/>
        </w:numPr>
        <w:spacing w:after="80" w:line="276"/>
      </w:pPr>
      <w:r>
        <w:rPr>
          <w:rFonts w:ascii="Georgia" w:cs="Georgia" w:eastAsia="Georgia" w:hAnsi="Georgia"/>
          <w:b/>
          <w:bCs/>
          <w:color w:val="1A1A1A"/>
          <w:sz w:val="21"/>
          <w:szCs w:val="21"/>
        </w:rPr>
        <w:t xml:space="preserve">Variant Premium: </w:t>
      </w:r>
      <w:r>
        <w:rPr>
          <w:rFonts w:ascii="Georgia" w:cs="Georgia" w:eastAsia="Georgia" w:hAnsi="Georgia"/>
          <w:color w:val="1A1A1A"/>
          <w:sz w:val="21"/>
          <w:szCs w:val="21"/>
        </w:rPr>
        <w:t xml:space="preserve">Newsstand editions, price variants, and Mark Jewelers inserts receive adjusted valuations reflecting their relative scarcity.</w:t>
      </w:r>
    </w:p>
    <w:p>
      <w:pPr>
        <w:pStyle w:val="ListParagraph"/>
        <w:numPr>
          <w:ilvl w:val="0"/>
          <w:numId w:val="2"/>
        </w:numPr>
        <w:spacing w:after="80" w:line="276"/>
      </w:pPr>
      <w:r>
        <w:rPr>
          <w:rFonts w:ascii="Georgia" w:cs="Georgia" w:eastAsia="Georgia" w:hAnsi="Georgia"/>
          <w:b/>
          <w:bCs/>
          <w:color w:val="1A1A1A"/>
          <w:sz w:val="21"/>
          <w:szCs w:val="21"/>
        </w:rPr>
        <w:t xml:space="preserve">Bulk Lot Valuation: </w:t>
      </w:r>
      <w:r>
        <w:rPr>
          <w:rFonts w:ascii="Georgia" w:cs="Georgia" w:eastAsia="Georgia" w:hAnsi="Georgia"/>
          <w:color w:val="1A1A1A"/>
          <w:sz w:val="21"/>
          <w:szCs w:val="21"/>
        </w:rPr>
        <w:t xml:space="preserve">Books with individual FMV below $10 are grouped as a bulk lot and valued per-book at a flat rate rather than individually priced. This keeps the report focused on material value.</w:t>
      </w:r>
    </w:p>
    <w:p>
      <w:pPr>
        <w:spacing w:before="0" w:after="120" w:line="276"/>
      </w:pPr>
      <w:r>
        <w:rPr>
          <w:rFonts w:ascii="Georgia" w:cs="Georgia" w:eastAsia="Georgia" w:hAnsi="Georgia"/>
          <w:color w:val="1A1A1A"/>
          <w:sz w:val="21"/>
          <w:szCs w:val="21"/>
        </w:rPr>
        <w:t xml:space="preserve">The cash offer is calculated as a percentage of FMV. The offer percentage varies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BOOK TIER</w:t>
            </w:r>
          </w:p>
        </w:tc>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FMV RANGE</w:t>
            </w:r>
          </w:p>
        </w:tc>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OFFER % OF FMV</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Key Issues / Grails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$500+</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50–60%</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Mid-Tier Collectibles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$50–$499</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40–50%</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Common / Reader Copies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$10–$49</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30–40%</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Bulk Lot</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Under $10 each</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$0.50–$2.00 per book</w:t>
            </w:r>
          </w:p>
        </w:tc>
      </w:tr>
    </w:tbl>
    <w:p>
      <w:pPr>
        <w:spacing w:before="80" w:after="0"/>
      </w:pPr>
    </w:p>
    <w:p>
      <w:pPr>
        <w:spacing w:before="80" w:after="120" w:line="276"/>
      </w:pPr>
      <w:r>
        <w:rPr>
          <w:rFonts w:ascii="Georgia" w:cs="Georgia" w:eastAsia="Georgia" w:hAnsi="Georgia"/>
          <w:i/>
          <w:iCs/>
          <w:color w:val="9A9A9A"/>
          <w:sz w:val="20"/>
          <w:szCs w:val="20"/>
        </w:rPr>
        <w:t xml:space="preserve">Note: These percentages are initial guidelines and should be adjusted based on market conditions, acquisition strategy, and individual collection quality. The system should allow manual override of offer percentages before submission.</w:t>
      </w:r>
    </w:p>
    <w:p>
      <w:pPr>
        <w:spacing w:before="200" w:after="120"/>
      </w:pPr>
      <w:r>
        <w:rPr>
          <w:rFonts w:ascii="Georgia" w:cs="Georgia" w:eastAsia="Georgia" w:hAnsi="Georgia"/>
          <w:b/>
          <w:bCs/>
          <w:color w:val="4A4A4A"/>
          <w:sz w:val="22"/>
          <w:szCs w:val="22"/>
        </w:rPr>
        <w:t xml:space="preserve">Step 5: Report Generation &amp; Submission</w:t>
      </w:r>
    </w:p>
    <w:p>
      <w:pPr>
        <w:spacing w:before="0" w:after="120" w:line="276"/>
      </w:pPr>
      <w:r>
        <w:rPr>
          <w:rFonts w:ascii="Georgia" w:cs="Georgia" w:eastAsia="Georgia" w:hAnsi="Georgia"/>
          <w:color w:val="1A1A1A"/>
          <w:sz w:val="21"/>
          <w:szCs w:val="21"/>
        </w:rPr>
        <w:t xml:space="preserve">The user reviews the complete appraisal and can view it in two formats:</w:t>
      </w:r>
    </w:p>
    <w:p>
      <w:pPr>
        <w:pStyle w:val="ListParagraph"/>
        <w:numPr>
          <w:ilvl w:val="0"/>
          <w:numId w:val="2"/>
        </w:numPr>
        <w:spacing w:after="80" w:line="276"/>
      </w:pPr>
      <w:r>
        <w:rPr>
          <w:rFonts w:ascii="Georgia" w:cs="Georgia" w:eastAsia="Georgia" w:hAnsi="Georgia"/>
          <w:b/>
          <w:bCs/>
          <w:color w:val="1A1A1A"/>
          <w:sz w:val="21"/>
          <w:szCs w:val="21"/>
        </w:rPr>
        <w:t xml:space="preserve">On-Screen Summary: </w:t>
      </w:r>
      <w:r>
        <w:rPr>
          <w:rFonts w:ascii="Georgia" w:cs="Georgia" w:eastAsia="Georgia" w:hAnsi="Georgia"/>
          <w:color w:val="1A1A1A"/>
          <w:sz w:val="21"/>
          <w:szCs w:val="21"/>
        </w:rPr>
        <w:t xml:space="preserve">A sortable, filterable table showing every identified book with its data, FMV, and the cash offer. Summary statistics at the top: total books identified, total FMV range, total cash offer range, number of key issues flagged.</w:t>
      </w:r>
    </w:p>
    <w:p>
      <w:pPr>
        <w:pStyle w:val="ListParagraph"/>
        <w:numPr>
          <w:ilvl w:val="0"/>
          <w:numId w:val="2"/>
        </w:numPr>
        <w:spacing w:after="80" w:line="276"/>
      </w:pPr>
      <w:r>
        <w:rPr>
          <w:rFonts w:ascii="Georgia" w:cs="Georgia" w:eastAsia="Georgia" w:hAnsi="Georgia"/>
          <w:b/>
          <w:bCs/>
          <w:color w:val="1A1A1A"/>
          <w:sz w:val="21"/>
          <w:szCs w:val="21"/>
        </w:rPr>
        <w:t xml:space="preserve">Downloadable PDF: </w:t>
      </w:r>
      <w:r>
        <w:rPr>
          <w:rFonts w:ascii="Georgia" w:cs="Georgia" w:eastAsia="Georgia" w:hAnsi="Georgia"/>
          <w:color w:val="1A1A1A"/>
          <w:sz w:val="21"/>
          <w:szCs w:val="21"/>
        </w:rPr>
        <w:t xml:space="preserve">A professional appraisal document branded to TheComicBuyers.com or EstateComics.com (depending on the originating site). Includes: header with brand logo, unique reference number and QR code, date of appraisal, itemized table of all books, summary totals, offer terms, and next steps for accepting the offer.</w:t>
      </w:r>
    </w:p>
    <w:p>
      <w:pPr>
        <w:pStyle w:val="ListParagraph"/>
        <w:numPr>
          <w:ilvl w:val="0"/>
          <w:numId w:val="2"/>
        </w:numPr>
        <w:spacing w:after="80" w:line="276"/>
      </w:pPr>
      <w:r>
        <w:rPr>
          <w:rFonts w:ascii="Georgia" w:cs="Georgia" w:eastAsia="Georgia" w:hAnsi="Georgia"/>
          <w:b/>
          <w:bCs/>
          <w:color w:val="1A1A1A"/>
          <w:sz w:val="21"/>
          <w:szCs w:val="21"/>
        </w:rPr>
        <w:t xml:space="preserve">Downloadable CSV: </w:t>
      </w:r>
      <w:r>
        <w:rPr>
          <w:rFonts w:ascii="Georgia" w:cs="Georgia" w:eastAsia="Georgia" w:hAnsi="Georgia"/>
          <w:color w:val="1A1A1A"/>
          <w:sz w:val="21"/>
          <w:szCs w:val="21"/>
        </w:rPr>
        <w:t xml:space="preserve">Raw data export for users who want to analyze the data independently or share it with advisors.</w:t>
      </w:r>
    </w:p>
    <w:p>
      <w:pPr>
        <w:spacing w:before="0" w:after="120" w:line="276"/>
      </w:pPr>
      <w:r>
        <w:rPr>
          <w:rFonts w:ascii="Georgia" w:cs="Georgia" w:eastAsia="Georgia" w:hAnsi="Georgia"/>
          <w:color w:val="1A1A1A"/>
          <w:sz w:val="21"/>
          <w:szCs w:val="21"/>
        </w:rPr>
        <w:t xml:space="preserve">When the user clicks "Submit for Offer," the appraisal data, PDF, and CSV are emailed to the designated intake address. The user receives a confirmation email with their reference number, a copy of the PDF, and a clear statement of next steps: "Our team will review your collection within 24 hours. If the appraisal meets our acquisition criteria, we will contact you to arrange inspection and payment."</w:t>
      </w:r>
    </w:p>
    <w:p>
      <w:r>
        <w:br w:type="page"/>
      </w:r>
    </w:p>
    <w:p>
      <w:pPr>
        <w:pStyle w:val="Heading1"/>
        <w:spacing w:before="360" w:after="200"/>
      </w:pPr>
      <w:r>
        <w:rPr>
          <w:rFonts w:ascii="Georgia" w:cs="Georgia" w:eastAsia="Georgia" w:hAnsi="Georgia"/>
          <w:b/>
          <w:bCs/>
          <w:color w:val="1A1A1A"/>
          <w:sz w:val="28"/>
          <w:szCs w:val="28"/>
        </w:rPr>
        <w:t xml:space="preserve">IV. AI ENGINE SPECIFICATION</w:t>
      </w:r>
    </w:p>
    <w:p>
      <w:pPr>
        <w:pStyle w:val="Heading2"/>
        <w:spacing w:before="280" w:after="160"/>
      </w:pPr>
      <w:r>
        <w:rPr>
          <w:rFonts w:ascii="Georgia" w:cs="Georgia" w:eastAsia="Georgia" w:hAnsi="Georgia"/>
          <w:b/>
          <w:bCs/>
          <w:color w:val="1A1A1A"/>
          <w:sz w:val="24"/>
          <w:szCs w:val="24"/>
        </w:rPr>
        <w:t xml:space="preserve">A. Identification Model</w:t>
      </w:r>
    </w:p>
    <w:p>
      <w:pPr>
        <w:spacing w:before="0" w:after="120" w:line="276"/>
      </w:pPr>
      <w:r>
        <w:rPr>
          <w:rFonts w:ascii="Georgia" w:cs="Georgia" w:eastAsia="Georgia" w:hAnsi="Georgia"/>
          <w:color w:val="1A1A1A"/>
          <w:sz w:val="21"/>
          <w:szCs w:val="21"/>
        </w:rPr>
        <w:t xml:space="preserve">The AI identification engine is the core technology of the product. It must perform four functions from a single cover photograph:</w:t>
      </w:r>
    </w:p>
    <w:p>
      <w:pPr>
        <w:pStyle w:val="ListParagraph"/>
        <w:numPr>
          <w:ilvl w:val="0"/>
          <w:numId w:val="2"/>
        </w:numPr>
        <w:spacing w:after="80" w:line="276"/>
      </w:pPr>
      <w:r>
        <w:rPr>
          <w:rFonts w:ascii="Georgia" w:cs="Georgia" w:eastAsia="Georgia" w:hAnsi="Georgia"/>
          <w:b/>
          <w:bCs/>
          <w:color w:val="1A1A1A"/>
          <w:sz w:val="21"/>
          <w:szCs w:val="21"/>
        </w:rPr>
        <w:t xml:space="preserve">Title Recognition: </w:t>
      </w:r>
      <w:r>
        <w:rPr>
          <w:rFonts w:ascii="Georgia" w:cs="Georgia" w:eastAsia="Georgia" w:hAnsi="Georgia"/>
          <w:color w:val="1A1A1A"/>
          <w:sz w:val="21"/>
          <w:szCs w:val="21"/>
        </w:rPr>
        <w:t xml:space="preserve">Identify the series title from the cover masthead, logo design, and visual cues. This must handle variant logos across eras (e.g., the multiple masthead designs of Amazing Spider-Man across 60 years).</w:t>
      </w:r>
    </w:p>
    <w:p>
      <w:pPr>
        <w:pStyle w:val="ListParagraph"/>
        <w:numPr>
          <w:ilvl w:val="0"/>
          <w:numId w:val="2"/>
        </w:numPr>
        <w:spacing w:after="80" w:line="276"/>
      </w:pPr>
      <w:r>
        <w:rPr>
          <w:rFonts w:ascii="Georgia" w:cs="Georgia" w:eastAsia="Georgia" w:hAnsi="Georgia"/>
          <w:b/>
          <w:bCs/>
          <w:color w:val="1A1A1A"/>
          <w:sz w:val="21"/>
          <w:szCs w:val="21"/>
        </w:rPr>
        <w:t xml:space="preserve">Issue Number Extraction: </w:t>
      </w:r>
      <w:r>
        <w:rPr>
          <w:rFonts w:ascii="Georgia" w:cs="Georgia" w:eastAsia="Georgia" w:hAnsi="Georgia"/>
          <w:color w:val="1A1A1A"/>
          <w:sz w:val="21"/>
          <w:szCs w:val="21"/>
        </w:rPr>
        <w:t xml:space="preserve">Read the issue number from the cover. This is complicated by inconsistent placement across publishers and eras, corner box placement, and the occasional absence of visible issue numbers on variant covers.</w:t>
      </w:r>
    </w:p>
    <w:p>
      <w:pPr>
        <w:pStyle w:val="ListParagraph"/>
        <w:numPr>
          <w:ilvl w:val="0"/>
          <w:numId w:val="2"/>
        </w:numPr>
        <w:spacing w:after="80" w:line="276"/>
      </w:pPr>
      <w:r>
        <w:rPr>
          <w:rFonts w:ascii="Georgia" w:cs="Georgia" w:eastAsia="Georgia" w:hAnsi="Georgia"/>
          <w:b/>
          <w:bCs/>
          <w:color w:val="1A1A1A"/>
          <w:sz w:val="21"/>
          <w:szCs w:val="21"/>
        </w:rPr>
        <w:t xml:space="preserve">Publisher Identification: </w:t>
      </w:r>
      <w:r>
        <w:rPr>
          <w:rFonts w:ascii="Georgia" w:cs="Georgia" w:eastAsia="Georgia" w:hAnsi="Georgia"/>
          <w:color w:val="1A1A1A"/>
          <w:sz w:val="21"/>
          <w:szCs w:val="21"/>
        </w:rPr>
        <w:t xml:space="preserve">Determine the publisher from logo placement, trade dress, and cover design conventions.</w:t>
      </w:r>
    </w:p>
    <w:p>
      <w:pPr>
        <w:pStyle w:val="ListParagraph"/>
        <w:numPr>
          <w:ilvl w:val="0"/>
          <w:numId w:val="2"/>
        </w:numPr>
        <w:spacing w:after="80" w:line="276"/>
      </w:pPr>
      <w:r>
        <w:rPr>
          <w:rFonts w:ascii="Georgia" w:cs="Georgia" w:eastAsia="Georgia" w:hAnsi="Georgia"/>
          <w:b/>
          <w:bCs/>
          <w:color w:val="1A1A1A"/>
          <w:sz w:val="21"/>
          <w:szCs w:val="21"/>
        </w:rPr>
        <w:t xml:space="preserve">Variant Detection: </w:t>
      </w:r>
      <w:r>
        <w:rPr>
          <w:rFonts w:ascii="Georgia" w:cs="Georgia" w:eastAsia="Georgia" w:hAnsi="Georgia"/>
          <w:color w:val="1A1A1A"/>
          <w:sz w:val="21"/>
          <w:szCs w:val="21"/>
        </w:rPr>
        <w:t xml:space="preserve">Distinguish newsstand editions from direct editions (UPC barcode vs. publisher logo in the corner box), identify price variants (30-cent, 35-cent variants), and flag potential Mark Jewelers inserts (though these cannot be confirmed from a cover photo alone).</w:t>
      </w:r>
    </w:p>
    <w:p>
      <w:pPr>
        <w:pStyle w:val="Heading2"/>
        <w:spacing w:before="280" w:after="160"/>
      </w:pPr>
      <w:r>
        <w:rPr>
          <w:rFonts w:ascii="Georgia" w:cs="Georgia" w:eastAsia="Georgia" w:hAnsi="Georgia"/>
          <w:b/>
          <w:bCs/>
          <w:color w:val="1A1A1A"/>
          <w:sz w:val="24"/>
          <w:szCs w:val="24"/>
        </w:rPr>
        <w:t xml:space="preserve">B. Technical Approach</w:t>
      </w:r>
    </w:p>
    <w:p>
      <w:pPr>
        <w:spacing w:before="0" w:after="120" w:line="276"/>
      </w:pPr>
      <w:r>
        <w:rPr>
          <w:rFonts w:ascii="Georgia" w:cs="Georgia" w:eastAsia="Georgia" w:hAnsi="Georgia"/>
          <w:color w:val="1A1A1A"/>
          <w:sz w:val="21"/>
          <w:szCs w:val="21"/>
        </w:rPr>
        <w:t xml:space="preserve">The recommended approach uses a multimodal LLM (Claude) as the primary identification engine, supplemented by a structured comic book database for validation. The workflow:</w:t>
      </w:r>
    </w:p>
    <w:p>
      <w:pPr>
        <w:pStyle w:val="ListParagraph"/>
        <w:numPr>
          <w:ilvl w:val="0"/>
          <w:numId w:val="2"/>
        </w:numPr>
        <w:spacing w:after="80" w:line="276"/>
      </w:pPr>
      <w:r>
        <w:rPr>
          <w:rFonts w:ascii="Georgia" w:cs="Georgia" w:eastAsia="Georgia" w:hAnsi="Georgia"/>
          <w:color w:val="1A1A1A"/>
          <w:sz w:val="21"/>
          <w:szCs w:val="21"/>
        </w:rPr>
        <w:t xml:space="preserve">User photo is submitted to the Claude API with a structured prompt requesting title, issue, publisher, cover date, and variant information.</w:t>
      </w:r>
    </w:p>
    <w:p>
      <w:pPr>
        <w:pStyle w:val="ListParagraph"/>
        <w:numPr>
          <w:ilvl w:val="0"/>
          <w:numId w:val="2"/>
        </w:numPr>
        <w:spacing w:after="80" w:line="276"/>
      </w:pPr>
      <w:r>
        <w:rPr>
          <w:rFonts w:ascii="Georgia" w:cs="Georgia" w:eastAsia="Georgia" w:hAnsi="Georgia"/>
          <w:color w:val="1A1A1A"/>
          <w:sz w:val="21"/>
          <w:szCs w:val="21"/>
        </w:rPr>
        <w:t xml:space="preserve">Claude returns a structured JSON response with the identification and a confidence score.</w:t>
      </w:r>
    </w:p>
    <w:p>
      <w:pPr>
        <w:pStyle w:val="ListParagraph"/>
        <w:numPr>
          <w:ilvl w:val="0"/>
          <w:numId w:val="2"/>
        </w:numPr>
        <w:spacing w:after="80" w:line="276"/>
      </w:pPr>
      <w:r>
        <w:rPr>
          <w:rFonts w:ascii="Georgia" w:cs="Georgia" w:eastAsia="Georgia" w:hAnsi="Georgia"/>
          <w:color w:val="1A1A1A"/>
          <w:sz w:val="21"/>
          <w:szCs w:val="21"/>
        </w:rPr>
        <w:t xml:space="preserve">The response is validated against a reference database (Grand Comics Database API or a custom-built lookup table from GoCollect data) to confirm accuracy.</w:t>
      </w:r>
    </w:p>
    <w:p>
      <w:pPr>
        <w:pStyle w:val="ListParagraph"/>
        <w:numPr>
          <w:ilvl w:val="0"/>
          <w:numId w:val="2"/>
        </w:numPr>
        <w:spacing w:after="80" w:line="276"/>
      </w:pPr>
      <w:r>
        <w:rPr>
          <w:rFonts w:ascii="Georgia" w:cs="Georgia" w:eastAsia="Georgia" w:hAnsi="Georgia"/>
          <w:color w:val="1A1A1A"/>
          <w:sz w:val="21"/>
          <w:szCs w:val="21"/>
        </w:rPr>
        <w:t xml:space="preserve">If Claude's identification and the database match, confidence is high (90–100%). If they diverge, the book is flagged for human review.</w:t>
      </w:r>
    </w:p>
    <w:p>
      <w:pPr>
        <w:pStyle w:val="ListParagraph"/>
        <w:numPr>
          <w:ilvl w:val="0"/>
          <w:numId w:val="2"/>
        </w:numPr>
        <w:spacing w:after="80" w:line="276"/>
      </w:pPr>
      <w:r>
        <w:rPr>
          <w:rFonts w:ascii="Georgia" w:cs="Georgia" w:eastAsia="Georgia" w:hAnsi="Georgia"/>
          <w:color w:val="1A1A1A"/>
          <w:sz w:val="21"/>
          <w:szCs w:val="21"/>
        </w:rPr>
        <w:t xml:space="preserve">For condition assessment, the same photo is analyzed with a second prompt focused on visual defect detection. The model evaluates cover integrity, spine condition, and corner sharpness, outputting a grade range.</w:t>
      </w:r>
    </w:p>
    <w:p>
      <w:pPr>
        <w:spacing w:before="0" w:after="120" w:line="276"/>
      </w:pPr>
      <w:r>
        <w:rPr>
          <w:rFonts w:ascii="Georgia" w:cs="Georgia" w:eastAsia="Georgia" w:hAnsi="Georgia"/>
          <w:color w:val="1A1A1A"/>
          <w:sz w:val="21"/>
          <w:szCs w:val="21"/>
        </w:rPr>
        <w:t xml:space="preserve">This approach leverages Claude's visual comprehension rather than requiring a custom-trained CV model, dramatically reducing development time and cost while maintaining high accuracy for well-known titles.</w:t>
      </w:r>
    </w:p>
    <w:p>
      <w:pPr>
        <w:pStyle w:val="Heading2"/>
        <w:spacing w:before="280" w:after="160"/>
      </w:pPr>
      <w:r>
        <w:rPr>
          <w:rFonts w:ascii="Georgia" w:cs="Georgia" w:eastAsia="Georgia" w:hAnsi="Georgia"/>
          <w:b/>
          <w:bCs/>
          <w:color w:val="1A1A1A"/>
          <w:sz w:val="24"/>
          <w:szCs w:val="24"/>
        </w:rPr>
        <w:t xml:space="preserve">C. Prompt Engineering Requirements</w:t>
      </w:r>
    </w:p>
    <w:p>
      <w:pPr>
        <w:spacing w:before="0" w:after="120" w:line="276"/>
      </w:pPr>
      <w:r>
        <w:rPr>
          <w:rFonts w:ascii="Georgia" w:cs="Georgia" w:eastAsia="Georgia" w:hAnsi="Georgia"/>
          <w:color w:val="1A1A1A"/>
          <w:sz w:val="21"/>
          <w:szCs w:val="21"/>
        </w:rPr>
        <w:t xml:space="preserve">The identification prompt must instruct the model to:</w:t>
      </w:r>
    </w:p>
    <w:p>
      <w:pPr>
        <w:pStyle w:val="ListParagraph"/>
        <w:numPr>
          <w:ilvl w:val="0"/>
          <w:numId w:val="2"/>
        </w:numPr>
        <w:spacing w:after="80" w:line="276"/>
      </w:pPr>
      <w:r>
        <w:rPr>
          <w:rFonts w:ascii="Georgia" w:cs="Georgia" w:eastAsia="Georgia" w:hAnsi="Georgia"/>
          <w:color w:val="1A1A1A"/>
          <w:sz w:val="21"/>
          <w:szCs w:val="21"/>
        </w:rPr>
        <w:t xml:space="preserve">Return data in a strict JSON schema (title, issue_number, volume, publisher, cover_date, era, variant_type, confidence_score).</w:t>
      </w:r>
    </w:p>
    <w:p>
      <w:pPr>
        <w:pStyle w:val="ListParagraph"/>
        <w:numPr>
          <w:ilvl w:val="0"/>
          <w:numId w:val="2"/>
        </w:numPr>
        <w:spacing w:after="80" w:line="276"/>
      </w:pPr>
      <w:r>
        <w:rPr>
          <w:rFonts w:ascii="Georgia" w:cs="Georgia" w:eastAsia="Georgia" w:hAnsi="Georgia"/>
          <w:color w:val="1A1A1A"/>
          <w:sz w:val="21"/>
          <w:szCs w:val="21"/>
        </w:rPr>
        <w:t xml:space="preserve">Default to conservative confidence scores. If any element is uncertain, reduce the overall confidence below 80% to trigger human review.</w:t>
      </w:r>
    </w:p>
    <w:p>
      <w:pPr>
        <w:pStyle w:val="ListParagraph"/>
        <w:numPr>
          <w:ilvl w:val="0"/>
          <w:numId w:val="2"/>
        </w:numPr>
        <w:spacing w:after="80" w:line="276"/>
      </w:pPr>
      <w:r>
        <w:rPr>
          <w:rFonts w:ascii="Georgia" w:cs="Georgia" w:eastAsia="Georgia" w:hAnsi="Georgia"/>
          <w:color w:val="1A1A1A"/>
          <w:sz w:val="21"/>
          <w:szCs w:val="21"/>
        </w:rPr>
        <w:t xml:space="preserve">Identify the specific print run variant (newsstand vs. direct) based on the UPC/logo configuration in the corner box area.</w:t>
      </w:r>
    </w:p>
    <w:p>
      <w:pPr>
        <w:pStyle w:val="ListParagraph"/>
        <w:numPr>
          <w:ilvl w:val="0"/>
          <w:numId w:val="2"/>
        </w:numPr>
        <w:spacing w:after="80" w:line="276"/>
      </w:pPr>
      <w:r>
        <w:rPr>
          <w:rFonts w:ascii="Georgia" w:cs="Georgia" w:eastAsia="Georgia" w:hAnsi="Georgia"/>
          <w:color w:val="1A1A1A"/>
          <w:sz w:val="21"/>
          <w:szCs w:val="21"/>
        </w:rPr>
        <w:t xml:space="preserve">Note any visible significance markers (first appearance banners, "Origin of..." text, crossover event indicators).</w:t>
      </w:r>
    </w:p>
    <w:p>
      <w:pPr>
        <w:spacing w:before="0" w:after="120" w:line="276"/>
      </w:pPr>
      <w:r>
        <w:rPr>
          <w:rFonts w:ascii="Georgia" w:cs="Georgia" w:eastAsia="Georgia" w:hAnsi="Georgia"/>
          <w:color w:val="1A1A1A"/>
          <w:sz w:val="21"/>
          <w:szCs w:val="21"/>
        </w:rPr>
        <w:t xml:space="preserve">The condition assessment prompt must instruct the model to:</w:t>
      </w:r>
    </w:p>
    <w:p>
      <w:pPr>
        <w:pStyle w:val="ListParagraph"/>
        <w:numPr>
          <w:ilvl w:val="0"/>
          <w:numId w:val="2"/>
        </w:numPr>
        <w:spacing w:after="80" w:line="276"/>
      </w:pPr>
      <w:r>
        <w:rPr>
          <w:rFonts w:ascii="Georgia" w:cs="Georgia" w:eastAsia="Georgia" w:hAnsi="Georgia"/>
          <w:color w:val="1A1A1A"/>
          <w:sz w:val="21"/>
          <w:szCs w:val="21"/>
        </w:rPr>
        <w:t xml:space="preserve">Return a grade range (low estimate and high estimate) rather than a single grade.</w:t>
      </w:r>
    </w:p>
    <w:p>
      <w:pPr>
        <w:pStyle w:val="ListParagraph"/>
        <w:numPr>
          <w:ilvl w:val="0"/>
          <w:numId w:val="2"/>
        </w:numPr>
        <w:spacing w:after="80" w:line="276"/>
      </w:pPr>
      <w:r>
        <w:rPr>
          <w:rFonts w:ascii="Georgia" w:cs="Georgia" w:eastAsia="Georgia" w:hAnsi="Georgia"/>
          <w:color w:val="1A1A1A"/>
          <w:sz w:val="21"/>
          <w:szCs w:val="21"/>
        </w:rPr>
        <w:t xml:space="preserve">Note specific observed defects with location descriptions (e.g., "color-breaking spine tick at 2 o'clock position").</w:t>
      </w:r>
    </w:p>
    <w:p>
      <w:pPr>
        <w:pStyle w:val="ListParagraph"/>
        <w:numPr>
          <w:ilvl w:val="0"/>
          <w:numId w:val="2"/>
        </w:numPr>
        <w:spacing w:after="80" w:line="276"/>
      </w:pPr>
      <w:r>
        <w:rPr>
          <w:rFonts w:ascii="Georgia" w:cs="Georgia" w:eastAsia="Georgia" w:hAnsi="Georgia"/>
          <w:color w:val="1A1A1A"/>
          <w:sz w:val="21"/>
          <w:szCs w:val="21"/>
        </w:rPr>
        <w:t xml:space="preserve">Flag any defects that suggest the book may grade lower than the visual estimate (subscription creases, potential interior damage indicated by cover distortion).</w:t>
      </w:r>
    </w:p>
    <w:p>
      <w:pPr>
        <w:pStyle w:val="ListParagraph"/>
        <w:numPr>
          <w:ilvl w:val="0"/>
          <w:numId w:val="2"/>
        </w:numPr>
        <w:spacing w:after="80" w:line="276"/>
      </w:pPr>
      <w:r>
        <w:rPr>
          <w:rFonts w:ascii="Georgia" w:cs="Georgia" w:eastAsia="Georgia" w:hAnsi="Georgia"/>
          <w:color w:val="1A1A1A"/>
          <w:sz w:val="21"/>
          <w:szCs w:val="21"/>
        </w:rPr>
        <w:t xml:space="preserve">Explicitly state what cannot be assessed from the photo (interior page quality, staple condition behind cover, centerfold attachment).</w:t>
      </w:r>
    </w:p>
    <w:p>
      <w:pPr>
        <w:pStyle w:val="Heading2"/>
        <w:spacing w:before="280" w:after="160"/>
      </w:pPr>
      <w:r>
        <w:rPr>
          <w:rFonts w:ascii="Georgia" w:cs="Georgia" w:eastAsia="Georgia" w:hAnsi="Georgia"/>
          <w:b/>
          <w:bCs/>
          <w:color w:val="1A1A1A"/>
          <w:sz w:val="24"/>
          <w:szCs w:val="24"/>
        </w:rPr>
        <w:t xml:space="preserve">D. Known Limitations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LIMITATION</w:t>
            </w:r>
          </w:p>
        </w:tc>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IMPACT</w:t>
            </w:r>
          </w:p>
        </w:tc>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MITIGATION</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Interior pages not visible</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Grade could be lower than estimate</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Seller questionnaire adjusts range; final offer contingent on inspection</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Photo quality varies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Poor photos reduce identification accuracy</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Photo quality check with re-upload prompt for blurry/dark images</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Obscure titles / indie publishers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Low confidence on non-mainstream books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Human review queue; bulk lot pricing for unidentifiable books</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Mark Jewelers inserts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Cannot confirm from cover photo</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Seller questionnaire asks about inserts; verified at inspection</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Restored / cleaned books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Professional restoration not visible in photos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Seller attestation; inspection verification; offer contingency clause</w:t>
            </w:r>
          </w:p>
        </w:tc>
      </w:tr>
    </w:tbl>
    <w:p>
      <w:r>
        <w:br w:type="page"/>
      </w:r>
    </w:p>
    <w:p>
      <w:pPr>
        <w:pStyle w:val="Heading1"/>
        <w:spacing w:before="360" w:after="200"/>
      </w:pPr>
      <w:r>
        <w:rPr>
          <w:rFonts w:ascii="Georgia" w:cs="Georgia" w:eastAsia="Georgia" w:hAnsi="Georgia"/>
          <w:b/>
          <w:bCs/>
          <w:color w:val="1A1A1A"/>
          <w:sz w:val="28"/>
          <w:szCs w:val="28"/>
        </w:rPr>
        <w:t xml:space="preserve">V. OUTPUT SPECIFICATIONS</w:t>
      </w:r>
    </w:p>
    <w:p>
      <w:pPr>
        <w:pStyle w:val="Heading2"/>
        <w:spacing w:before="280" w:after="160"/>
      </w:pPr>
      <w:r>
        <w:rPr>
          <w:rFonts w:ascii="Georgia" w:cs="Georgia" w:eastAsia="Georgia" w:hAnsi="Georgia"/>
          <w:b/>
          <w:bCs/>
          <w:color w:val="1A1A1A"/>
          <w:sz w:val="24"/>
          <w:szCs w:val="24"/>
        </w:rPr>
        <w:t xml:space="preserve">A. PDF Appraisal Document</w:t>
      </w:r>
    </w:p>
    <w:p>
      <w:pPr>
        <w:spacing w:before="0" w:after="120" w:line="276"/>
      </w:pPr>
      <w:r>
        <w:rPr>
          <w:rFonts w:ascii="Georgia" w:cs="Georgia" w:eastAsia="Georgia" w:hAnsi="Georgia"/>
          <w:color w:val="1A1A1A"/>
          <w:sz w:val="21"/>
          <w:szCs w:val="21"/>
        </w:rPr>
        <w:t xml:space="preserve">The PDF is the primary deliverable and must function as a professional appraisal document. It should be clean, authoritative, and suitable for sharing with estate attorneys, family members, or financial advisors.</w:t>
      </w:r>
    </w:p>
    <w:p>
      <w:pPr>
        <w:spacing w:before="200" w:after="120"/>
      </w:pPr>
      <w:r>
        <w:rPr>
          <w:rFonts w:ascii="Georgia" w:cs="Georgia" w:eastAsia="Georgia" w:hAnsi="Georgia"/>
          <w:b/>
          <w:bCs/>
          <w:color w:val="4A4A4A"/>
          <w:sz w:val="22"/>
          <w:szCs w:val="22"/>
        </w:rPr>
        <w:t xml:space="preserve">Document Structure</w:t>
      </w:r>
    </w:p>
    <w:p>
      <w:pPr>
        <w:pStyle w:val="ListParagraph"/>
        <w:numPr>
          <w:ilvl w:val="0"/>
          <w:numId w:val="2"/>
        </w:numPr>
        <w:spacing w:after="80" w:line="276"/>
      </w:pPr>
      <w:r>
        <w:rPr>
          <w:rFonts w:ascii="Georgia" w:cs="Georgia" w:eastAsia="Georgia" w:hAnsi="Georgia"/>
          <w:b/>
          <w:bCs/>
          <w:color w:val="1A1A1A"/>
          <w:sz w:val="21"/>
          <w:szCs w:val="21"/>
        </w:rPr>
        <w:t xml:space="preserve">Header: </w:t>
      </w:r>
      <w:r>
        <w:rPr>
          <w:rFonts w:ascii="Georgia" w:cs="Georgia" w:eastAsia="Georgia" w:hAnsi="Georgia"/>
          <w:color w:val="1A1A1A"/>
          <w:sz w:val="21"/>
          <w:szCs w:val="21"/>
        </w:rPr>
        <w:t xml:space="preserve">Brand logo (TheComicBuyers.com or EstateComics.com), unique reference number (format: TCB-YYYYMMDD-XXXX), QR code linking to the online version of the appraisal, and the date of generation.</w:t>
      </w:r>
    </w:p>
    <w:p>
      <w:pPr>
        <w:pStyle w:val="ListParagraph"/>
        <w:numPr>
          <w:ilvl w:val="0"/>
          <w:numId w:val="2"/>
        </w:numPr>
        <w:spacing w:after="80" w:line="276"/>
      </w:pPr>
      <w:r>
        <w:rPr>
          <w:rFonts w:ascii="Georgia" w:cs="Georgia" w:eastAsia="Georgia" w:hAnsi="Georgia"/>
          <w:b/>
          <w:bCs/>
          <w:color w:val="1A1A1A"/>
          <w:sz w:val="21"/>
          <w:szCs w:val="21"/>
        </w:rPr>
        <w:t xml:space="preserve">Collection Summary: </w:t>
      </w:r>
      <w:r>
        <w:rPr>
          <w:rFonts w:ascii="Georgia" w:cs="Georgia" w:eastAsia="Georgia" w:hAnsi="Georgia"/>
          <w:color w:val="1A1A1A"/>
          <w:sz w:val="21"/>
          <w:szCs w:val="21"/>
        </w:rPr>
        <w:t xml:space="preserve">Total books identified, total estimated FMV range, total cash offer range, number of key issues identified, breakdown by era (Golden/Silver/Bronze/Copper/Modern), and breakdown by publisher.</w:t>
      </w:r>
    </w:p>
    <w:p>
      <w:pPr>
        <w:pStyle w:val="ListParagraph"/>
        <w:numPr>
          <w:ilvl w:val="0"/>
          <w:numId w:val="2"/>
        </w:numPr>
        <w:spacing w:after="80" w:line="276"/>
      </w:pPr>
      <w:r>
        <w:rPr>
          <w:rFonts w:ascii="Georgia" w:cs="Georgia" w:eastAsia="Georgia" w:hAnsi="Georgia"/>
          <w:b/>
          <w:bCs/>
          <w:color w:val="1A1A1A"/>
          <w:sz w:val="21"/>
          <w:szCs w:val="21"/>
        </w:rPr>
        <w:t xml:space="preserve">Key Issues Section: </w:t>
      </w:r>
      <w:r>
        <w:rPr>
          <w:rFonts w:ascii="Georgia" w:cs="Georgia" w:eastAsia="Georgia" w:hAnsi="Georgia"/>
          <w:color w:val="1A1A1A"/>
          <w:sz w:val="21"/>
          <w:szCs w:val="21"/>
        </w:rPr>
        <w:t xml:space="preserve">Highlighted section listing only the books with identified significance (first appearances, deaths, key storylines). Each entry includes: cover thumbnail, title and issue, significance description, estimated grade range, and FMV range. This section is designed to show the seller their most valuable assets upfront.</w:t>
      </w:r>
    </w:p>
    <w:p>
      <w:pPr>
        <w:pStyle w:val="ListParagraph"/>
        <w:numPr>
          <w:ilvl w:val="0"/>
          <w:numId w:val="2"/>
        </w:numPr>
        <w:spacing w:after="80" w:line="276"/>
      </w:pPr>
      <w:r>
        <w:rPr>
          <w:rFonts w:ascii="Georgia" w:cs="Georgia" w:eastAsia="Georgia" w:hAnsi="Georgia"/>
          <w:b/>
          <w:bCs/>
          <w:color w:val="1A1A1A"/>
          <w:sz w:val="21"/>
          <w:szCs w:val="21"/>
        </w:rPr>
        <w:t xml:space="preserve">Complete Inventory: </w:t>
      </w:r>
      <w:r>
        <w:rPr>
          <w:rFonts w:ascii="Georgia" w:cs="Georgia" w:eastAsia="Georgia" w:hAnsi="Georgia"/>
          <w:color w:val="1A1A1A"/>
          <w:sz w:val="21"/>
          <w:szCs w:val="21"/>
        </w:rPr>
        <w:t xml:space="preserve">Full itemized table with columns: thumbnail, title, issue, publisher, cover date, era, variant type, estimated grade, FMV low, FMV high, offer low, offer high. Sorted by FMV descending so the most valuable books appear first.</w:t>
      </w:r>
    </w:p>
    <w:p>
      <w:pPr>
        <w:pStyle w:val="ListParagraph"/>
        <w:numPr>
          <w:ilvl w:val="0"/>
          <w:numId w:val="2"/>
        </w:numPr>
        <w:spacing w:after="80" w:line="276"/>
      </w:pPr>
      <w:r>
        <w:rPr>
          <w:rFonts w:ascii="Georgia" w:cs="Georgia" w:eastAsia="Georgia" w:hAnsi="Georgia"/>
          <w:b/>
          <w:bCs/>
          <w:color w:val="1A1A1A"/>
          <w:sz w:val="21"/>
          <w:szCs w:val="21"/>
        </w:rPr>
        <w:t xml:space="preserve">Bulk Lot Summary: </w:t>
      </w:r>
      <w:r>
        <w:rPr>
          <w:rFonts w:ascii="Georgia" w:cs="Georgia" w:eastAsia="Georgia" w:hAnsi="Georgia"/>
          <w:color w:val="1A1A1A"/>
          <w:sz w:val="21"/>
          <w:szCs w:val="21"/>
        </w:rPr>
        <w:t xml:space="preserve">Aggregated summary of books valued under $10 each. Total count, total estimated FMV, total offer amount. No individual listings for bulk books.</w:t>
      </w:r>
    </w:p>
    <w:p>
      <w:pPr>
        <w:pStyle w:val="ListParagraph"/>
        <w:numPr>
          <w:ilvl w:val="0"/>
          <w:numId w:val="2"/>
        </w:numPr>
        <w:spacing w:after="80" w:line="276"/>
      </w:pPr>
      <w:r>
        <w:rPr>
          <w:rFonts w:ascii="Georgia" w:cs="Georgia" w:eastAsia="Georgia" w:hAnsi="Georgia"/>
          <w:b/>
          <w:bCs/>
          <w:color w:val="1A1A1A"/>
          <w:sz w:val="21"/>
          <w:szCs w:val="21"/>
        </w:rPr>
        <w:t xml:space="preserve">Terms &amp; Next Steps: </w:t>
      </w:r>
      <w:r>
        <w:rPr>
          <w:rFonts w:ascii="Georgia" w:cs="Georgia" w:eastAsia="Georgia" w:hAnsi="Georgia"/>
          <w:color w:val="1A1A1A"/>
          <w:sz w:val="21"/>
          <w:szCs w:val="21"/>
        </w:rPr>
        <w:t xml:space="preserve">Clear language explaining that the offer is preliminary and contingent on physical inspection. Accepted payment methods (USDC, BTC, ACH). Expected timeline from acceptance to payment. Contact information for questions.</w:t>
      </w:r>
    </w:p>
    <w:p>
      <w:pPr>
        <w:pStyle w:val="Heading2"/>
        <w:spacing w:before="280" w:after="160"/>
      </w:pPr>
      <w:r>
        <w:rPr>
          <w:rFonts w:ascii="Georgia" w:cs="Georgia" w:eastAsia="Georgia" w:hAnsi="Georgia"/>
          <w:b/>
          <w:bCs/>
          <w:color w:val="1A1A1A"/>
          <w:sz w:val="24"/>
          <w:szCs w:val="24"/>
        </w:rPr>
        <w:t xml:space="preserve">B. CSV Data Export</w:t>
      </w:r>
    </w:p>
    <w:p>
      <w:pPr>
        <w:spacing w:before="0" w:after="120" w:line="276"/>
      </w:pPr>
      <w:r>
        <w:rPr>
          <w:rFonts w:ascii="Georgia" w:cs="Georgia" w:eastAsia="Georgia" w:hAnsi="Georgia"/>
          <w:color w:val="1A1A1A"/>
          <w:sz w:val="21"/>
          <w:szCs w:val="21"/>
        </w:rPr>
        <w:t xml:space="preserve">The CSV should contain one row per identified book with the following columns: reference_id, title, issue_number, volume, publisher, cover_date, era, variant_type, confidence_score, estimated_grade_low, estimated_grade_high, fmv_low, fmv_high, offer_low, offer_high, significance, defects_noted, and flagged_for_review (boolean).</w:t>
      </w:r>
    </w:p>
    <w:p>
      <w:pPr>
        <w:pStyle w:val="Heading2"/>
        <w:spacing w:before="280" w:after="160"/>
      </w:pPr>
      <w:r>
        <w:rPr>
          <w:rFonts w:ascii="Georgia" w:cs="Georgia" w:eastAsia="Georgia" w:hAnsi="Georgia"/>
          <w:b/>
          <w:bCs/>
          <w:color w:val="1A1A1A"/>
          <w:sz w:val="24"/>
          <w:szCs w:val="24"/>
        </w:rPr>
        <w:t xml:space="preserve">C. Hidden Gems Feature</w:t>
      </w:r>
    </w:p>
    <w:p>
      <w:pPr>
        <w:spacing w:before="0" w:after="120" w:line="276"/>
      </w:pPr>
      <w:r>
        <w:rPr>
          <w:rFonts w:ascii="Georgia" w:cs="Georgia" w:eastAsia="Georgia" w:hAnsi="Georgia"/>
          <w:color w:val="1A1A1A"/>
          <w:sz w:val="21"/>
          <w:szCs w:val="21"/>
        </w:rPr>
        <w:t xml:space="preserve">The "Hidden Gems" callout is a strategic trust-building feature. When the AI identifies books that are unexpectedly valuable, these are highlighted in a dedicated section of the PDF and on-screen report with the header: "Books You Might Not Know Are Valuable."</w:t>
      </w:r>
    </w:p>
    <w:p>
      <w:pPr>
        <w:spacing w:before="0" w:after="120" w:line="276"/>
      </w:pPr>
      <w:r>
        <w:rPr>
          <w:rFonts w:ascii="Georgia" w:cs="Georgia" w:eastAsia="Georgia" w:hAnsi="Georgia"/>
          <w:color w:val="1A1A1A"/>
          <w:sz w:val="21"/>
          <w:szCs w:val="21"/>
        </w:rPr>
        <w:t xml:space="preserve">Criteria for flagging a hidden gem: the book's FMV exceeds $50, AND the book is not an obvious key issue that a casual seller would recognize (i.e., not Action Comics #1 or Amazing Fantasy #15). Examples include first cameo appearances in team books, newsstand variants of common titles, and books with significance that requires collector knowledge to recognize (e.g., Marvel Spotlight #5 as the first Ghost Rider, or New Mutants #98 as the first Deadpool).</w:t>
      </w:r>
    </w:p>
    <w:p>
      <w:pPr>
        <w:spacing w:before="0" w:after="120" w:line="276"/>
      </w:pPr>
      <w:r>
        <w:rPr>
          <w:rFonts w:ascii="Georgia" w:cs="Georgia" w:eastAsia="Georgia" w:hAnsi="Georgia"/>
          <w:color w:val="1A1A1A"/>
          <w:sz w:val="21"/>
          <w:szCs w:val="21"/>
        </w:rPr>
        <w:t xml:space="preserve">This feature generates enormous trust and word-of-mouth referrals. The seller's experience of discovering value they did not know they had creates a positive emotional association with the brand, even if they ultimately choose not to sell. It is also highly shareable content for social media and testimonials.</w:t>
      </w:r>
    </w:p>
    <w:p>
      <w:r>
        <w:br w:type="page"/>
      </w:r>
    </w:p>
    <w:p>
      <w:pPr>
        <w:pStyle w:val="Heading1"/>
        <w:spacing w:before="360" w:after="200"/>
      </w:pPr>
      <w:r>
        <w:rPr>
          <w:rFonts w:ascii="Georgia" w:cs="Georgia" w:eastAsia="Georgia" w:hAnsi="Georgia"/>
          <w:b/>
          <w:bCs/>
          <w:color w:val="1A1A1A"/>
          <w:sz w:val="28"/>
          <w:szCs w:val="28"/>
        </w:rPr>
        <w:t xml:space="preserve">VI. PAYMENT INFRASTRUCTURE</w:t>
      </w:r>
    </w:p>
    <w:p>
      <w:pPr>
        <w:pStyle w:val="Heading2"/>
        <w:spacing w:before="280" w:after="160"/>
      </w:pPr>
      <w:r>
        <w:rPr>
          <w:rFonts w:ascii="Georgia" w:cs="Georgia" w:eastAsia="Georgia" w:hAnsi="Georgia"/>
          <w:b/>
          <w:bCs/>
          <w:color w:val="1A1A1A"/>
          <w:sz w:val="24"/>
          <w:szCs w:val="24"/>
        </w:rPr>
        <w:t xml:space="preserve">A. Payment Rails</w:t>
      </w:r>
    </w:p>
    <w:p>
      <w:pPr>
        <w:spacing w:before="0" w:after="120" w:line="276"/>
      </w:pPr>
      <w:r>
        <w:rPr>
          <w:rFonts w:ascii="Georgia" w:cs="Georgia" w:eastAsia="Georgia" w:hAnsi="Georgia"/>
          <w:color w:val="1A1A1A"/>
          <w:sz w:val="21"/>
          <w:szCs w:val="21"/>
        </w:rPr>
        <w:t xml:space="preserve">TheComicBuyers offers three payment methods, positioned in order of speed:</w:t>
      </w:r>
    </w:p>
    <w:p>
      <w:pPr>
        <w:pStyle w:val="ListParagraph"/>
        <w:numPr>
          <w:ilvl w:val="0"/>
          <w:numId w:val="2"/>
        </w:numPr>
        <w:spacing w:after="80" w:line="276"/>
      </w:pPr>
      <w:r>
        <w:rPr>
          <w:rFonts w:ascii="Georgia" w:cs="Georgia" w:eastAsia="Georgia" w:hAnsi="Georgia"/>
          <w:b/>
          <w:bCs/>
          <w:color w:val="1A1A1A"/>
          <w:sz w:val="21"/>
          <w:szCs w:val="21"/>
        </w:rPr>
        <w:t xml:space="preserve">USDC (Stablecoin): </w:t>
      </w:r>
      <w:r>
        <w:rPr>
          <w:rFonts w:ascii="Georgia" w:cs="Georgia" w:eastAsia="Georgia" w:hAnsi="Georgia"/>
          <w:color w:val="1A1A1A"/>
          <w:sz w:val="21"/>
          <w:szCs w:val="21"/>
        </w:rPr>
        <w:t xml:space="preserve">Primary recommended rail. Dollar-equivalent value, no volatility risk for the seller, settles in minutes. Delivered to the seller's wallet address or a custodial onboarding wallet if the seller is new to crypto. Positioned as "instant payment" in marketing materials.</w:t>
      </w:r>
    </w:p>
    <w:p>
      <w:pPr>
        <w:pStyle w:val="ListParagraph"/>
        <w:numPr>
          <w:ilvl w:val="0"/>
          <w:numId w:val="2"/>
        </w:numPr>
        <w:spacing w:after="80" w:line="276"/>
      </w:pPr>
      <w:r>
        <w:rPr>
          <w:rFonts w:ascii="Georgia" w:cs="Georgia" w:eastAsia="Georgia" w:hAnsi="Georgia"/>
          <w:b/>
          <w:bCs/>
          <w:color w:val="1A1A1A"/>
          <w:sz w:val="21"/>
          <w:szCs w:val="21"/>
        </w:rPr>
        <w:t xml:space="preserve">BTC (Bitcoin): </w:t>
      </w:r>
      <w:r>
        <w:rPr>
          <w:rFonts w:ascii="Georgia" w:cs="Georgia" w:eastAsia="Georgia" w:hAnsi="Georgia"/>
          <w:color w:val="1A1A1A"/>
          <w:sz w:val="21"/>
          <w:szCs w:val="21"/>
        </w:rPr>
        <w:t xml:space="preserve">Optional alternative for sellers who prefer BTC exposure. Same-day delivery. The offer amount is denominated in USD and converted at the spot rate at the time of payment. The seller acknowledges volatility in the acceptance terms.</w:t>
      </w:r>
    </w:p>
    <w:p>
      <w:pPr>
        <w:pStyle w:val="ListParagraph"/>
        <w:numPr>
          <w:ilvl w:val="0"/>
          <w:numId w:val="2"/>
        </w:numPr>
        <w:spacing w:after="80" w:line="276"/>
      </w:pPr>
      <w:r>
        <w:rPr>
          <w:rFonts w:ascii="Georgia" w:cs="Georgia" w:eastAsia="Georgia" w:hAnsi="Georgia"/>
          <w:b/>
          <w:bCs/>
          <w:color w:val="1A1A1A"/>
          <w:sz w:val="21"/>
          <w:szCs w:val="21"/>
        </w:rPr>
        <w:t xml:space="preserve">ACH Bank Transfer: </w:t>
      </w:r>
      <w:r>
        <w:rPr>
          <w:rFonts w:ascii="Georgia" w:cs="Georgia" w:eastAsia="Georgia" w:hAnsi="Georgia"/>
          <w:color w:val="1A1A1A"/>
          <w:sz w:val="21"/>
          <w:szCs w:val="21"/>
        </w:rPr>
        <w:t xml:space="preserve">Fallback for sellers who prefer traditional banking. Settlement in 1–3 business days. This is the slowest option and should be positioned as such to incentivize crypto adoption without excluding traditional sellers.</w:t>
      </w:r>
    </w:p>
    <w:p>
      <w:pPr>
        <w:pStyle w:val="Heading2"/>
        <w:spacing w:before="280" w:after="160"/>
      </w:pPr>
      <w:r>
        <w:rPr>
          <w:rFonts w:ascii="Georgia" w:cs="Georgia" w:eastAsia="Georgia" w:hAnsi="Georgia"/>
          <w:b/>
          <w:bCs/>
          <w:color w:val="1A1A1A"/>
          <w:sz w:val="24"/>
          <w:szCs w:val="24"/>
        </w:rPr>
        <w:t xml:space="preserve">B. Payment Flow</w:t>
      </w:r>
    </w:p>
    <w:p>
      <w:pPr>
        <w:spacing w:before="0" w:after="120" w:line="276"/>
      </w:pPr>
      <w:r>
        <w:rPr>
          <w:rFonts w:ascii="Georgia" w:cs="Georgia" w:eastAsia="Georgia" w:hAnsi="Georgia"/>
          <w:color w:val="1A1A1A"/>
          <w:sz w:val="21"/>
          <w:szCs w:val="21"/>
        </w:rPr>
        <w:t xml:space="preserve">The payment process follows the appraisal and inspection workflow:</w:t>
      </w:r>
    </w:p>
    <w:p>
      <w:pPr>
        <w:pStyle w:val="ListParagraph"/>
        <w:numPr>
          <w:ilvl w:val="0"/>
          <w:numId w:val="2"/>
        </w:numPr>
        <w:spacing w:after="80" w:line="276"/>
      </w:pPr>
      <w:r>
        <w:rPr>
          <w:rFonts w:ascii="Georgia" w:cs="Georgia" w:eastAsia="Georgia" w:hAnsi="Georgia"/>
          <w:color w:val="1A1A1A"/>
          <w:sz w:val="21"/>
          <w:szCs w:val="21"/>
        </w:rPr>
        <w:t xml:space="preserve">Seller submits collection through the tool and receives the preliminary appraisal and offer.</w:t>
      </w:r>
    </w:p>
    <w:p>
      <w:pPr>
        <w:pStyle w:val="ListParagraph"/>
        <w:numPr>
          <w:ilvl w:val="0"/>
          <w:numId w:val="2"/>
        </w:numPr>
        <w:spacing w:after="80" w:line="276"/>
      </w:pPr>
      <w:r>
        <w:rPr>
          <w:rFonts w:ascii="Georgia" w:cs="Georgia" w:eastAsia="Georgia" w:hAnsi="Georgia"/>
          <w:color w:val="1A1A1A"/>
          <w:sz w:val="21"/>
          <w:szCs w:val="21"/>
        </w:rPr>
        <w:t xml:space="preserve">Seller accepts the preliminary offer via the confirmation link in their email.</w:t>
      </w:r>
    </w:p>
    <w:p>
      <w:pPr>
        <w:pStyle w:val="ListParagraph"/>
        <w:numPr>
          <w:ilvl w:val="0"/>
          <w:numId w:val="2"/>
        </w:numPr>
        <w:spacing w:after="80" w:line="276"/>
      </w:pPr>
      <w:r>
        <w:rPr>
          <w:rFonts w:ascii="Georgia" w:cs="Georgia" w:eastAsia="Georgia" w:hAnsi="Georgia"/>
          <w:color w:val="1A1A1A"/>
          <w:sz w:val="21"/>
          <w:szCs w:val="21"/>
        </w:rPr>
        <w:t xml:space="preserve">The team contacts the seller to arrange physical inspection (in-person pickup for local collections, or shipping instructions with a prepaid label for remote collections).</w:t>
      </w:r>
    </w:p>
    <w:p>
      <w:pPr>
        <w:pStyle w:val="ListParagraph"/>
        <w:numPr>
          <w:ilvl w:val="0"/>
          <w:numId w:val="2"/>
        </w:numPr>
        <w:spacing w:after="80" w:line="276"/>
      </w:pPr>
      <w:r>
        <w:rPr>
          <w:rFonts w:ascii="Georgia" w:cs="Georgia" w:eastAsia="Georgia" w:hAnsi="Georgia"/>
          <w:color w:val="1A1A1A"/>
          <w:sz w:val="21"/>
          <w:szCs w:val="21"/>
        </w:rPr>
        <w:t xml:space="preserve">Upon receiving the collection, the team performs physical verification against the appraisal. If the physical condition matches the AI estimate, the offer stands. If condition is materially different, an adjusted offer is presented.</w:t>
      </w:r>
    </w:p>
    <w:p>
      <w:pPr>
        <w:pStyle w:val="ListParagraph"/>
        <w:numPr>
          <w:ilvl w:val="0"/>
          <w:numId w:val="2"/>
        </w:numPr>
        <w:spacing w:after="80" w:line="276"/>
      </w:pPr>
      <w:r>
        <w:rPr>
          <w:rFonts w:ascii="Georgia" w:cs="Georgia" w:eastAsia="Georgia" w:hAnsi="Georgia"/>
          <w:color w:val="1A1A1A"/>
          <w:sz w:val="21"/>
          <w:szCs w:val="21"/>
        </w:rPr>
        <w:t xml:space="preserve">Seller confirms final offer and selects payment method.</w:t>
      </w:r>
    </w:p>
    <w:p>
      <w:pPr>
        <w:pStyle w:val="ListParagraph"/>
        <w:numPr>
          <w:ilvl w:val="0"/>
          <w:numId w:val="2"/>
        </w:numPr>
        <w:spacing w:after="80" w:line="276"/>
      </w:pPr>
      <w:r>
        <w:rPr>
          <w:rFonts w:ascii="Georgia" w:cs="Georgia" w:eastAsia="Georgia" w:hAnsi="Georgia"/>
          <w:color w:val="1A1A1A"/>
          <w:sz w:val="21"/>
          <w:szCs w:val="21"/>
        </w:rPr>
        <w:t xml:space="preserve">Payment is executed. USDC/BTC: same day. ACH: 1–3 business days.</w:t>
      </w:r>
    </w:p>
    <w:p>
      <w:pPr>
        <w:pStyle w:val="Heading2"/>
        <w:spacing w:before="280" w:after="160"/>
      </w:pPr>
      <w:r>
        <w:rPr>
          <w:rFonts w:ascii="Georgia" w:cs="Georgia" w:eastAsia="Georgia" w:hAnsi="Georgia"/>
          <w:b/>
          <w:bCs/>
          <w:color w:val="1A1A1A"/>
          <w:sz w:val="24"/>
          <w:szCs w:val="24"/>
        </w:rPr>
        <w:t xml:space="preserve">C. Crypto Onboarding for Non-Crypto Sellers</w:t>
      </w:r>
    </w:p>
    <w:p>
      <w:pPr>
        <w:spacing w:before="0" w:after="120" w:line="276"/>
      </w:pPr>
      <w:r>
        <w:rPr>
          <w:rFonts w:ascii="Georgia" w:cs="Georgia" w:eastAsia="Georgia" w:hAnsi="Georgia"/>
          <w:color w:val="1A1A1A"/>
          <w:sz w:val="21"/>
          <w:szCs w:val="21"/>
        </w:rPr>
        <w:t xml:space="preserve">Many sellers, particularly estate executors and older collectors, will have no crypto experience. The onboarding must be frictionless. Two approaches:</w:t>
      </w:r>
    </w:p>
    <w:p>
      <w:pPr>
        <w:pStyle w:val="ListParagraph"/>
        <w:numPr>
          <w:ilvl w:val="0"/>
          <w:numId w:val="2"/>
        </w:numPr>
        <w:spacing w:after="80" w:line="276"/>
      </w:pPr>
      <w:r>
        <w:rPr>
          <w:rFonts w:ascii="Georgia" w:cs="Georgia" w:eastAsia="Georgia" w:hAnsi="Georgia"/>
          <w:b/>
          <w:bCs/>
          <w:color w:val="1A1A1A"/>
          <w:sz w:val="21"/>
          <w:szCs w:val="21"/>
        </w:rPr>
        <w:t xml:space="preserve">Direct-to-Exchange: </w:t>
      </w:r>
      <w:r>
        <w:rPr>
          <w:rFonts w:ascii="Georgia" w:cs="Georgia" w:eastAsia="Georgia" w:hAnsi="Georgia"/>
          <w:color w:val="1A1A1A"/>
          <w:sz w:val="21"/>
          <w:szCs w:val="21"/>
        </w:rPr>
        <w:t xml:space="preserve">The seller provides their Coinbase, Kraken, or other exchange account email. Payment is sent directly. The seller can hold or convert to USD at their discretion.</w:t>
      </w:r>
    </w:p>
    <w:p>
      <w:pPr>
        <w:pStyle w:val="ListParagraph"/>
        <w:numPr>
          <w:ilvl w:val="0"/>
          <w:numId w:val="2"/>
        </w:numPr>
        <w:spacing w:after="80" w:line="276"/>
      </w:pPr>
      <w:r>
        <w:rPr>
          <w:rFonts w:ascii="Georgia" w:cs="Georgia" w:eastAsia="Georgia" w:hAnsi="Georgia"/>
          <w:b/>
          <w:bCs/>
          <w:color w:val="1A1A1A"/>
          <w:sz w:val="21"/>
          <w:szCs w:val="21"/>
        </w:rPr>
        <w:t xml:space="preserve">Guided Wallet Setup: </w:t>
      </w:r>
      <w:r>
        <w:rPr>
          <w:rFonts w:ascii="Georgia" w:cs="Georgia" w:eastAsia="Georgia" w:hAnsi="Georgia"/>
          <w:color w:val="1A1A1A"/>
          <w:sz w:val="21"/>
          <w:szCs w:val="21"/>
        </w:rPr>
        <w:t xml:space="preserve">For sellers who want to receive crypto but have no account, provide a step-by-step guide (or a brief assisted phone call) to set up a Coinbase account. This adds 10–15 minutes to the process but opens the fastest payment rail.</w:t>
      </w:r>
    </w:p>
    <w:p>
      <w:pPr>
        <w:spacing w:before="0" w:after="120" w:line="276"/>
      </w:pPr>
      <w:r>
        <w:rPr>
          <w:rFonts w:ascii="Georgia" w:cs="Georgia" w:eastAsia="Georgia" w:hAnsi="Georgia"/>
          <w:color w:val="1A1A1A"/>
          <w:sz w:val="21"/>
          <w:szCs w:val="21"/>
        </w:rPr>
        <w:t xml:space="preserve">The marketing message is always about speed, not about crypto. "Get paid in 48 hours" is the headline. The payment mechanism is the supporting detail, not the lead.</w:t>
      </w:r>
    </w:p>
    <w:p>
      <w:r>
        <w:br w:type="page"/>
      </w:r>
    </w:p>
    <w:p>
      <w:pPr>
        <w:pStyle w:val="Heading1"/>
        <w:spacing w:before="360" w:after="200"/>
      </w:pPr>
      <w:r>
        <w:rPr>
          <w:rFonts w:ascii="Georgia" w:cs="Georgia" w:eastAsia="Georgia" w:hAnsi="Georgia"/>
          <w:b/>
          <w:bCs/>
          <w:color w:val="1A1A1A"/>
          <w:sz w:val="28"/>
          <w:szCs w:val="28"/>
        </w:rPr>
        <w:t xml:space="preserve">VII. SITE ARCHITECTURE</w:t>
      </w:r>
    </w:p>
    <w:p>
      <w:pPr>
        <w:pStyle w:val="Heading2"/>
        <w:spacing w:before="280" w:after="160"/>
      </w:pPr>
      <w:r>
        <w:rPr>
          <w:rFonts w:ascii="Georgia" w:cs="Georgia" w:eastAsia="Georgia" w:hAnsi="Georgia"/>
          <w:b/>
          <w:bCs/>
          <w:color w:val="1A1A1A"/>
          <w:sz w:val="24"/>
          <w:szCs w:val="24"/>
        </w:rPr>
        <w:t xml:space="preserve">A. TheComicBuyers.com (Primary Domain)</w:t>
      </w:r>
    </w:p>
    <w:p>
      <w:pPr>
        <w:spacing w:before="0" w:after="120" w:line="276"/>
      </w:pPr>
      <w:r>
        <w:rPr>
          <w:rFonts w:ascii="Georgia" w:cs="Georgia" w:eastAsia="Georgia" w:hAnsi="Georgia"/>
          <w:color w:val="1A1A1A"/>
          <w:sz w:val="21"/>
          <w:szCs w:val="21"/>
        </w:rPr>
        <w:t xml:space="preserve">This is the flagship acquisition site. Broad positioning: we buy comic book collections. Optimized for search queries like "sell my comic books," "comic book buyers near me," "sell comic collection," and "how much are my comics worth."</w:t>
      </w:r>
    </w:p>
    <w:p>
      <w:pPr>
        <w:spacing w:before="200" w:after="120"/>
      </w:pPr>
      <w:r>
        <w:rPr>
          <w:rFonts w:ascii="Georgia" w:cs="Georgia" w:eastAsia="Georgia" w:hAnsi="Georgia"/>
          <w:b/>
          <w:bCs/>
          <w:color w:val="4A4A4A"/>
          <w:sz w:val="22"/>
          <w:szCs w:val="22"/>
        </w:rPr>
        <w:t xml:space="preserve">Page Structure</w:t>
      </w:r>
    </w:p>
    <w:p>
      <w:pPr>
        <w:pStyle w:val="ListParagraph"/>
        <w:numPr>
          <w:ilvl w:val="0"/>
          <w:numId w:val="2"/>
        </w:numPr>
        <w:spacing w:after="80" w:line="276"/>
      </w:pPr>
      <w:r>
        <w:rPr>
          <w:rFonts w:ascii="Georgia" w:cs="Georgia" w:eastAsia="Georgia" w:hAnsi="Georgia"/>
          <w:b/>
          <w:bCs/>
          <w:color w:val="1A1A1A"/>
          <w:sz w:val="21"/>
          <w:szCs w:val="21"/>
        </w:rPr>
        <w:t xml:space="preserve">Homepage (/): </w:t>
      </w:r>
      <w:r>
        <w:rPr>
          <w:rFonts w:ascii="Georgia" w:cs="Georgia" w:eastAsia="Georgia" w:hAnsi="Georgia"/>
          <w:color w:val="1A1A1A"/>
          <w:sz w:val="21"/>
          <w:szCs w:val="21"/>
        </w:rPr>
        <w:t xml:space="preserve">Hero section with value proposition, three-step process visual (Photograph → Appraise → Get Paid), trust indicators (years in business, books appraised, average payout time), and the primary CTA: "Get Your Free Appraisal."</w:t>
      </w:r>
    </w:p>
    <w:p>
      <w:pPr>
        <w:pStyle w:val="ListParagraph"/>
        <w:numPr>
          <w:ilvl w:val="0"/>
          <w:numId w:val="2"/>
        </w:numPr>
        <w:spacing w:after="80" w:line="276"/>
      </w:pPr>
      <w:r>
        <w:rPr>
          <w:rFonts w:ascii="Georgia" w:cs="Georgia" w:eastAsia="Georgia" w:hAnsi="Georgia"/>
          <w:b/>
          <w:bCs/>
          <w:color w:val="1A1A1A"/>
          <w:sz w:val="21"/>
          <w:szCs w:val="21"/>
        </w:rPr>
        <w:t xml:space="preserve">How It Works (/how-it-works): </w:t>
      </w:r>
      <w:r>
        <w:rPr>
          <w:rFonts w:ascii="Georgia" w:cs="Georgia" w:eastAsia="Georgia" w:hAnsi="Georgia"/>
          <w:color w:val="1A1A1A"/>
          <w:sz w:val="21"/>
          <w:szCs w:val="21"/>
        </w:rPr>
        <w:t xml:space="preserve">Detailed walkthrough of the process with screenshots or illustrations of each step. FAQ section addressing common seller concerns. Trust-building content: "Your collection is evaluated by AI trained on decades of market data, then verified by experts with 30+ years of experience."</w:t>
      </w:r>
    </w:p>
    <w:p>
      <w:pPr>
        <w:pStyle w:val="ListParagraph"/>
        <w:numPr>
          <w:ilvl w:val="0"/>
          <w:numId w:val="2"/>
        </w:numPr>
        <w:spacing w:after="80" w:line="276"/>
      </w:pPr>
      <w:r>
        <w:rPr>
          <w:rFonts w:ascii="Georgia" w:cs="Georgia" w:eastAsia="Georgia" w:hAnsi="Georgia"/>
          <w:b/>
          <w:bCs/>
          <w:color w:val="1A1A1A"/>
          <w:sz w:val="21"/>
          <w:szCs w:val="21"/>
        </w:rPr>
        <w:t xml:space="preserve">Appraisal Tool (/appraise): </w:t>
      </w:r>
      <w:r>
        <w:rPr>
          <w:rFonts w:ascii="Georgia" w:cs="Georgia" w:eastAsia="Georgia" w:hAnsi="Georgia"/>
          <w:color w:val="1A1A1A"/>
          <w:sz w:val="21"/>
          <w:szCs w:val="21"/>
        </w:rPr>
        <w:t xml:space="preserve">The core application. Photo upload interface, real-time identification feed, condition questionnaire, valuation results, and submission form. This page is the product.</w:t>
      </w:r>
    </w:p>
    <w:p>
      <w:pPr>
        <w:pStyle w:val="ListParagraph"/>
        <w:numPr>
          <w:ilvl w:val="0"/>
          <w:numId w:val="2"/>
        </w:numPr>
        <w:spacing w:after="80" w:line="276"/>
      </w:pPr>
      <w:r>
        <w:rPr>
          <w:rFonts w:ascii="Georgia" w:cs="Georgia" w:eastAsia="Georgia" w:hAnsi="Georgia"/>
          <w:b/>
          <w:bCs/>
          <w:color w:val="1A1A1A"/>
          <w:sz w:val="21"/>
          <w:szCs w:val="21"/>
        </w:rPr>
        <w:t xml:space="preserve">About (/about): </w:t>
      </w:r>
      <w:r>
        <w:rPr>
          <w:rFonts w:ascii="Georgia" w:cs="Georgia" w:eastAsia="Georgia" w:hAnsi="Georgia"/>
          <w:color w:val="1A1A1A"/>
          <w:sz w:val="21"/>
          <w:szCs w:val="21"/>
        </w:rPr>
        <w:t xml:space="preserve">Origin story connecting to Legends of Superheros without naming The Corner Box. Emphasis on 30+ years in the industry, the expertise behind the AI, and the commitment to fair dealing.</w:t>
      </w:r>
    </w:p>
    <w:p>
      <w:pPr>
        <w:pStyle w:val="ListParagraph"/>
        <w:numPr>
          <w:ilvl w:val="0"/>
          <w:numId w:val="2"/>
        </w:numPr>
        <w:spacing w:after="80" w:line="276"/>
      </w:pPr>
      <w:r>
        <w:rPr>
          <w:rFonts w:ascii="Georgia" w:cs="Georgia" w:eastAsia="Georgia" w:hAnsi="Georgia"/>
          <w:b/>
          <w:bCs/>
          <w:color w:val="1A1A1A"/>
          <w:sz w:val="21"/>
          <w:szCs w:val="21"/>
        </w:rPr>
        <w:t xml:space="preserve">Service Areas (/areas): </w:t>
      </w:r>
      <w:r>
        <w:rPr>
          <w:rFonts w:ascii="Georgia" w:cs="Georgia" w:eastAsia="Georgia" w:hAnsi="Georgia"/>
          <w:color w:val="1A1A1A"/>
          <w:sz w:val="21"/>
          <w:szCs w:val="21"/>
        </w:rPr>
        <w:t xml:space="preserve">Geographic landing pages for SEO: /areas/connecticut, /areas/massachusetts, /areas/new-york, /areas/new-jersey, /areas/pennsylvania, /areas/south-florida, etc. Each page targets local search queries: "sell comic books in [state/city]."</w:t>
      </w:r>
    </w:p>
    <w:p>
      <w:pPr>
        <w:pStyle w:val="ListParagraph"/>
        <w:numPr>
          <w:ilvl w:val="0"/>
          <w:numId w:val="2"/>
        </w:numPr>
        <w:spacing w:after="80" w:line="276"/>
      </w:pPr>
      <w:r>
        <w:rPr>
          <w:rFonts w:ascii="Georgia" w:cs="Georgia" w:eastAsia="Georgia" w:hAnsi="Georgia"/>
          <w:b/>
          <w:bCs/>
          <w:color w:val="1A1A1A"/>
          <w:sz w:val="21"/>
          <w:szCs w:val="21"/>
        </w:rPr>
        <w:t xml:space="preserve">Blog (/blog): </w:t>
      </w:r>
      <w:r>
        <w:rPr>
          <w:rFonts w:ascii="Georgia" w:cs="Georgia" w:eastAsia="Georgia" w:hAnsi="Georgia"/>
          <w:color w:val="1A1A1A"/>
          <w:sz w:val="21"/>
          <w:szCs w:val="21"/>
        </w:rPr>
        <w:t xml:space="preserve">SEO content targeting informational queries: "How much are my comic books worth," "What to do with inherited comic books," "Most valuable comic books from the 1970s," etc. Content strategy detailed in Section IX.</w:t>
      </w:r>
    </w:p>
    <w:p>
      <w:pPr>
        <w:pStyle w:val="Heading2"/>
        <w:spacing w:before="280" w:after="160"/>
      </w:pPr>
      <w:r>
        <w:rPr>
          <w:rFonts w:ascii="Georgia" w:cs="Georgia" w:eastAsia="Georgia" w:hAnsi="Georgia"/>
          <w:b/>
          <w:bCs/>
          <w:color w:val="1A1A1A"/>
          <w:sz w:val="24"/>
          <w:szCs w:val="24"/>
        </w:rPr>
        <w:t xml:space="preserve">B. EstateComics.com (Niche Domain)</w:t>
      </w:r>
    </w:p>
    <w:p>
      <w:pPr>
        <w:spacing w:before="0" w:after="120" w:line="276"/>
      </w:pPr>
      <w:r>
        <w:rPr>
          <w:rFonts w:ascii="Georgia" w:cs="Georgia" w:eastAsia="Georgia" w:hAnsi="Georgia"/>
          <w:color w:val="1A1A1A"/>
          <w:sz w:val="21"/>
          <w:szCs w:val="21"/>
        </w:rPr>
        <w:t xml:space="preserve">Same core tool and backend as TheComicBuyers.com, reskinned with messaging targeted specifically at estate executors, attorneys, and inheritors. The tone is more formal and professional, emphasizing the appraisal-as-documentation angle.</w:t>
      </w:r>
    </w:p>
    <w:p>
      <w:pPr>
        <w:spacing w:before="200" w:after="120"/>
      </w:pPr>
      <w:r>
        <w:rPr>
          <w:rFonts w:ascii="Georgia" w:cs="Georgia" w:eastAsia="Georgia" w:hAnsi="Georgia"/>
          <w:b/>
          <w:bCs/>
          <w:color w:val="4A4A4A"/>
          <w:sz w:val="22"/>
          <w:szCs w:val="22"/>
        </w:rPr>
        <w:t xml:space="preserve">Messaging Differences</w:t>
      </w:r>
    </w:p>
    <w:p>
      <w:pPr>
        <w:pStyle w:val="ListParagraph"/>
        <w:numPr>
          <w:ilvl w:val="0"/>
          <w:numId w:val="2"/>
        </w:numPr>
        <w:spacing w:after="80" w:line="276"/>
      </w:pPr>
      <w:r>
        <w:rPr>
          <w:rFonts w:ascii="Georgia" w:cs="Georgia" w:eastAsia="Georgia" w:hAnsi="Georgia"/>
          <w:b/>
          <w:bCs/>
          <w:color w:val="1A1A1A"/>
          <w:sz w:val="21"/>
          <w:szCs w:val="21"/>
        </w:rPr>
        <w:t xml:space="preserve">Hero: </w:t>
      </w:r>
      <w:r>
        <w:rPr>
          <w:rFonts w:ascii="Georgia" w:cs="Georgia" w:eastAsia="Georgia" w:hAnsi="Georgia"/>
          <w:color w:val="1A1A1A"/>
          <w:sz w:val="21"/>
          <w:szCs w:val="21"/>
        </w:rPr>
        <w:t xml:space="preserve">"Professional Comic Book Appraisals for Estate Liquidation."</w:t>
      </w:r>
    </w:p>
    <w:p>
      <w:pPr>
        <w:pStyle w:val="ListParagraph"/>
        <w:numPr>
          <w:ilvl w:val="0"/>
          <w:numId w:val="2"/>
        </w:numPr>
        <w:spacing w:after="80" w:line="276"/>
      </w:pPr>
      <w:r>
        <w:rPr>
          <w:rFonts w:ascii="Georgia" w:cs="Georgia" w:eastAsia="Georgia" w:hAnsi="Georgia"/>
          <w:b/>
          <w:bCs/>
          <w:color w:val="1A1A1A"/>
          <w:sz w:val="21"/>
          <w:szCs w:val="21"/>
        </w:rPr>
        <w:t xml:space="preserve">Trust angle: </w:t>
      </w:r>
      <w:r>
        <w:rPr>
          <w:rFonts w:ascii="Georgia" w:cs="Georgia" w:eastAsia="Georgia" w:hAnsi="Georgia"/>
          <w:color w:val="1A1A1A"/>
          <w:sz w:val="21"/>
          <w:szCs w:val="21"/>
        </w:rPr>
        <w:t xml:space="preserve">"Our AI-generated appraisal reports are suitable for probate documentation and estate valuation."</w:t>
      </w:r>
    </w:p>
    <w:p>
      <w:pPr>
        <w:pStyle w:val="ListParagraph"/>
        <w:numPr>
          <w:ilvl w:val="0"/>
          <w:numId w:val="2"/>
        </w:numPr>
        <w:spacing w:after="80" w:line="276"/>
      </w:pPr>
      <w:r>
        <w:rPr>
          <w:rFonts w:ascii="Georgia" w:cs="Georgia" w:eastAsia="Georgia" w:hAnsi="Georgia"/>
          <w:b/>
          <w:bCs/>
          <w:color w:val="1A1A1A"/>
          <w:sz w:val="21"/>
          <w:szCs w:val="21"/>
        </w:rPr>
        <w:t xml:space="preserve">CTA: </w:t>
      </w:r>
      <w:r>
        <w:rPr>
          <w:rFonts w:ascii="Georgia" w:cs="Georgia" w:eastAsia="Georgia" w:hAnsi="Georgia"/>
          <w:color w:val="1A1A1A"/>
          <w:sz w:val="21"/>
          <w:szCs w:val="21"/>
        </w:rPr>
        <w:t xml:space="preserve">"Get Your Estate Appraisal" rather than "Get Your Free Appraisal."</w:t>
      </w:r>
    </w:p>
    <w:p>
      <w:pPr>
        <w:pStyle w:val="ListParagraph"/>
        <w:numPr>
          <w:ilvl w:val="0"/>
          <w:numId w:val="2"/>
        </w:numPr>
        <w:spacing w:after="80" w:line="276"/>
      </w:pPr>
      <w:r>
        <w:rPr>
          <w:rFonts w:ascii="Georgia" w:cs="Georgia" w:eastAsia="Georgia" w:hAnsi="Georgia"/>
          <w:b/>
          <w:bCs/>
          <w:color w:val="1A1A1A"/>
          <w:sz w:val="21"/>
          <w:szCs w:val="21"/>
        </w:rPr>
        <w:t xml:space="preserve">Service areas: </w:t>
      </w:r>
      <w:r>
        <w:rPr>
          <w:rFonts w:ascii="Georgia" w:cs="Georgia" w:eastAsia="Georgia" w:hAnsi="Georgia"/>
          <w:color w:val="1A1A1A"/>
          <w:sz w:val="21"/>
          <w:szCs w:val="21"/>
        </w:rPr>
        <w:t xml:space="preserve">Same geographic pages but with estate-specific copy: "Estate comic book appraisal services in Connecticut."</w:t>
      </w:r>
    </w:p>
    <w:p>
      <w:pPr>
        <w:spacing w:before="0" w:after="120" w:line="276"/>
      </w:pPr>
      <w:r>
        <w:rPr>
          <w:rFonts w:ascii="Georgia" w:cs="Georgia" w:eastAsia="Georgia" w:hAnsi="Georgia"/>
          <w:color w:val="1A1A1A"/>
          <w:sz w:val="21"/>
          <w:szCs w:val="21"/>
        </w:rPr>
        <w:t xml:space="preserve">EstateComics.com should also include a dedicated "For Attorneys" page targeting probate and estate attorneys who encounter comic collections and need a reliable appraisal resource. This page is a referral generator: attorneys who discover the tool become repeat referral sources for every collection they encounter.</w:t>
      </w:r>
    </w:p>
    <w:p>
      <w:pPr>
        <w:pStyle w:val="Heading2"/>
        <w:spacing w:before="280" w:after="160"/>
      </w:pPr>
      <w:r>
        <w:rPr>
          <w:rFonts w:ascii="Georgia" w:cs="Georgia" w:eastAsia="Georgia" w:hAnsi="Georgia"/>
          <w:b/>
          <w:bCs/>
          <w:color w:val="1A1A1A"/>
          <w:sz w:val="24"/>
          <w:szCs w:val="24"/>
        </w:rPr>
        <w:t xml:space="preserve">C.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COMPONENT</w:t>
            </w:r>
          </w:p>
        </w:tc>
        <w:tc>
          <w:tcPr>
            <w:tcW w:type="dxa" w:w="624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TECHNOLOGY</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Frontend</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Next.js (React) with Tailwind CSS. Server-side rendering for SEO pages. Client-side rendering for the appraisal tool.</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Backend / API</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Next.js API routes or a lightweight Node/Express server. Handles image processing, Claude API calls, GoCollect API calls, and PDF generation.</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AI Engine</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Anthropic Claude API (multimodal) for image identification and condition assessment. Structured JSON output via system prompts.</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Valuation Data</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GoCollect API for fair market value data. Fallback: manual lookup table for books not in GoCollect’s database.</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PDF Generation</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Puppeteer (headless Chrome) or a library like pdf-lib for server-side PDF rendering.</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Database</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PostgreSQL (via Supabase or Railway) for storing appraisal records, user data, and submission status.</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File Storage</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Cloudflare R2 or AWS S3 for uploaded photos and generated PDFs.</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Email</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Resend or SendGrid for transactional emails (confirmation, offer delivery). Klaviyo for marketing sequences if cross-referencing with The Corner Box CRM.</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Hosting</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Vercel (Next.js native) for frontend and API. Edge functions for image preprocessing.</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Payments</w:t>
            </w:r>
          </w:p>
        </w:tc>
        <w:tc>
          <w:tcPr>
            <w:tcW w:type="dxa" w:w="624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Circle (USDC), Strike or OpenNode (BTC), Stripe (ACH/card). All connected through a unified payment selection flow.</w:t>
            </w:r>
          </w:p>
        </w:tc>
      </w:tr>
    </w:tbl>
    <w:p>
      <w:r>
        <w:br w:type="page"/>
      </w:r>
    </w:p>
    <w:p>
      <w:pPr>
        <w:pStyle w:val="Heading1"/>
        <w:spacing w:before="360" w:after="200"/>
      </w:pPr>
      <w:r>
        <w:rPr>
          <w:rFonts w:ascii="Georgia" w:cs="Georgia" w:eastAsia="Georgia" w:hAnsi="Georgia"/>
          <w:b/>
          <w:bCs/>
          <w:color w:val="1A1A1A"/>
          <w:sz w:val="28"/>
          <w:szCs w:val="28"/>
        </w:rPr>
        <w:t xml:space="preserve">VIII. CHANNEL STRATEGY &amp; REFERRAL NETWORK</w:t>
      </w:r>
    </w:p>
    <w:p>
      <w:pPr>
        <w:pStyle w:val="Heading2"/>
        <w:spacing w:before="280" w:after="160"/>
      </w:pPr>
      <w:r>
        <w:rPr>
          <w:rFonts w:ascii="Georgia" w:cs="Georgia" w:eastAsia="Georgia" w:hAnsi="Georgia"/>
          <w:b/>
          <w:bCs/>
          <w:color w:val="1A1A1A"/>
          <w:sz w:val="24"/>
          <w:szCs w:val="24"/>
        </w:rPr>
        <w:t xml:space="preserve">A. Referral Partners</w:t>
      </w:r>
    </w:p>
    <w:p>
      <w:pPr>
        <w:spacing w:before="0" w:after="120" w:line="276"/>
      </w:pPr>
      <w:r>
        <w:rPr>
          <w:rFonts w:ascii="Georgia" w:cs="Georgia" w:eastAsia="Georgia" w:hAnsi="Georgia"/>
          <w:color w:val="1A1A1A"/>
          <w:sz w:val="21"/>
          <w:szCs w:val="21"/>
        </w:rPr>
        <w:t xml:space="preserve">The most scalable acquisition channel is not advertising; it is referral partnerships with professionals who regularly encounter comic book collections as part of their work. These partners become a recurring source of qualified leads.</w:t>
      </w:r>
    </w:p>
    <w:p>
      <w:pPr>
        <w:spacing w:before="200" w:after="120"/>
      </w:pPr>
      <w:r>
        <w:rPr>
          <w:rFonts w:ascii="Georgia" w:cs="Georgia" w:eastAsia="Georgia" w:hAnsi="Georgia"/>
          <w:b/>
          <w:bCs/>
          <w:color w:val="4A4A4A"/>
          <w:sz w:val="22"/>
          <w:szCs w:val="22"/>
        </w:rPr>
        <w:t xml:space="preserve">Priority Partner Categories</w:t>
      </w:r>
    </w:p>
    <w:p>
      <w:pPr>
        <w:pStyle w:val="ListParagraph"/>
        <w:numPr>
          <w:ilvl w:val="0"/>
          <w:numId w:val="2"/>
        </w:numPr>
        <w:spacing w:after="80" w:line="276"/>
      </w:pPr>
      <w:r>
        <w:rPr>
          <w:rFonts w:ascii="Georgia" w:cs="Georgia" w:eastAsia="Georgia" w:hAnsi="Georgia"/>
          <w:b/>
          <w:bCs/>
          <w:color w:val="1A1A1A"/>
          <w:sz w:val="21"/>
          <w:szCs w:val="21"/>
        </w:rPr>
        <w:t xml:space="preserve">Estate Attorneys &amp; Probate Lawyers: </w:t>
      </w:r>
      <w:r>
        <w:rPr>
          <w:rFonts w:ascii="Georgia" w:cs="Georgia" w:eastAsia="Georgia" w:hAnsi="Georgia"/>
          <w:color w:val="1A1A1A"/>
          <w:sz w:val="21"/>
          <w:szCs w:val="21"/>
        </w:rPr>
        <w:t xml:space="preserve">Every law firm that handles estates encounters personal property that needs valuation and liquidation. A one-page partner guide and a referral incentive (flat fee per qualified referral, or a percentage of the acquisition value) turns these attorneys into a distribution channel. Target: 50 firms across the service area in Year 1.</w:t>
      </w:r>
    </w:p>
    <w:p>
      <w:pPr>
        <w:pStyle w:val="ListParagraph"/>
        <w:numPr>
          <w:ilvl w:val="0"/>
          <w:numId w:val="2"/>
        </w:numPr>
        <w:spacing w:after="80" w:line="276"/>
      </w:pPr>
      <w:r>
        <w:rPr>
          <w:rFonts w:ascii="Georgia" w:cs="Georgia" w:eastAsia="Georgia" w:hAnsi="Georgia"/>
          <w:b/>
          <w:bCs/>
          <w:color w:val="1A1A1A"/>
          <w:sz w:val="21"/>
          <w:szCs w:val="21"/>
        </w:rPr>
        <w:t xml:space="preserve">Estate Sale Companies: </w:t>
      </w:r>
      <w:r>
        <w:rPr>
          <w:rFonts w:ascii="Georgia" w:cs="Georgia" w:eastAsia="Georgia" w:hAnsi="Georgia"/>
          <w:color w:val="1A1A1A"/>
          <w:sz w:val="21"/>
          <w:szCs w:val="21"/>
        </w:rPr>
        <w:t xml:space="preserve">Companies like MaxSold, EstateSales.net operators, and local estate liquidators frequently encounter comic collections they are not equipped to evaluate. A partnership where TheComicBuyers handles the comics and the estate sale company handles everything else is mutually beneficial. The estate company earns a referral fee and avoids the headache of pricing comics.</w:t>
      </w:r>
    </w:p>
    <w:p>
      <w:pPr>
        <w:pStyle w:val="ListParagraph"/>
        <w:numPr>
          <w:ilvl w:val="0"/>
          <w:numId w:val="2"/>
        </w:numPr>
        <w:spacing w:after="80" w:line="276"/>
      </w:pPr>
      <w:r>
        <w:rPr>
          <w:rFonts w:ascii="Georgia" w:cs="Georgia" w:eastAsia="Georgia" w:hAnsi="Georgia"/>
          <w:b/>
          <w:bCs/>
          <w:color w:val="1A1A1A"/>
          <w:sz w:val="21"/>
          <w:szCs w:val="21"/>
        </w:rPr>
        <w:t xml:space="preserve">Storage Facility Operators: </w:t>
      </w:r>
      <w:r>
        <w:rPr>
          <w:rFonts w:ascii="Georgia" w:cs="Georgia" w:eastAsia="Georgia" w:hAnsi="Georgia"/>
          <w:color w:val="1A1A1A"/>
          <w:sz w:val="21"/>
          <w:szCs w:val="21"/>
        </w:rPr>
        <w:t xml:space="preserve">When storage units are abandoned or auctioned, the facility operator or buyer often encounters comics. A posted flyer or a digital referral link in the facility's communication to unit holders creates low-cost visibility.</w:t>
      </w:r>
    </w:p>
    <w:p>
      <w:pPr>
        <w:pStyle w:val="ListParagraph"/>
        <w:numPr>
          <w:ilvl w:val="0"/>
          <w:numId w:val="2"/>
        </w:numPr>
        <w:spacing w:after="80" w:line="276"/>
      </w:pPr>
      <w:r>
        <w:rPr>
          <w:rFonts w:ascii="Georgia" w:cs="Georgia" w:eastAsia="Georgia" w:hAnsi="Georgia"/>
          <w:b/>
          <w:bCs/>
          <w:color w:val="1A1A1A"/>
          <w:sz w:val="21"/>
          <w:szCs w:val="21"/>
        </w:rPr>
        <w:t xml:space="preserve">Moving Companies: </w:t>
      </w:r>
      <w:r>
        <w:rPr>
          <w:rFonts w:ascii="Georgia" w:cs="Georgia" w:eastAsia="Georgia" w:hAnsi="Georgia"/>
          <w:color w:val="1A1A1A"/>
          <w:sz w:val="21"/>
          <w:szCs w:val="21"/>
        </w:rPr>
        <w:t xml:space="preserve">Downsizing moves are a trigger event for collection liquidation. A referral partnership with regional movers (particularly those specializing in senior moves) puts TheComicBuyers in front of sellers at the exact moment of decision.</w:t>
      </w:r>
    </w:p>
    <w:p>
      <w:pPr>
        <w:pStyle w:val="ListParagraph"/>
        <w:numPr>
          <w:ilvl w:val="0"/>
          <w:numId w:val="2"/>
        </w:numPr>
        <w:spacing w:after="80" w:line="276"/>
      </w:pPr>
      <w:r>
        <w:rPr>
          <w:rFonts w:ascii="Georgia" w:cs="Georgia" w:eastAsia="Georgia" w:hAnsi="Georgia"/>
          <w:b/>
          <w:bCs/>
          <w:color w:val="1A1A1A"/>
          <w:sz w:val="21"/>
          <w:szCs w:val="21"/>
        </w:rPr>
        <w:t xml:space="preserve">Senior Living / Downsizing Consultants: </w:t>
      </w:r>
      <w:r>
        <w:rPr>
          <w:rFonts w:ascii="Georgia" w:cs="Georgia" w:eastAsia="Georgia" w:hAnsi="Georgia"/>
          <w:color w:val="1A1A1A"/>
          <w:sz w:val="21"/>
          <w:szCs w:val="21"/>
        </w:rPr>
        <w:t xml:space="preserve">A growing profession that assists aging individuals with transitioning to smaller living spaces. Comic collections are a common item that needs to be addressed. Referral partnership model is identical to estate attorneys.</w:t>
      </w:r>
    </w:p>
    <w:p>
      <w:pPr>
        <w:pStyle w:val="Heading2"/>
        <w:spacing w:before="280" w:after="160"/>
      </w:pPr>
      <w:r>
        <w:rPr>
          <w:rFonts w:ascii="Georgia" w:cs="Georgia" w:eastAsia="Georgia" w:hAnsi="Georgia"/>
          <w:b/>
          <w:bCs/>
          <w:color w:val="1A1A1A"/>
          <w:sz w:val="24"/>
          <w:szCs w:val="24"/>
        </w:rPr>
        <w:t xml:space="preserve">B. SEO Strategy</w:t>
      </w:r>
    </w:p>
    <w:p>
      <w:pPr>
        <w:spacing w:before="0" w:after="120" w:line="276"/>
      </w:pPr>
      <w:r>
        <w:rPr>
          <w:rFonts w:ascii="Georgia" w:cs="Georgia" w:eastAsia="Georgia" w:hAnsi="Georgia"/>
          <w:color w:val="1A1A1A"/>
          <w:sz w:val="21"/>
          <w:szCs w:val="21"/>
        </w:rPr>
        <w:t xml:space="preserve">The blog and geographic landing pages are designed to capture three types of search intent:</w:t>
      </w:r>
    </w:p>
    <w:p>
      <w:pPr>
        <w:pStyle w:val="ListParagraph"/>
        <w:numPr>
          <w:ilvl w:val="0"/>
          <w:numId w:val="2"/>
        </w:numPr>
        <w:spacing w:after="80" w:line="276"/>
      </w:pPr>
      <w:r>
        <w:rPr>
          <w:rFonts w:ascii="Georgia" w:cs="Georgia" w:eastAsia="Georgia" w:hAnsi="Georgia"/>
          <w:b/>
          <w:bCs/>
          <w:color w:val="1A1A1A"/>
          <w:sz w:val="21"/>
          <w:szCs w:val="21"/>
        </w:rPr>
        <w:t xml:space="preserve">Transactional: </w:t>
      </w:r>
      <w:r>
        <w:rPr>
          <w:rFonts w:ascii="Georgia" w:cs="Georgia" w:eastAsia="Georgia" w:hAnsi="Georgia"/>
          <w:color w:val="1A1A1A"/>
          <w:sz w:val="21"/>
          <w:szCs w:val="21"/>
        </w:rPr>
        <w:t xml:space="preserve">"Sell comic books [city/state]," "comic book buyers near me," "how to sell inherited comics." These queries have direct purchase intent and should be targeted with service area pages and the homepage.</w:t>
      </w:r>
    </w:p>
    <w:p>
      <w:pPr>
        <w:pStyle w:val="ListParagraph"/>
        <w:numPr>
          <w:ilvl w:val="0"/>
          <w:numId w:val="2"/>
        </w:numPr>
        <w:spacing w:after="80" w:line="276"/>
      </w:pPr>
      <w:r>
        <w:rPr>
          <w:rFonts w:ascii="Georgia" w:cs="Georgia" w:eastAsia="Georgia" w:hAnsi="Georgia"/>
          <w:b/>
          <w:bCs/>
          <w:color w:val="1A1A1A"/>
          <w:sz w:val="21"/>
          <w:szCs w:val="21"/>
        </w:rPr>
        <w:t xml:space="preserve">Informational: </w:t>
      </w:r>
      <w:r>
        <w:rPr>
          <w:rFonts w:ascii="Georgia" w:cs="Georgia" w:eastAsia="Georgia" w:hAnsi="Georgia"/>
          <w:color w:val="1A1A1A"/>
          <w:sz w:val="21"/>
          <w:szCs w:val="21"/>
        </w:rPr>
        <w:t xml:space="preserve">"How much are my comic books worth," "most valuable comics from the 1980s," "are my old comics worth anything." These queries are top-of-funnel and should be captured with blog content that educates and funnels to the appraisal tool.</w:t>
      </w:r>
    </w:p>
    <w:p>
      <w:pPr>
        <w:pStyle w:val="ListParagraph"/>
        <w:numPr>
          <w:ilvl w:val="0"/>
          <w:numId w:val="2"/>
        </w:numPr>
        <w:spacing w:after="80" w:line="276"/>
      </w:pPr>
      <w:r>
        <w:rPr>
          <w:rFonts w:ascii="Georgia" w:cs="Georgia" w:eastAsia="Georgia" w:hAnsi="Georgia"/>
          <w:b/>
          <w:bCs/>
          <w:color w:val="1A1A1A"/>
          <w:sz w:val="21"/>
          <w:szCs w:val="21"/>
        </w:rPr>
        <w:t xml:space="preserve">Navigational: </w:t>
      </w:r>
      <w:r>
        <w:rPr>
          <w:rFonts w:ascii="Georgia" w:cs="Georgia" w:eastAsia="Georgia" w:hAnsi="Georgia"/>
          <w:color w:val="1A1A1A"/>
          <w:sz w:val="21"/>
          <w:szCs w:val="21"/>
        </w:rPr>
        <w:t xml:space="preserve">"TheComicBuyers," "EstateComics appraisal." Brand searches after initial awareness. Ensure both domains rank #1 for their brand terms.</w:t>
      </w:r>
    </w:p>
    <w:p>
      <w:pPr>
        <w:pStyle w:val="Heading2"/>
        <w:spacing w:before="280" w:after="160"/>
      </w:pPr>
      <w:r>
        <w:rPr>
          <w:rFonts w:ascii="Georgia" w:cs="Georgia" w:eastAsia="Georgia" w:hAnsi="Georgia"/>
          <w:b/>
          <w:bCs/>
          <w:color w:val="1A1A1A"/>
          <w:sz w:val="24"/>
          <w:szCs w:val="24"/>
        </w:rPr>
        <w:t xml:space="preserve">C. Paid Acquisition (Phase 2)</w:t>
      </w:r>
    </w:p>
    <w:p>
      <w:pPr>
        <w:spacing w:before="0" w:after="120" w:line="276"/>
      </w:pPr>
      <w:r>
        <w:rPr>
          <w:rFonts w:ascii="Georgia" w:cs="Georgia" w:eastAsia="Georgia" w:hAnsi="Georgia"/>
          <w:color w:val="1A1A1A"/>
          <w:sz w:val="21"/>
          <w:szCs w:val="21"/>
        </w:rPr>
        <w:t xml:space="preserve">Once the organic foundation is established, targeted paid campaigns on Google Ads and Meta can drive immediate submissions. The highest-intent keywords ("sell comic book collection," "comic book appraisal") should be tested with small budgets to establish cost-per-submission benchmarks before scaling.</w:t>
      </w:r>
    </w:p>
    <w:p>
      <w:pPr>
        <w:spacing w:before="0" w:after="120" w:line="276"/>
      </w:pPr>
      <w:r>
        <w:rPr>
          <w:rFonts w:ascii="Georgia" w:cs="Georgia" w:eastAsia="Georgia" w:hAnsi="Georgia"/>
          <w:color w:val="1A1A1A"/>
          <w:sz w:val="21"/>
          <w:szCs w:val="21"/>
        </w:rPr>
        <w:t xml:space="preserve">Meta ads targeting users 50+ in the service area with messaging around estate liquidation and downsizing can reach the inheritor and downsizer segments effectively. Creative should emphasize ease and speed, not comic book expertise (the target is the seller who does NOT know comics, not the collector).</w:t>
      </w:r>
    </w:p>
    <w:p>
      <w:r>
        <w:br w:type="page"/>
      </w:r>
    </w:p>
    <w:p>
      <w:pPr>
        <w:pStyle w:val="Heading1"/>
        <w:spacing w:before="360" w:after="200"/>
      </w:pPr>
      <w:r>
        <w:rPr>
          <w:rFonts w:ascii="Georgia" w:cs="Georgia" w:eastAsia="Georgia" w:hAnsi="Georgia"/>
          <w:b/>
          <w:bCs/>
          <w:color w:val="1A1A1A"/>
          <w:sz w:val="28"/>
          <w:szCs w:val="28"/>
        </w:rPr>
        <w:t xml:space="preserve">IX. CONTENT STRATEGY</w:t>
      </w:r>
    </w:p>
    <w:p>
      <w:pPr>
        <w:spacing w:before="0" w:after="120" w:line="276"/>
      </w:pPr>
      <w:r>
        <w:rPr>
          <w:rFonts w:ascii="Georgia" w:cs="Georgia" w:eastAsia="Georgia" w:hAnsi="Georgia"/>
          <w:color w:val="1A1A1A"/>
          <w:sz w:val="21"/>
          <w:szCs w:val="21"/>
        </w:rPr>
        <w:t xml:space="preserve">The blog on TheComicBuyers.com serves a single purpose: capture search traffic from people who are considering selling comics and funnel them to the appraisal tool. Every article should end with a natural CTA to the tool. Content categories:</w:t>
      </w:r>
    </w:p>
    <w:p>
      <w:pPr>
        <w:spacing w:before="200" w:after="120"/>
      </w:pPr>
      <w:r>
        <w:rPr>
          <w:rFonts w:ascii="Georgia" w:cs="Georgia" w:eastAsia="Georgia" w:hAnsi="Georgia"/>
          <w:b/>
          <w:bCs/>
          <w:color w:val="4A4A4A"/>
          <w:sz w:val="22"/>
          <w:szCs w:val="22"/>
        </w:rPr>
        <w:t xml:space="preserve">Category 1: Value Guides</w:t>
      </w:r>
    </w:p>
    <w:p>
      <w:pPr>
        <w:spacing w:before="0" w:after="120" w:line="276"/>
      </w:pPr>
      <w:r>
        <w:rPr>
          <w:rFonts w:ascii="Georgia" w:cs="Georgia" w:eastAsia="Georgia" w:hAnsi="Georgia"/>
          <w:color w:val="1A1A1A"/>
          <w:sz w:val="21"/>
          <w:szCs w:val="21"/>
        </w:rPr>
        <w:t xml:space="preserve">"The 25 Most Valuable Comic Books from the 1970s." "Which Marvel Comics from the 1990s Are Actually Worth Money?" "Golden Age Comics: What Makes Them Valuable?" These articles target the curiosity-driven searcher who suspects they have valuable comics but does not know how to confirm. Each article educates on what drives value (first appearances, condition, variant scarcity) and ends with: "Want to know what your collection is worth? Use our free appraisal tool."</w:t>
      </w:r>
    </w:p>
    <w:p>
      <w:pPr>
        <w:spacing w:before="200" w:after="120"/>
      </w:pPr>
      <w:r>
        <w:rPr>
          <w:rFonts w:ascii="Georgia" w:cs="Georgia" w:eastAsia="Georgia" w:hAnsi="Georgia"/>
          <w:b/>
          <w:bCs/>
          <w:color w:val="4A4A4A"/>
          <w:sz w:val="22"/>
          <w:szCs w:val="22"/>
        </w:rPr>
        <w:t xml:space="preserve">Category 2: How-To Guides</w:t>
      </w:r>
    </w:p>
    <w:p>
      <w:pPr>
        <w:spacing w:before="0" w:after="120" w:line="276"/>
      </w:pPr>
      <w:r>
        <w:rPr>
          <w:rFonts w:ascii="Georgia" w:cs="Georgia" w:eastAsia="Georgia" w:hAnsi="Georgia"/>
          <w:color w:val="1A1A1A"/>
          <w:sz w:val="21"/>
          <w:szCs w:val="21"/>
        </w:rPr>
        <w:t xml:space="preserve">"How to Sell an Inherited Comic Book Collection." "What to Do When You Find Comics in an Estate." "How to Prepare Your Comics for Appraisal." These target the process-oriented searcher who has already decided to sell but does not know how. Practical, step-by-step content that positions TheComicBuyers as the easiest path forward.</w:t>
      </w:r>
    </w:p>
    <w:p>
      <w:pPr>
        <w:spacing w:before="200" w:after="120"/>
      </w:pPr>
      <w:r>
        <w:rPr>
          <w:rFonts w:ascii="Georgia" w:cs="Georgia" w:eastAsia="Georgia" w:hAnsi="Georgia"/>
          <w:b/>
          <w:bCs/>
          <w:color w:val="4A4A4A"/>
          <w:sz w:val="22"/>
          <w:szCs w:val="22"/>
        </w:rPr>
        <w:t xml:space="preserve">Category 3: Local Service Pages</w:t>
      </w:r>
    </w:p>
    <w:p>
      <w:pPr>
        <w:spacing w:before="0" w:after="120" w:line="276"/>
      </w:pPr>
      <w:r>
        <w:rPr>
          <w:rFonts w:ascii="Georgia" w:cs="Georgia" w:eastAsia="Georgia" w:hAnsi="Georgia"/>
          <w:color w:val="1A1A1A"/>
          <w:sz w:val="21"/>
          <w:szCs w:val="21"/>
        </w:rPr>
        <w:t xml:space="preserve">"Selling Comic Books in Connecticut: Your Complete Guide." "Estate Comic Book Appraisals in South Florida." These are SEO landing pages disguised as informational content. Each targets a specific geographic area with local keywords, local context (mention of local conventions, shops, or collecting culture), and a direct CTA to the tool.</w:t>
      </w:r>
    </w:p>
    <w:p>
      <w:r>
        <w:br w:type="page"/>
      </w:r>
    </w:p>
    <w:p>
      <w:pPr>
        <w:pStyle w:val="Heading1"/>
        <w:spacing w:before="360" w:after="200"/>
      </w:pPr>
      <w:r>
        <w:rPr>
          <w:rFonts w:ascii="Georgia" w:cs="Georgia" w:eastAsia="Georgia" w:hAnsi="Georgia"/>
          <w:b/>
          <w:bCs/>
          <w:color w:val="1A1A1A"/>
          <w:sz w:val="28"/>
          <w:szCs w:val="28"/>
        </w:rPr>
        <w:t xml:space="preserve">X. METRICS &amp; SUCCESS CRITERIA</w:t>
      </w:r>
    </w:p>
    <w:p>
      <w:pPr>
        <w:pStyle w:val="Heading2"/>
        <w:spacing w:before="280" w:after="160"/>
      </w:pPr>
      <w:r>
        <w:rPr>
          <w:rFonts w:ascii="Georgia" w:cs="Georgia" w:eastAsia="Georgia" w:hAnsi="Georgia"/>
          <w:b/>
          <w:bCs/>
          <w:color w:val="1A1A1A"/>
          <w:sz w:val="24"/>
          <w:szCs w:val="24"/>
        </w:rPr>
        <w:t xml:space="preserve">A. 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METRIC</w:t>
            </w:r>
          </w:p>
        </w:tc>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TARGET (MONTH 1–3)</w:t>
            </w:r>
          </w:p>
        </w:tc>
        <w:tc>
          <w:tcPr>
            <w:tcW w:type="dxa" w:w="312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TARGET (MONTH 4–12)</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Appraisals Submitted</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20–50 per month</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100–250 per month</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Offer Acceptance Rate</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25–35%</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35–50%</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Avg. Acquisition Value</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$500–$2,000 per collection</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$1,000–$5,000 per collection</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Time: Submission to Offer</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&lt; 24 hours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&lt; 12 hours (automated)</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Time: Acceptance to Payment</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&lt; 72 hours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&lt; 48 hours</w:t>
            </w:r>
          </w:p>
        </w:tc>
      </w:tr>
      <w:tr>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b/>
                <w:bCs/>
                <w:color w:val="1A1A1A"/>
                <w:sz w:val="20"/>
                <w:szCs w:val="20"/>
              </w:rPr>
              <w:t xml:space="preserve">Referral Partner Signups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10–20 partners</w:t>
            </w:r>
          </w:p>
        </w:tc>
        <w:tc>
          <w:tcPr>
            <w:tcW w:type="dxa" w:w="312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50+ partners</w:t>
            </w:r>
          </w:p>
        </w:tc>
      </w:tr>
    </w:tbl>
    <w:p>
      <w:pPr>
        <w:pStyle w:val="Heading2"/>
        <w:spacing w:before="280" w:after="160"/>
      </w:pPr>
      <w:r>
        <w:rPr>
          <w:rFonts w:ascii="Georgia" w:cs="Georgia" w:eastAsia="Georgia" w:hAnsi="Georgia"/>
          <w:b/>
          <w:bCs/>
          <w:color w:val="1A1A1A"/>
          <w:sz w:val="24"/>
          <w:szCs w:val="24"/>
        </w:rPr>
        <w:t xml:space="preserve">B. Secondary KPIs</w:t>
      </w:r>
    </w:p>
    <w:p>
      <w:pPr>
        <w:pStyle w:val="ListParagraph"/>
        <w:numPr>
          <w:ilvl w:val="0"/>
          <w:numId w:val="2"/>
        </w:numPr>
        <w:spacing w:after="80" w:line="276"/>
      </w:pPr>
      <w:r>
        <w:rPr>
          <w:rFonts w:ascii="Georgia" w:cs="Georgia" w:eastAsia="Georgia" w:hAnsi="Georgia"/>
          <w:color w:val="1A1A1A"/>
          <w:sz w:val="21"/>
          <w:szCs w:val="21"/>
        </w:rPr>
        <w:t xml:space="preserve">AI identification accuracy rate (target: 90%+ for mainstream titles)</w:t>
      </w:r>
    </w:p>
    <w:p>
      <w:pPr>
        <w:pStyle w:val="ListParagraph"/>
        <w:numPr>
          <w:ilvl w:val="0"/>
          <w:numId w:val="2"/>
        </w:numPr>
        <w:spacing w:after="80" w:line="276"/>
      </w:pPr>
      <w:r>
        <w:rPr>
          <w:rFonts w:ascii="Georgia" w:cs="Georgia" w:eastAsia="Georgia" w:hAnsi="Georgia"/>
          <w:color w:val="1A1A1A"/>
          <w:sz w:val="21"/>
          <w:szCs w:val="21"/>
        </w:rPr>
        <w:t xml:space="preserve">Photo rejection rate (photos too blurry or dark to process)</w:t>
      </w:r>
    </w:p>
    <w:p>
      <w:pPr>
        <w:pStyle w:val="ListParagraph"/>
        <w:numPr>
          <w:ilvl w:val="0"/>
          <w:numId w:val="2"/>
        </w:numPr>
        <w:spacing w:after="80" w:line="276"/>
      </w:pPr>
      <w:r>
        <w:rPr>
          <w:rFonts w:ascii="Georgia" w:cs="Georgia" w:eastAsia="Georgia" w:hAnsi="Georgia"/>
          <w:color w:val="1A1A1A"/>
          <w:sz w:val="21"/>
          <w:szCs w:val="21"/>
        </w:rPr>
        <w:t xml:space="preserve">Conversion rate from appraisal view to submission</w:t>
      </w:r>
    </w:p>
    <w:p>
      <w:pPr>
        <w:pStyle w:val="ListParagraph"/>
        <w:numPr>
          <w:ilvl w:val="0"/>
          <w:numId w:val="2"/>
        </w:numPr>
        <w:spacing w:after="80" w:line="276"/>
      </w:pPr>
      <w:r>
        <w:rPr>
          <w:rFonts w:ascii="Georgia" w:cs="Georgia" w:eastAsia="Georgia" w:hAnsi="Georgia"/>
          <w:color w:val="1A1A1A"/>
          <w:sz w:val="21"/>
          <w:szCs w:val="21"/>
        </w:rPr>
        <w:t xml:space="preserve">Organic search traffic growth (monthly)</w:t>
      </w:r>
    </w:p>
    <w:p>
      <w:pPr>
        <w:pStyle w:val="ListParagraph"/>
        <w:numPr>
          <w:ilvl w:val="0"/>
          <w:numId w:val="2"/>
        </w:numPr>
        <w:spacing w:after="80" w:line="276"/>
      </w:pPr>
      <w:r>
        <w:rPr>
          <w:rFonts w:ascii="Georgia" w:cs="Georgia" w:eastAsia="Georgia" w:hAnsi="Georgia"/>
          <w:color w:val="1A1A1A"/>
          <w:sz w:val="21"/>
          <w:szCs w:val="21"/>
        </w:rPr>
        <w:t xml:space="preserve">Referral partner conversion rate (referrals that become acquisitions)</w:t>
      </w:r>
    </w:p>
    <w:p>
      <w:pPr>
        <w:pStyle w:val="ListParagraph"/>
        <w:numPr>
          <w:ilvl w:val="0"/>
          <w:numId w:val="2"/>
        </w:numPr>
        <w:spacing w:after="80" w:line="276"/>
      </w:pPr>
      <w:r>
        <w:rPr>
          <w:rFonts w:ascii="Georgia" w:cs="Georgia" w:eastAsia="Georgia" w:hAnsi="Georgia"/>
          <w:color w:val="1A1A1A"/>
          <w:sz w:val="21"/>
          <w:szCs w:val="21"/>
        </w:rPr>
        <w:t xml:space="preserve">Net Promoter Score from sellers post-transaction</w:t>
      </w:r>
    </w:p>
    <w:p>
      <w:pPr>
        <w:pStyle w:val="ListParagraph"/>
        <w:numPr>
          <w:ilvl w:val="0"/>
          <w:numId w:val="2"/>
        </w:numPr>
        <w:spacing w:after="80" w:line="276"/>
      </w:pPr>
      <w:r>
        <w:rPr>
          <w:rFonts w:ascii="Georgia" w:cs="Georgia" w:eastAsia="Georgia" w:hAnsi="Georgia"/>
          <w:color w:val="1A1A1A"/>
          <w:sz w:val="21"/>
          <w:szCs w:val="21"/>
        </w:rPr>
        <w:t xml:space="preserve">Percentage of acquired books that qualify for Corner Box drops</w:t>
      </w:r>
    </w:p>
    <w:p>
      <w:r>
        <w:br w:type="page"/>
      </w:r>
    </w:p>
    <w:p>
      <w:pPr>
        <w:pStyle w:val="Heading1"/>
        <w:spacing w:before="360" w:after="200"/>
      </w:pPr>
      <w:r>
        <w:rPr>
          <w:rFonts w:ascii="Georgia" w:cs="Georgia" w:eastAsia="Georgia" w:hAnsi="Georgia"/>
          <w:b/>
          <w:bCs/>
          <w:color w:val="1A1A1A"/>
          <w:sz w:val="28"/>
          <w:szCs w:val="28"/>
        </w:rPr>
        <w:t xml:space="preserve">XI. DEVELOPMENT PHASES</w:t>
      </w:r>
    </w:p>
    <w:p>
      <w:pPr>
        <w:pStyle w:val="Heading2"/>
        <w:spacing w:before="280" w:after="160"/>
      </w:pPr>
      <w:r>
        <w:rPr>
          <w:rFonts w:ascii="Georgia" w:cs="Georgia" w:eastAsia="Georgia" w:hAnsi="Georgia"/>
          <w:b/>
          <w:bCs/>
          <w:color w:val="1A1A1A"/>
          <w:sz w:val="24"/>
          <w:szCs w:val="24"/>
        </w:rPr>
        <w:t xml:space="preserve">Phase 1: MVP (Weeks 1–4)</w:t>
      </w:r>
    </w:p>
    <w:p>
      <w:pPr>
        <w:spacing w:before="0" w:after="120" w:line="276"/>
      </w:pPr>
      <w:r>
        <w:rPr>
          <w:rFonts w:ascii="Georgia" w:cs="Georgia" w:eastAsia="Georgia" w:hAnsi="Georgia"/>
          <w:color w:val="1A1A1A"/>
          <w:sz w:val="21"/>
          <w:szCs w:val="21"/>
        </w:rPr>
        <w:t xml:space="preserve">The minimum viable product focuses on proving the core loop: photo upload, AI identification, and appraisal output. No payment integration, no referral system, no geographic landing pages.</w:t>
      </w:r>
    </w:p>
    <w:p>
      <w:pPr>
        <w:pStyle w:val="ListParagraph"/>
        <w:numPr>
          <w:ilvl w:val="0"/>
          <w:numId w:val="2"/>
        </w:numPr>
        <w:spacing w:after="80" w:line="276"/>
      </w:pPr>
      <w:r>
        <w:rPr>
          <w:rFonts w:ascii="Georgia" w:cs="Georgia" w:eastAsia="Georgia" w:hAnsi="Georgia"/>
          <w:color w:val="1A1A1A"/>
          <w:sz w:val="21"/>
          <w:szCs w:val="21"/>
        </w:rPr>
        <w:t xml:space="preserve">Single-page web application with photo upload and AI identification</w:t>
      </w:r>
    </w:p>
    <w:p>
      <w:pPr>
        <w:pStyle w:val="ListParagraph"/>
        <w:numPr>
          <w:ilvl w:val="0"/>
          <w:numId w:val="2"/>
        </w:numPr>
        <w:spacing w:after="80" w:line="276"/>
      </w:pPr>
      <w:r>
        <w:rPr>
          <w:rFonts w:ascii="Georgia" w:cs="Georgia" w:eastAsia="Georgia" w:hAnsi="Georgia"/>
          <w:color w:val="1A1A1A"/>
          <w:sz w:val="21"/>
          <w:szCs w:val="21"/>
        </w:rPr>
        <w:t xml:space="preserve">Claude API integration for cover identification and condition estimation</w:t>
      </w:r>
    </w:p>
    <w:p>
      <w:pPr>
        <w:pStyle w:val="ListParagraph"/>
        <w:numPr>
          <w:ilvl w:val="0"/>
          <w:numId w:val="2"/>
        </w:numPr>
        <w:spacing w:after="80" w:line="276"/>
      </w:pPr>
      <w:r>
        <w:rPr>
          <w:rFonts w:ascii="Georgia" w:cs="Georgia" w:eastAsia="Georgia" w:hAnsi="Georgia"/>
          <w:color w:val="1A1A1A"/>
          <w:sz w:val="21"/>
          <w:szCs w:val="21"/>
        </w:rPr>
        <w:t xml:space="preserve">GoCollect API integration for FMV data</w:t>
      </w:r>
    </w:p>
    <w:p>
      <w:pPr>
        <w:pStyle w:val="ListParagraph"/>
        <w:numPr>
          <w:ilvl w:val="0"/>
          <w:numId w:val="2"/>
        </w:numPr>
        <w:spacing w:after="80" w:line="276"/>
      </w:pPr>
      <w:r>
        <w:rPr>
          <w:rFonts w:ascii="Georgia" w:cs="Georgia" w:eastAsia="Georgia" w:hAnsi="Georgia"/>
          <w:color w:val="1A1A1A"/>
          <w:sz w:val="21"/>
          <w:szCs w:val="21"/>
        </w:rPr>
        <w:t xml:space="preserve">On-screen appraisal results with summary statistics</w:t>
      </w:r>
    </w:p>
    <w:p>
      <w:pPr>
        <w:pStyle w:val="ListParagraph"/>
        <w:numPr>
          <w:ilvl w:val="0"/>
          <w:numId w:val="2"/>
        </w:numPr>
        <w:spacing w:after="80" w:line="276"/>
      </w:pPr>
      <w:r>
        <w:rPr>
          <w:rFonts w:ascii="Georgia" w:cs="Georgia" w:eastAsia="Georgia" w:hAnsi="Georgia"/>
          <w:color w:val="1A1A1A"/>
          <w:sz w:val="21"/>
          <w:szCs w:val="21"/>
        </w:rPr>
        <w:t xml:space="preserve">PDF generation and download</w:t>
      </w:r>
    </w:p>
    <w:p>
      <w:pPr>
        <w:pStyle w:val="ListParagraph"/>
        <w:numPr>
          <w:ilvl w:val="0"/>
          <w:numId w:val="2"/>
        </w:numPr>
        <w:spacing w:after="80" w:line="276"/>
      </w:pPr>
      <w:r>
        <w:rPr>
          <w:rFonts w:ascii="Georgia" w:cs="Georgia" w:eastAsia="Georgia" w:hAnsi="Georgia"/>
          <w:color w:val="1A1A1A"/>
          <w:sz w:val="21"/>
          <w:szCs w:val="21"/>
        </w:rPr>
        <w:t xml:space="preserve">CSV export</w:t>
      </w:r>
    </w:p>
    <w:p>
      <w:pPr>
        <w:pStyle w:val="ListParagraph"/>
        <w:numPr>
          <w:ilvl w:val="0"/>
          <w:numId w:val="2"/>
        </w:numPr>
        <w:spacing w:after="80" w:line="276"/>
      </w:pPr>
      <w:r>
        <w:rPr>
          <w:rFonts w:ascii="Georgia" w:cs="Georgia" w:eastAsia="Georgia" w:hAnsi="Georgia"/>
          <w:color w:val="1A1A1A"/>
          <w:sz w:val="21"/>
          <w:szCs w:val="21"/>
        </w:rPr>
        <w:t xml:space="preserve">Email submission to designated intake address</w:t>
      </w:r>
    </w:p>
    <w:p>
      <w:pPr>
        <w:pStyle w:val="ListParagraph"/>
        <w:numPr>
          <w:ilvl w:val="0"/>
          <w:numId w:val="2"/>
        </w:numPr>
        <w:spacing w:after="80" w:line="276"/>
      </w:pPr>
      <w:r>
        <w:rPr>
          <w:rFonts w:ascii="Georgia" w:cs="Georgia" w:eastAsia="Georgia" w:hAnsi="Georgia"/>
          <w:color w:val="1A1A1A"/>
          <w:sz w:val="21"/>
          <w:szCs w:val="21"/>
        </w:rPr>
        <w:t xml:space="preserve">Basic landing page for TheComicBuyers.com</w:t>
      </w:r>
    </w:p>
    <w:p>
      <w:pPr>
        <w:spacing w:before="80" w:after="120" w:line="276"/>
      </w:pPr>
      <w:r>
        <w:rPr>
          <w:rFonts w:ascii="Georgia" w:cs="Georgia" w:eastAsia="Georgia" w:hAnsi="Georgia"/>
          <w:i/>
          <w:iCs/>
          <w:color w:val="9A9A9A"/>
          <w:sz w:val="20"/>
          <w:szCs w:val="20"/>
        </w:rPr>
        <w:t xml:space="preserve">Success criteria: 10 appraisals submitted; AI identifies &gt;80% of mainstream titles correctly; PDF output is professional and usable.</w:t>
      </w:r>
    </w:p>
    <w:p>
      <w:pPr>
        <w:pStyle w:val="Heading2"/>
        <w:spacing w:before="280" w:after="160"/>
      </w:pPr>
      <w:r>
        <w:rPr>
          <w:rFonts w:ascii="Georgia" w:cs="Georgia" w:eastAsia="Georgia" w:hAnsi="Georgia"/>
          <w:b/>
          <w:bCs/>
          <w:color w:val="1A1A1A"/>
          <w:sz w:val="24"/>
          <w:szCs w:val="24"/>
        </w:rPr>
        <w:t xml:space="preserve">Phase 2: Full Platform (Weeks 5–8)</w:t>
      </w:r>
    </w:p>
    <w:p>
      <w:pPr>
        <w:spacing w:before="0" w:after="120" w:line="276"/>
      </w:pPr>
      <w:r>
        <w:rPr>
          <w:rFonts w:ascii="Georgia" w:cs="Georgia" w:eastAsia="Georgia" w:hAnsi="Georgia"/>
          <w:color w:val="1A1A1A"/>
          <w:sz w:val="21"/>
          <w:szCs w:val="21"/>
        </w:rPr>
        <w:t xml:space="preserve">Expand the MVP into a complete acquisition platform with both domains live, geographic SEO pages, and the full submission-to-offer workflow.</w:t>
      </w:r>
    </w:p>
    <w:p>
      <w:pPr>
        <w:pStyle w:val="ListParagraph"/>
        <w:numPr>
          <w:ilvl w:val="0"/>
          <w:numId w:val="2"/>
        </w:numPr>
        <w:spacing w:after="80" w:line="276"/>
      </w:pPr>
      <w:r>
        <w:rPr>
          <w:rFonts w:ascii="Georgia" w:cs="Georgia" w:eastAsia="Georgia" w:hAnsi="Georgia"/>
          <w:color w:val="1A1A1A"/>
          <w:sz w:val="21"/>
          <w:szCs w:val="21"/>
        </w:rPr>
        <w:t xml:space="preserve">EstateComics.com launched with tailored messaging</w:t>
      </w:r>
    </w:p>
    <w:p>
      <w:pPr>
        <w:pStyle w:val="ListParagraph"/>
        <w:numPr>
          <w:ilvl w:val="0"/>
          <w:numId w:val="2"/>
        </w:numPr>
        <w:spacing w:after="80" w:line="276"/>
      </w:pPr>
      <w:r>
        <w:rPr>
          <w:rFonts w:ascii="Georgia" w:cs="Georgia" w:eastAsia="Georgia" w:hAnsi="Georgia"/>
          <w:color w:val="1A1A1A"/>
          <w:sz w:val="21"/>
          <w:szCs w:val="21"/>
        </w:rPr>
        <w:t xml:space="preserve">Geographic landing pages for all target service areas</w:t>
      </w:r>
    </w:p>
    <w:p>
      <w:pPr>
        <w:pStyle w:val="ListParagraph"/>
        <w:numPr>
          <w:ilvl w:val="0"/>
          <w:numId w:val="2"/>
        </w:numPr>
        <w:spacing w:after="80" w:line="276"/>
      </w:pPr>
      <w:r>
        <w:rPr>
          <w:rFonts w:ascii="Georgia" w:cs="Georgia" w:eastAsia="Georgia" w:hAnsi="Georgia"/>
          <w:color w:val="1A1A1A"/>
          <w:sz w:val="21"/>
          <w:szCs w:val="21"/>
        </w:rPr>
        <w:t xml:space="preserve">Rapid Scan Mode for mobile</w:t>
      </w:r>
    </w:p>
    <w:p>
      <w:pPr>
        <w:pStyle w:val="ListParagraph"/>
        <w:numPr>
          <w:ilvl w:val="0"/>
          <w:numId w:val="2"/>
        </w:numPr>
        <w:spacing w:after="80" w:line="276"/>
      </w:pPr>
      <w:r>
        <w:rPr>
          <w:rFonts w:ascii="Georgia" w:cs="Georgia" w:eastAsia="Georgia" w:hAnsi="Georgia"/>
          <w:color w:val="1A1A1A"/>
          <w:sz w:val="21"/>
          <w:szCs w:val="21"/>
        </w:rPr>
        <w:t xml:space="preserve">Seller questionnaire for collection-level condition data</w:t>
      </w:r>
    </w:p>
    <w:p>
      <w:pPr>
        <w:pStyle w:val="ListParagraph"/>
        <w:numPr>
          <w:ilvl w:val="0"/>
          <w:numId w:val="2"/>
        </w:numPr>
        <w:spacing w:after="80" w:line="276"/>
      </w:pPr>
      <w:r>
        <w:rPr>
          <w:rFonts w:ascii="Georgia" w:cs="Georgia" w:eastAsia="Georgia" w:hAnsi="Georgia"/>
          <w:color w:val="1A1A1A"/>
          <w:sz w:val="21"/>
          <w:szCs w:val="21"/>
        </w:rPr>
        <w:t xml:space="preserve">Hidden Gems feature</w:t>
      </w:r>
    </w:p>
    <w:p>
      <w:pPr>
        <w:pStyle w:val="ListParagraph"/>
        <w:numPr>
          <w:ilvl w:val="0"/>
          <w:numId w:val="2"/>
        </w:numPr>
        <w:spacing w:after="80" w:line="276"/>
      </w:pPr>
      <w:r>
        <w:rPr>
          <w:rFonts w:ascii="Georgia" w:cs="Georgia" w:eastAsia="Georgia" w:hAnsi="Georgia"/>
          <w:color w:val="1A1A1A"/>
          <w:sz w:val="21"/>
          <w:szCs w:val="21"/>
        </w:rPr>
        <w:t xml:space="preserve">Unique reference numbers and QR codes on PDFs</w:t>
      </w:r>
    </w:p>
    <w:p>
      <w:pPr>
        <w:pStyle w:val="ListParagraph"/>
        <w:numPr>
          <w:ilvl w:val="0"/>
          <w:numId w:val="2"/>
        </w:numPr>
        <w:spacing w:after="80" w:line="276"/>
      </w:pPr>
      <w:r>
        <w:rPr>
          <w:rFonts w:ascii="Georgia" w:cs="Georgia" w:eastAsia="Georgia" w:hAnsi="Georgia"/>
          <w:color w:val="1A1A1A"/>
          <w:sz w:val="21"/>
          <w:szCs w:val="21"/>
        </w:rPr>
        <w:t xml:space="preserve">Automated confirmation emails with PDF attachment</w:t>
      </w:r>
    </w:p>
    <w:p>
      <w:pPr>
        <w:pStyle w:val="ListParagraph"/>
        <w:numPr>
          <w:ilvl w:val="0"/>
          <w:numId w:val="2"/>
        </w:numPr>
        <w:spacing w:after="80" w:line="276"/>
      </w:pPr>
      <w:r>
        <w:rPr>
          <w:rFonts w:ascii="Georgia" w:cs="Georgia" w:eastAsia="Georgia" w:hAnsi="Georgia"/>
          <w:color w:val="1A1A1A"/>
          <w:sz w:val="21"/>
          <w:szCs w:val="21"/>
        </w:rPr>
        <w:t xml:space="preserve">Blog launched with initial 10–15 SEO articles</w:t>
      </w:r>
    </w:p>
    <w:p>
      <w:pPr>
        <w:pStyle w:val="ListParagraph"/>
        <w:numPr>
          <w:ilvl w:val="0"/>
          <w:numId w:val="2"/>
        </w:numPr>
        <w:spacing w:after="80" w:line="276"/>
      </w:pPr>
      <w:r>
        <w:rPr>
          <w:rFonts w:ascii="Georgia" w:cs="Georgia" w:eastAsia="Georgia" w:hAnsi="Georgia"/>
          <w:color w:val="1A1A1A"/>
          <w:sz w:val="21"/>
          <w:szCs w:val="21"/>
        </w:rPr>
        <w:t xml:space="preserve">Admin dashboard for reviewing and managing submissions</w:t>
      </w:r>
    </w:p>
    <w:p>
      <w:pPr>
        <w:spacing w:before="80" w:after="120" w:line="276"/>
      </w:pPr>
      <w:r>
        <w:rPr>
          <w:rFonts w:ascii="Georgia" w:cs="Georgia" w:eastAsia="Georgia" w:hAnsi="Georgia"/>
          <w:i/>
          <w:iCs/>
          <w:color w:val="9A9A9A"/>
          <w:sz w:val="20"/>
          <w:szCs w:val="20"/>
        </w:rPr>
        <w:t xml:space="preserve">Success criteria: 50 appraisals submitted; EstateComics.com generating organic traffic; admin workflow functional.</w:t>
      </w:r>
    </w:p>
    <w:p>
      <w:pPr>
        <w:pStyle w:val="Heading2"/>
        <w:spacing w:before="280" w:after="160"/>
      </w:pPr>
      <w:r>
        <w:rPr>
          <w:rFonts w:ascii="Georgia" w:cs="Georgia" w:eastAsia="Georgia" w:hAnsi="Georgia"/>
          <w:b/>
          <w:bCs/>
          <w:color w:val="1A1A1A"/>
          <w:sz w:val="24"/>
          <w:szCs w:val="24"/>
        </w:rPr>
        <w:t xml:space="preserve">Phase 3: Payment &amp; Referrals (Weeks 9–12)</w:t>
      </w:r>
    </w:p>
    <w:p>
      <w:pPr>
        <w:spacing w:before="0" w:after="120" w:line="276"/>
      </w:pPr>
      <w:r>
        <w:rPr>
          <w:rFonts w:ascii="Georgia" w:cs="Georgia" w:eastAsia="Georgia" w:hAnsi="Georgia"/>
          <w:color w:val="1A1A1A"/>
          <w:sz w:val="21"/>
          <w:szCs w:val="21"/>
        </w:rPr>
        <w:t xml:space="preserve">Integrate payment rails and launch the referral partner program.</w:t>
      </w:r>
    </w:p>
    <w:p>
      <w:pPr>
        <w:pStyle w:val="ListParagraph"/>
        <w:numPr>
          <w:ilvl w:val="0"/>
          <w:numId w:val="2"/>
        </w:numPr>
        <w:spacing w:after="80" w:line="276"/>
      </w:pPr>
      <w:r>
        <w:rPr>
          <w:rFonts w:ascii="Georgia" w:cs="Georgia" w:eastAsia="Georgia" w:hAnsi="Georgia"/>
          <w:color w:val="1A1A1A"/>
          <w:sz w:val="21"/>
          <w:szCs w:val="21"/>
        </w:rPr>
        <w:t xml:space="preserve">USDC payment integration (Circle)</w:t>
      </w:r>
    </w:p>
    <w:p>
      <w:pPr>
        <w:pStyle w:val="ListParagraph"/>
        <w:numPr>
          <w:ilvl w:val="0"/>
          <w:numId w:val="2"/>
        </w:numPr>
        <w:spacing w:after="80" w:line="276"/>
      </w:pPr>
      <w:r>
        <w:rPr>
          <w:rFonts w:ascii="Georgia" w:cs="Georgia" w:eastAsia="Georgia" w:hAnsi="Georgia"/>
          <w:color w:val="1A1A1A"/>
          <w:sz w:val="21"/>
          <w:szCs w:val="21"/>
        </w:rPr>
        <w:t xml:space="preserve">BTC payment integration (Strike or OpenNode)</w:t>
      </w:r>
    </w:p>
    <w:p>
      <w:pPr>
        <w:pStyle w:val="ListParagraph"/>
        <w:numPr>
          <w:ilvl w:val="0"/>
          <w:numId w:val="2"/>
        </w:numPr>
        <w:spacing w:after="80" w:line="276"/>
      </w:pPr>
      <w:r>
        <w:rPr>
          <w:rFonts w:ascii="Georgia" w:cs="Georgia" w:eastAsia="Georgia" w:hAnsi="Georgia"/>
          <w:color w:val="1A1A1A"/>
          <w:sz w:val="21"/>
          <w:szCs w:val="21"/>
        </w:rPr>
        <w:t xml:space="preserve">ACH payment integration (Stripe)</w:t>
      </w:r>
    </w:p>
    <w:p>
      <w:pPr>
        <w:pStyle w:val="ListParagraph"/>
        <w:numPr>
          <w:ilvl w:val="0"/>
          <w:numId w:val="2"/>
        </w:numPr>
        <w:spacing w:after="80" w:line="276"/>
      </w:pPr>
      <w:r>
        <w:rPr>
          <w:rFonts w:ascii="Georgia" w:cs="Georgia" w:eastAsia="Georgia" w:hAnsi="Georgia"/>
          <w:color w:val="1A1A1A"/>
          <w:sz w:val="21"/>
          <w:szCs w:val="21"/>
        </w:rPr>
        <w:t xml:space="preserve">Referral partner portal with tracking codes and payout management</w:t>
      </w:r>
    </w:p>
    <w:p>
      <w:pPr>
        <w:pStyle w:val="ListParagraph"/>
        <w:numPr>
          <w:ilvl w:val="0"/>
          <w:numId w:val="2"/>
        </w:numPr>
        <w:spacing w:after="80" w:line="276"/>
      </w:pPr>
      <w:r>
        <w:rPr>
          <w:rFonts w:ascii="Georgia" w:cs="Georgia" w:eastAsia="Georgia" w:hAnsi="Georgia"/>
          <w:color w:val="1A1A1A"/>
          <w:sz w:val="21"/>
          <w:szCs w:val="21"/>
        </w:rPr>
        <w:t xml:space="preserve">"For Attorneys" page on EstateComics.com</w:t>
      </w:r>
    </w:p>
    <w:p>
      <w:pPr>
        <w:pStyle w:val="ListParagraph"/>
        <w:numPr>
          <w:ilvl w:val="0"/>
          <w:numId w:val="2"/>
        </w:numPr>
        <w:spacing w:after="80" w:line="276"/>
      </w:pPr>
      <w:r>
        <w:rPr>
          <w:rFonts w:ascii="Georgia" w:cs="Georgia" w:eastAsia="Georgia" w:hAnsi="Georgia"/>
          <w:color w:val="1A1A1A"/>
          <w:sz w:val="21"/>
          <w:szCs w:val="21"/>
        </w:rPr>
        <w:t xml:space="preserve">Partner one-pager (printable PDF for referral partners)</w:t>
      </w:r>
    </w:p>
    <w:p>
      <w:pPr>
        <w:pStyle w:val="ListParagraph"/>
        <w:numPr>
          <w:ilvl w:val="0"/>
          <w:numId w:val="2"/>
        </w:numPr>
        <w:spacing w:after="80" w:line="276"/>
      </w:pPr>
      <w:r>
        <w:rPr>
          <w:rFonts w:ascii="Georgia" w:cs="Georgia" w:eastAsia="Georgia" w:hAnsi="Georgia"/>
          <w:color w:val="1A1A1A"/>
          <w:sz w:val="21"/>
          <w:szCs w:val="21"/>
        </w:rPr>
        <w:t xml:space="preserve">Automated offer calculation with manual override capability</w:t>
      </w:r>
    </w:p>
    <w:p>
      <w:pPr>
        <w:spacing w:before="80" w:after="120" w:line="276"/>
      </w:pPr>
      <w:r>
        <w:rPr>
          <w:rFonts w:ascii="Georgia" w:cs="Georgia" w:eastAsia="Georgia" w:hAnsi="Georgia"/>
          <w:i/>
          <w:iCs/>
          <w:color w:val="9A9A9A"/>
          <w:sz w:val="20"/>
          <w:szCs w:val="20"/>
        </w:rPr>
        <w:t xml:space="preserve">Success criteria: First 5 acquisitions completed with crypto payment; 10 referral partners onboarded; full loop from submission to payment operational.</w:t>
      </w:r>
    </w:p>
    <w:p>
      <w:pPr>
        <w:pStyle w:val="Heading2"/>
        <w:spacing w:before="280" w:after="160"/>
      </w:pPr>
      <w:r>
        <w:rPr>
          <w:rFonts w:ascii="Georgia" w:cs="Georgia" w:eastAsia="Georgia" w:hAnsi="Georgia"/>
          <w:b/>
          <w:bCs/>
          <w:color w:val="1A1A1A"/>
          <w:sz w:val="24"/>
          <w:szCs w:val="24"/>
        </w:rPr>
        <w:t xml:space="preserve">Phase 4: Scale &amp; Optimize (Months 4+)</w:t>
      </w:r>
    </w:p>
    <w:p>
      <w:pPr>
        <w:pStyle w:val="ListParagraph"/>
        <w:numPr>
          <w:ilvl w:val="0"/>
          <w:numId w:val="2"/>
        </w:numPr>
        <w:spacing w:after="80" w:line="276"/>
      </w:pPr>
      <w:r>
        <w:rPr>
          <w:rFonts w:ascii="Georgia" w:cs="Georgia" w:eastAsia="Georgia" w:hAnsi="Georgia"/>
          <w:color w:val="1A1A1A"/>
          <w:sz w:val="21"/>
          <w:szCs w:val="21"/>
        </w:rPr>
        <w:t xml:space="preserve">Paid acquisition campaigns (Google Ads, Meta)</w:t>
      </w:r>
    </w:p>
    <w:p>
      <w:pPr>
        <w:pStyle w:val="ListParagraph"/>
        <w:numPr>
          <w:ilvl w:val="0"/>
          <w:numId w:val="2"/>
        </w:numPr>
        <w:spacing w:after="80" w:line="276"/>
      </w:pPr>
      <w:r>
        <w:rPr>
          <w:rFonts w:ascii="Georgia" w:cs="Georgia" w:eastAsia="Georgia" w:hAnsi="Georgia"/>
          <w:color w:val="1A1A1A"/>
          <w:sz w:val="21"/>
          <w:szCs w:val="21"/>
        </w:rPr>
        <w:t xml:space="preserve">A/B testing between TheComicBuyers.com and EstateComics.com for conversion optimization</w:t>
      </w:r>
    </w:p>
    <w:p>
      <w:pPr>
        <w:pStyle w:val="ListParagraph"/>
        <w:numPr>
          <w:ilvl w:val="0"/>
          <w:numId w:val="2"/>
        </w:numPr>
        <w:spacing w:after="80" w:line="276"/>
      </w:pPr>
      <w:r>
        <w:rPr>
          <w:rFonts w:ascii="Georgia" w:cs="Georgia" w:eastAsia="Georgia" w:hAnsi="Georgia"/>
          <w:color w:val="1A1A1A"/>
          <w:sz w:val="21"/>
          <w:szCs w:val="21"/>
        </w:rPr>
        <w:t xml:space="preserve">Advanced AI features: automatic resubmission prompts for low-quality photos, batch processing improvements, historical price trend data in appraisals</w:t>
      </w:r>
    </w:p>
    <w:p>
      <w:pPr>
        <w:pStyle w:val="ListParagraph"/>
        <w:numPr>
          <w:ilvl w:val="0"/>
          <w:numId w:val="2"/>
        </w:numPr>
        <w:spacing w:after="80" w:line="276"/>
      </w:pPr>
      <w:r>
        <w:rPr>
          <w:rFonts w:ascii="Georgia" w:cs="Georgia" w:eastAsia="Georgia" w:hAnsi="Georgia"/>
          <w:color w:val="1A1A1A"/>
          <w:sz w:val="21"/>
          <w:szCs w:val="21"/>
        </w:rPr>
        <w:t xml:space="preserve">Testimonial and case study content from completed acquisitions</w:t>
      </w:r>
    </w:p>
    <w:p>
      <w:pPr>
        <w:pStyle w:val="ListParagraph"/>
        <w:numPr>
          <w:ilvl w:val="0"/>
          <w:numId w:val="2"/>
        </w:numPr>
        <w:spacing w:after="80" w:line="276"/>
      </w:pPr>
      <w:r>
        <w:rPr>
          <w:rFonts w:ascii="Georgia" w:cs="Georgia" w:eastAsia="Georgia" w:hAnsi="Georgia"/>
          <w:color w:val="1A1A1A"/>
          <w:sz w:val="21"/>
          <w:szCs w:val="21"/>
        </w:rPr>
        <w:t xml:space="preserve">Integration with The Corner Box inventory system for seamless premium book routing</w:t>
      </w:r>
    </w:p>
    <w:p>
      <w:pPr>
        <w:pStyle w:val="ListParagraph"/>
        <w:numPr>
          <w:ilvl w:val="0"/>
          <w:numId w:val="2"/>
        </w:numPr>
        <w:spacing w:after="80" w:line="276"/>
      </w:pPr>
      <w:r>
        <w:rPr>
          <w:rFonts w:ascii="Georgia" w:cs="Georgia" w:eastAsia="Georgia" w:hAnsi="Georgia"/>
          <w:color w:val="1A1A1A"/>
          <w:sz w:val="21"/>
          <w:szCs w:val="21"/>
        </w:rPr>
        <w:t xml:space="preserve">Expansion of geographic service areas based on demand data</w:t>
      </w:r>
    </w:p>
    <w:p>
      <w:r>
        <w:br w:type="page"/>
      </w:r>
    </w:p>
    <w:p>
      <w:pPr>
        <w:pStyle w:val="Heading1"/>
        <w:spacing w:before="360" w:after="200"/>
      </w:pPr>
      <w:r>
        <w:rPr>
          <w:rFonts w:ascii="Georgia" w:cs="Georgia" w:eastAsia="Georgia" w:hAnsi="Georgia"/>
          <w:b/>
          <w:bCs/>
          <w:color w:val="1A1A1A"/>
          <w:sz w:val="28"/>
          <w:szCs w:val="28"/>
        </w:rPr>
        <w:t xml:space="preserve">XII.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RISK</w:t>
            </w:r>
          </w:p>
        </w:tc>
        <w:tc>
          <w:tcPr>
            <w:tcW w:type="dxa" w:w="12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LIKELIHOOD</w:t>
            </w:r>
          </w:p>
        </w:tc>
        <w:tc>
          <w:tcPr>
            <w:tcW w:type="dxa" w:w="120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IMPACT</w:t>
            </w:r>
          </w:p>
        </w:tc>
        <w:tc>
          <w:tcPr>
            <w:tcW w:type="dxa" w:w="4760"/>
            <w:tcBorders>
              <w:top w:val="single" w:color="E8E8E8" w:sz="1"/>
              <w:left w:val="single" w:color="E8E8E8" w:sz="1"/>
              <w:bottom w:val="single" w:color="E8E8E8" w:sz="1"/>
              <w:right w:val="single" w:color="E8E8E8"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MITIGATION</w:t>
            </w:r>
          </w:p>
        </w:tc>
      </w:tr>
      <w:tr>
        <w:tc>
          <w:tcPr>
            <w:tcW w:type="dxa" w:w="2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AI misidentifies books, leading to inaccurate offers</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High</w:t>
            </w:r>
          </w:p>
        </w:tc>
        <w:tc>
          <w:tcPr>
            <w:tcW w:type="dxa" w:w="4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All offers contingent on physical inspection. Conservative grading bias. Human review for low-confidence books. Offer adjustment clause in terms.</w:t>
            </w:r>
          </w:p>
        </w:tc>
      </w:tr>
      <w:tr>
        <w:tc>
          <w:tcPr>
            <w:tcW w:type="dxa" w:w="2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GoCollect API unavailable or rate-limited</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Low</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4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Build a fallback lookup table for the top 500 most commonly encountered books. Cache GoCollect data for repeat titles.</w:t>
            </w:r>
          </w:p>
        </w:tc>
      </w:tr>
      <w:tr>
        <w:tc>
          <w:tcPr>
            <w:tcW w:type="dxa" w:w="2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Sellers misrepresent condition</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4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Physical verification step before payment. Offer adjustment clause. Seller attestation in terms of service.</w:t>
            </w:r>
          </w:p>
        </w:tc>
      </w:tr>
      <w:tr>
        <w:tc>
          <w:tcPr>
            <w:tcW w:type="dxa" w:w="2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Low submission volume at launch</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4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Referral partner outreach in parallel with site launch. Seed blog content for SEO before tool goes live. Consider a soft launch with the Legends customer base.</w:t>
            </w:r>
          </w:p>
        </w:tc>
      </w:tr>
      <w:tr>
        <w:tc>
          <w:tcPr>
            <w:tcW w:type="dxa" w:w="2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Crypto payment friction deters sellers</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Medium</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Low</w:t>
            </w:r>
          </w:p>
        </w:tc>
        <w:tc>
          <w:tcPr>
            <w:tcW w:type="dxa" w:w="4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ACH always available as fallback. Crypto positioned as speed advantage, never as requirement. Guided onboarding for first-time crypto users.</w:t>
            </w:r>
          </w:p>
        </w:tc>
      </w:tr>
      <w:tr>
        <w:tc>
          <w:tcPr>
            <w:tcW w:type="dxa" w:w="2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Regulatory scrutiny on crypto payments</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Low</w:t>
            </w:r>
          </w:p>
        </w:tc>
        <w:tc>
          <w:tcPr>
            <w:tcW w:type="dxa" w:w="120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High</w:t>
            </w:r>
          </w:p>
        </w:tc>
        <w:tc>
          <w:tcPr>
            <w:tcW w:type="dxa" w:w="4760"/>
            <w:tcBorders>
              <w:top w:val="single" w:color="E8E8E8" w:sz="1"/>
              <w:left w:val="single" w:color="E8E8E8" w:sz="1"/>
              <w:bottom w:val="single" w:color="E8E8E8" w:sz="1"/>
              <w:right w:val="single" w:color="E8E8E8" w:sz="1"/>
            </w:tcBorders>
            <w:tcMar>
              <w:top w:type="dxa" w:w="60"/>
              <w:left w:type="dxa" w:w="120"/>
              <w:bottom w:type="dxa" w:w="60"/>
              <w:right w:type="dxa" w:w="120"/>
            </w:tcMar>
          </w:tcPr>
          <w:p>
            <w:r>
              <w:rPr>
                <w:rFonts w:ascii="Georgia" w:cs="Georgia" w:eastAsia="Georgia" w:hAnsi="Georgia"/>
                <w:color w:val="1A1A1A"/>
                <w:sz w:val="20"/>
                <w:szCs w:val="20"/>
              </w:rPr>
              <w:t xml:space="preserve">Use regulated providers (Circle, Coinbase, Strike). Maintain KYC/AML compliance for transactions above thresholds. Legal counsel review of payment terms.</w:t>
            </w:r>
          </w:p>
        </w:tc>
      </w:tr>
    </w:tbl>
    <w:p>
      <w:pPr>
        <w:spacing w:before="400" w:after="0"/>
      </w:pPr>
    </w:p>
    <w:p>
      <w:pPr>
        <w:pBdr>
          <w:bottom w:val="single" w:color="E8E8E8" w:sz="2" w:space="1"/>
        </w:pBdr>
        <w:spacing w:before="200" w:after="200"/>
      </w:pPr>
    </w:p>
    <w:p>
      <w:pPr>
        <w:spacing w:before="200" w:after="0"/>
      </w:pPr>
    </w:p>
    <w:p>
      <w:pPr>
        <w:spacing w:after="100"/>
        <w:jc w:val="center"/>
      </w:pPr>
      <w:r>
        <w:rPr>
          <w:rFonts w:ascii="Georgia" w:cs="Georgia" w:eastAsia="Georgia" w:hAnsi="Georgia"/>
          <w:b/>
          <w:bCs/>
          <w:color w:val="9A9A9A"/>
          <w:spacing w:val="200"/>
          <w:sz w:val="20"/>
          <w:szCs w:val="20"/>
        </w:rPr>
        <w:t xml:space="preserve">END OF DOCUMENT</w:t>
      </w:r>
    </w:p>
    <w:p>
      <w:pPr>
        <w:spacing w:before="80" w:after="0"/>
      </w:pPr>
    </w:p>
    <w:p>
      <w:pPr>
        <w:spacing w:after="60"/>
        <w:jc w:val="center"/>
      </w:pPr>
      <w:r>
        <w:rPr>
          <w:rFonts w:ascii="Georgia" w:cs="Georgia" w:eastAsia="Georgia" w:hAnsi="Georgia"/>
          <w:color w:val="4A4A4A"/>
          <w:sz w:val="20"/>
          <w:szCs w:val="20"/>
        </w:rPr>
        <w:t xml:space="preserve">TheComicBuyers.com  |  EstateComics.com</w:t>
      </w:r>
    </w:p>
    <w:p>
      <w:pPr>
        <w:spacing w:after="60"/>
        <w:jc w:val="center"/>
      </w:pPr>
      <w:r>
        <w:rPr>
          <w:rFonts w:ascii="Georgia" w:cs="Georgia" w:eastAsia="Georgia" w:hAnsi="Georgia"/>
          <w:color w:val="9A9A9A"/>
          <w:sz w:val="18"/>
          <w:szCs w:val="18"/>
        </w:rPr>
        <w:t xml:space="preserve">Powered by Legends of Superheros • Est. 1993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spacing w:before="80"/>
      <w:jc w:val="center"/>
    </w:pPr>
    <w:r>
      <w:rPr>
        <w:rFonts w:ascii="Georgia" w:cs="Georgia" w:eastAsia="Georgia" w:hAnsi="Georgia"/>
        <w:color w:val="9A9A9A"/>
        <w:sz w:val="16"/>
        <w:szCs w:val="16"/>
      </w:rPr>
      <w:t xml:space="preserve">Powered by Legends of Superheros • Est. 1993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9A9A9A"/>
        <w:sz w:val="16"/>
        <w:szCs w:val="16"/>
      </w:rPr>
      <w:t xml:space="preserve">CONFIDENTIAL  |  TheComicBuyers.com  |  PDR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1A"/>
      <w:sz w:val="28"/>
      <w:szCs w:val="28"/>
    </w:rPr>
  </w:style>
  <w:style w:type="paragraph" w:styleId="Heading2">
    <w:name w:val="Heading 2"/>
    <w:basedOn w:val="Normal"/>
    <w:next w:val="Normal"/>
    <w:qFormat/>
    <w:pPr>
      <w:spacing w:before="280" w:after="16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2026-03-01T03:24:21.353Z</dcterms:created>
  <dcterms:modified xsi:type="dcterms:W3CDTF">2026-03-01T03:24:21.354Z</dcterms:modified>
</cp:coreProperties>
</file>

<file path=docProps/custom.xml><?xml version="1.0" encoding="utf-8"?>
<Properties xmlns="http://schemas.openxmlformats.org/officeDocument/2006/custom-properties" xmlns:vt="http://schemas.openxmlformats.org/officeDocument/2006/docPropsVTypes"/>
</file>