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C3" w:rsidRPr="009E1BFB" w:rsidRDefault="00E437C3" w:rsidP="00E437C3">
      <w:pPr>
        <w:pStyle w:val="a6"/>
        <w:spacing w:before="62" w:after="62"/>
      </w:pPr>
      <w:r>
        <w:rPr>
          <w:rFonts w:hint="eastAsia"/>
        </w:rPr>
        <w:t>2</w:t>
      </w:r>
      <w:r>
        <w:t>010</w:t>
      </w:r>
      <w:bookmarkStart w:id="0" w:name="_GoBack"/>
      <w:bookmarkEnd w:id="0"/>
    </w:p>
    <w:p w:rsidR="00E437C3" w:rsidRDefault="00E437C3" w:rsidP="00E437C3">
      <w:pPr>
        <w:spacing w:before="62" w:after="62"/>
      </w:pPr>
      <w:r>
        <w:t>发信人: yuhch (yuhch), 信区: e_note</w:t>
      </w:r>
    </w:p>
    <w:p w:rsidR="00E437C3" w:rsidRDefault="00E437C3" w:rsidP="00E437C3">
      <w:pPr>
        <w:spacing w:before="62" w:after="62"/>
      </w:pPr>
      <w:r>
        <w:t>标  题: 泛函分析(一) 2010.06.22 步尚全</w:t>
      </w:r>
    </w:p>
    <w:p w:rsidR="00E437C3" w:rsidRDefault="00E437C3" w:rsidP="00E437C3">
      <w:pPr>
        <w:spacing w:before="62" w:after="62"/>
      </w:pPr>
      <w:r>
        <w:t>发信站: 酒井BBS (Tue Jun 22 20:11:03 2010), 转信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不知道以后会不会有同学用到。。。考的全是前三章的内容，Hilbert空间和谱论一点都没考，不过我还是悲剧了。。。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1. H是内积空间，证明：x_n-&gt;x iff x_n弱-&gt;x且||x_n||-&gt;||x|| // 这题应该很简单，不过考试的时候sb了没想出来………………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2. l^p(X)就是一列X中的元素组成的集合，并且满足范数p阶可和，定义这个空间的p范数是每个元素范数p次方的和的1/p次方(就和l^p差不多)。然后</w:t>
      </w:r>
    </w:p>
    <w:p w:rsidR="00E437C3" w:rsidRDefault="00E437C3" w:rsidP="00E437C3">
      <w:pPr>
        <w:spacing w:before="62" w:after="62"/>
      </w:pPr>
      <w:r>
        <w:t>让你证明这个是范数，并且证明X完备 iff l^p(X)完备。应该和证明l^p完备差不多，不过l^p完备一直没想过怎么证，然后就悲剧了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3. X'可分，证明存在x_n\in X，使得\forall f\in X', ||f||=sup_n |f(x_n)|，并且||x_n||=1。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4. X,Y完备，T: X-&gt;Y 有界线性。证明T的像集是闭 iff T^-1 有界线性。 (还有个条件是T是单射)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5. X,Y是两个线性赋泛空间，T: X-&gt;Y, S: Y'-&gt;X'，\forall f\in Y', f(Tx)=S(f)(x)。</w:t>
      </w:r>
    </w:p>
    <w:p w:rsidR="00E437C3" w:rsidRDefault="00E437C3" w:rsidP="00E437C3">
      <w:pPr>
        <w:spacing w:before="62" w:after="62"/>
      </w:pPr>
      <w:r>
        <w:t>证明：1) S有界线性，2) T有界线性。</w:t>
      </w:r>
    </w:p>
    <w:p w:rsidR="00E437C3" w:rsidRDefault="00E437C3" w:rsidP="00E437C3">
      <w:pPr>
        <w:spacing w:before="62" w:after="62"/>
      </w:pPr>
    </w:p>
    <w:p w:rsidR="00E437C3" w:rsidRDefault="00E437C3" w:rsidP="00E437C3">
      <w:pPr>
        <w:spacing w:before="62" w:after="62"/>
      </w:pPr>
      <w:r>
        <w:t>6. alpha(t)是定义在[a, b]上的可测函数，alpha(t)x(t)可积，只要x是p阶可积。证明：alpha是q阶可积，其中1/p+1/q=1。</w:t>
      </w: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C3"/>
    <w:rsid w:val="00152EDF"/>
    <w:rsid w:val="002C2DF5"/>
    <w:rsid w:val="007B7D5C"/>
    <w:rsid w:val="009A1A96"/>
    <w:rsid w:val="00E4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ABC7D9-FF70-AB40-B109-7D33A40E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1</cp:revision>
  <dcterms:created xsi:type="dcterms:W3CDTF">2019-01-09T07:14:00Z</dcterms:created>
  <dcterms:modified xsi:type="dcterms:W3CDTF">2019-01-09T07:14:00Z</dcterms:modified>
</cp:coreProperties>
</file>