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PLAN OPERATIVO 90 DÍAS · VERSIÓN 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B0F1A"/>
          <w:sz w:val="52"/>
          <w:szCs w:val="52"/>
        </w:rPr>
        <w:t xml:space="preserve">Circle LLC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0066CC"/>
          <w:sz w:val="24"/>
          <w:szCs w:val="24"/>
        </w:rPr>
        <w:t xml:space="preserve">Plan recalibrado según frameworks Reganti / LevelUp Labs</w:t>
      </w:r>
    </w:p>
    <w:p>
      <w:pPr>
        <w:pBdr>
          <w:bottom w:val="single" w:color="0066CC" w:sz="16" w:space="1"/>
        </w:pBdr>
        <w:spacing w:after="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Documento generado: 25 de mayo de 2026 · Versión 2.0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Documentación paralela al plan v1 activo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F1A"/>
          <w:sz w:val="32"/>
          <w:szCs w:val="32"/>
        </w:rPr>
        <w:t xml:space="preserve">Nota de uso de este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77800"/>
                <w:sz w:val="16"/>
                <w:szCs w:val="16"/>
              </w:rPr>
              <w:t xml:space="preserve">DOCUMENTACIÓN PARALELA</w:t>
            </w:r>
          </w:p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0F1A"/>
                <w:sz w:val="20"/>
                <w:szCs w:val="20"/>
              </w:rPr>
              <w:t xml:space="preserve">Este Plan 90 Días v2 existe como referencia técnica de la arquitectura alternativa Reganti-aligned. El equipo continúa ejecutando el Plan 90 Días v1 (USD 16,000, sprints M1-M3 secuenciales) mientras este documento queda en el registro para evaluación futura. La estructura de 3 sprints, los gates binarios y los presupuestos generales se mantienen.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 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Lo que cambia en v2 respecto a v1: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El Sprint M1 incluye una semana de refactor inicial (5 fases del prompt Reganti) antes de la operación normal.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Composición del presupuesto se redistribuye: menos en tokens LLM, más en observabilidad (Langfuse).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Sección 5 Configuración Técnica actualizada a 100-140h vs 120-180h del v1.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Los gates binarios siguen idénticos (CTR &gt;2%, CPL &lt;USD 20, USD ≥500 MRR cobrado).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La visión de negocio, el modelo de revenue y la estrategia GTM no cambian.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F1A"/>
          <w:sz w:val="32"/>
          <w:szCs w:val="32"/>
        </w:rPr>
        <w:t xml:space="preserve">1. Resumen ejecutivo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Circle LLC ejecutará un plan operativo de 90 días estructurado en 3 sprints secuenciales con gates binarios. El plan v2 incorpora las recomendaciones de la revisión técnica al estilo Reganti, reduciendo el orquestador de 35+ agentes a 5 agentes activos y añadiendo eval harness + observabilidad agent-native como infraestructura desde día 1.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La inversión total estimada se mantiene en USD 16,000 (incluye 30% de reserva de contingencia). La composición interna cambia: menos costo operativo de LLM (5 agentes vs 35), más costo de configuración inicial (Langfuse + eval harness), neto USD 40-100 más caro pero con ahorro de 20-40h de tiempo de fundador.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Indicadores clave del plan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Duración total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90 días en 3 sprints secuenciales con gates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Inversión total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16,000 con 30% reserva (sin cambio vs v1)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Equipo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 fundadores (CEO + CTO) + Claude Code como force-multiplier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Agentes activos en orquestador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 (vs 35+ en v1)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Eval harness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Infraestructura desde día 1 (vs ítem futuro en v1)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Observabilidad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Langfuse self-hosted (vs Sentry+PostHog en v1)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Outcome DB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writable=False en M1 (activación condicional ≥3 fábricas)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Criterio de éxito M3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≥500 MRR cobrado en Wells Fargo (idéntico v1)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Costo operativo mensual estimado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215-465 (vs USD 335-835 en v1)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F1A"/>
          <w:sz w:val="32"/>
          <w:szCs w:val="32"/>
        </w:rPr>
        <w:t xml:space="preserve">2. Estructura de los 3 sprints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0F1A"/>
          <w:sz w:val="26"/>
          <w:szCs w:val="26"/>
        </w:rPr>
        <w:t xml:space="preserve">2.1 Sprint M1 — Ecosistema + Refactor inicial (días 1-30)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Presupuesto: USD 4,500 (sin cambio vs v1). Estructura modificada para incluir refactor de 1 semana antes de la operación normal del evidence-gate.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Distribución temporal del Sprint M1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 principal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Semana 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Refactor inicial (NUEVO v2)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 fases del prompt Reganti ejecutadas: reducción a 5 agentes, eval harness, Langfuse setup, Outcome DB policies, rulebook expandido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Semana 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Setup legal + dominio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Wyoming LLC activa (TradeBiz #130), EIN, cuenta Wells Fargo, dominio circles-ai.ai operativo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Semana 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Diseño 10 ideas + landings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10 ideas con ICP documentado, 10 landings deployadas en Vercel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Semana 4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Operación evidence-gate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10 campañas Meta/Google Ads activas, recolección de métricas en tiempo real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Criterio de aceptación Sprint M1 (idéntico v1)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≥1 idea de las 10 supera los 3 umbrales simultáneamente: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CTR (Click-Through Rate) &gt; 2%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CPL (Cost Per Lead) &lt; USD 20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&gt;50 leads cualitativos en 14 días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Presupuesto detallado Sprint M1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200"/>
        <w:gridCol w:w="2480"/>
      </w:tblGrid>
      <w:tr>
        <w:trPr>
          <w:tblHeader/>
        </w:trP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Setup TradeBiz LLC + EIN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1,980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1,980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Cuenta bancaria + setup operativo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200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Dominio + Cloudflare + setup web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100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100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Anthropic API tokens (operación)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250-400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150-250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Anthropic API tokens (calibración evals nuevo v2)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—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50-100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Langfuse self-host (Railway, 2 meses)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—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40-60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Meta Ads (10 campañas × USD 50)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500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500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Google Ads (10 campañas × USD 50)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500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500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Reserva de contingencia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970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870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TOTAL SPRINT M1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4,500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4,500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0F1A"/>
          <w:sz w:val="26"/>
          <w:szCs w:val="26"/>
        </w:rPr>
        <w:t xml:space="preserve">2.2 Sprint M2 — Primera Fábrica (días 31-60)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Presupuesto: USD 6,000 (sin cambio vs v1). Solo se ejecuta si M1 pasa el gate. Construcción del MVP de la idea ganadora siguiendo F2-F5 del pipeline.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Distribución temporal Sprint M2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 principal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Semana 5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F2 Legal + F3 Arquitectura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Spec técnico de la fábrica generado por agente f3_architect siguiendo template FlowDeck-style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Semana 6-7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F4 Desarrollo MVP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Stack completo deployed: Next.js + Supabase + Anthropic con tool use forzado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Semana 8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F5 QA + Red-team + Beta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Red-team interno, accesibilidad ≥95, RLS audit, onboarding 5-10 beta users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Criterio de aceptación Sprint M2 (idéntico v1)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≥3 betas usando activamente (&gt;3 sesiones/semana)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≥1 LOI firmada con compromiso de pago en M3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MVP deployed con Lighthouse Performance ≥90 y Accessibility ≥95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Diferencias operativas v2 dentro del Sprint M2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Los agentes f3_architect, f4_developer, f5_qa_redteam se activan desde _deferred/ para esta fase porque cumplen el criterio C (workflow no resuelve la tarea — heterogeneous expertise real). Documentar reactivación con ADR explícito.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Cada agente activado debe pasar por calibración del judge antes de operar (~2-3h adicionales por agente)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Outcome DB sigue writable=False hasta tener ≥3 fábricas operando (criterio se cumple eventualmente en M4-M5)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Presupuesto detallado Sprint M2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200"/>
        <w:gridCol w:w="2480"/>
      </w:tblGrid>
      <w:tr>
        <w:trPr>
          <w:tblHeader/>
        </w:trP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Anthropic API tokens (desarrollo MVP)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800-1,200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600-900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Anthropic API tokens (evals nuevos agentes)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—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150-250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Supabase Pro (mes 2)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25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25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Vercel Pro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Langfuse self-host (continuación)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—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20-30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Herramientas de QA + accesibilidad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200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Customer dev (entrevistas beta users)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300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300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Anthropic for Startups (si aprobado)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-1,000 crédito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-1,000 crédito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Reserva de contingencia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4,655-5,055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4,705-5,205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TOTAL SPRINT M2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6,000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6,000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0F1A"/>
          <w:sz w:val="26"/>
          <w:szCs w:val="26"/>
        </w:rPr>
        <w:t xml:space="preserve">2.3 Sprint M3 — Revenue Cero (días 61-90)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Presupuesto: USD 5,500 (sin cambio vs v1). Solo se ejecuta si M2 pasa el gate. Cierre del cliente #1 con pago real depositado.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Distribución temporal Sprint M3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 principal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Semana 9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F6 GTM + cierre comercial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Contrato firmado con cliente #1, primera factura emitida vía Stripe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Semana 10-11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F7 Onboarding + iteración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Bugs críticos cerrados, onboarding self-service, primer cobro depositado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Semana 12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Idea #2 en F1.5 paralelo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Motor de portfolio activado: segunda idea corriendo evidence-gate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Semana 13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Pitch deck + reporte 90 días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Deck investor de 12 slides con métricas verificables + reporte ejecutivo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Criterio de aceptación Sprint M3 (idéntico v1)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USD ≥500 MRR cobrado en cuenta bancaria Wells Fargo (no LOI, no compromisos verbales — depositado)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Outcome Database con ≥10 insights documentados (preliminary o anecdotal)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Idea #2 en F1.5 con métricas iniciales recolectadas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Pitch deck listo para presentación a inversionistas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Presupuesto detallado Sprint M3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200"/>
        <w:gridCol w:w="2480"/>
      </w:tblGrid>
      <w:tr>
        <w:trPr>
          <w:tblHeader/>
        </w:trP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Anthropic API tokens (operación fábrica)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600-900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400-600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Meta + Google Ads (idea #2 evidence-gate)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1,000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1,000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Stripe fees (estimado primer mes)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30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30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Diseño pitch deck (Figma + assets)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200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Supabase + Vercel + Cloudflare + Langfuse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70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90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Customer dev + research (cliente #2)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300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300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Reserva de contingencia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3,300-3,600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3,280-3,480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TOTAL SPRINT M3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5,500</w:t>
            </w:r>
          </w:p>
        </w:tc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USD 5,500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F1A"/>
          <w:sz w:val="32"/>
          <w:szCs w:val="32"/>
        </w:rPr>
        <w:t xml:space="preserve">3. Configuración técnica paralela (100-140h)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Sección actualizada vs v1. Las horas de configuración bajan de 120-180h a 100-140h por reducción de agentes a configurar, pero la distribución interna cambia significativamente.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3.1 Resumen de horas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1680"/>
        <w:gridCol w:w="1680"/>
        <w:gridCol w:w="3320"/>
      </w:tblGrid>
      <w:tr>
        <w:trPr>
          <w:tblHeader/>
        </w:trPr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(h)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(h)</w:t>
            </w:r>
          </w:p>
        </w:tc>
        <w:tc>
          <w:tcPr>
            <w:tcW w:type="dxa" w:w="33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Razón principal del cambio</w:t>
            </w:r>
          </w:p>
        </w:tc>
      </w:tr>
      <w:tr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F1 Cimiento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15-20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15-20</w:t>
            </w:r>
          </w:p>
        </w:tc>
        <w:tc>
          <w:tcPr>
            <w:tcW w:type="dxa" w:w="33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Sin cambio</w:t>
            </w:r>
          </w:p>
        </w:tc>
      </w:tr>
      <w:tr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F2 Núcleo IA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55-75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25-35</w:t>
            </w:r>
          </w:p>
        </w:tc>
        <w:tc>
          <w:tcPr>
            <w:tcW w:type="dxa" w:w="33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 agentes en vez de 35</w:t>
            </w:r>
          </w:p>
        </w:tc>
      </w:tr>
      <w:tr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F3 Eval Harness (nueva en v2)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15-22</w:t>
            </w:r>
          </w:p>
        </w:tc>
        <w:tc>
          <w:tcPr>
            <w:tcW w:type="dxa" w:w="33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150 golden cases + judge calibrado</w:t>
            </w:r>
          </w:p>
        </w:tc>
      </w:tr>
      <w:tr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F4 Observabilidad + Outcome DB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8-12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12-18</w:t>
            </w:r>
          </w:p>
        </w:tc>
        <w:tc>
          <w:tcPr>
            <w:tcW w:type="dxa" w:w="33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Langfuse self-host + write policy</w:t>
            </w:r>
          </w:p>
        </w:tc>
      </w:tr>
      <w:tr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F5 Operación + Model selection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20-28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18-25</w:t>
            </w:r>
          </w:p>
        </w:tc>
        <w:tc>
          <w:tcPr>
            <w:tcW w:type="dxa" w:w="33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Model eval reemplaza decisión por intuición</w:t>
            </w:r>
          </w:p>
        </w:tc>
      </w:tr>
      <w:tr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Subtotal sin buffer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98-135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85-120</w:t>
            </w:r>
          </w:p>
        </w:tc>
        <w:tc>
          <w:tcPr>
            <w:tcW w:type="dxa" w:w="33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Ahorro neto ~13-15h</w:t>
            </w:r>
          </w:p>
        </w:tc>
      </w:tr>
      <w:tr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TOTAL con 20% buffer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120-180</w:t>
            </w:r>
          </w:p>
        </w:tc>
        <w:tc>
          <w:tcPr>
            <w:tcW w:type="dxa" w:w="1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100-140</w:t>
            </w:r>
          </w:p>
        </w:tc>
        <w:tc>
          <w:tcPr>
            <w:tcW w:type="dxa" w:w="33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Plan ejecutable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3.2 Cronograma sugerido v2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Las 100-140h se distribuyen en 8-10 semanas paralelo a la operación de los sprints M1-M3. Cada fundador dedica ~6-7h-semana a configuración técnica.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Semana 1: F1 Cimiento (15h totales del equipo)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Semana 2-3: F2 Núcleo IA (15h/semana)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Semana 4-5: F3 Eval Harness — incluye 1-2h cada fundador labeleando 50 ejemplos (12h/semana)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Semana 6: F4 Observabilidad — deploy Langfuse, instrumentación de los 5 agentes (14h)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Semana 7: F4 Outcome DB — POLICIES.md + write_gate + isolation tests (8h)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Semana 8-9: F5 Operación — landing pública, dashboard, model selection eval (13h/semana)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Semana 10: Buffer + reporte final (10h)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F1A"/>
          <w:sz w:val="32"/>
          <w:szCs w:val="32"/>
        </w:rPr>
        <w:t xml:space="preserve">4. Gates binarios entre sprints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Los gates v2 son idénticos a v1. Esto es deliberado: la metodología de evidence-gate y validación cuantitativa no cambia. Lo que cambia es la arquitectura interna que ejecuta esa metodología.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4.1 Gate M1 → M2 (día 30)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Pregunta binaria: ¿hay al menos 1 idea de las 10 que supere los 3 umbrales simultáneamente?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Si SÍ: aprobar Sprint M2 con presupuesto USD 6,000 y proceder a F2 de la idea ganadora.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Si NO: NO iniciar M2 automáticamente. Decidir entre: (a) Repetir M1 con 10 ideas nuevas, máximo 2 rondas adicionales; (b) Reformular tesis del producto; (c) Pausar proyecto.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4.2 Gate M2 → M3 (día 60)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Pregunta binaria: ¿hay ≥3 betas activos + ≥1 LOI firmada?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Si SÍ: aprobar Sprint M3 con presupuesto USD 5,500 y enfocar en cierre comercial.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Si NO: extender M2 una semana adicional para alcanzar el gate, o pivotear el MVP según feedback de betas.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4.3 Gate M3 final (día 90)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Pregunta binaria: ¿hay USD ≥500 MRR cobrado y depositado?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Si SÍ: proyecto valida la tesis Circle LLC. Continuar M4-M6 con escalado de portfolio.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Si NO: análisis profundo de por qué LOIs no se convirtieron en cobros. Decidir continuidad del proyecto.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F1A"/>
          <w:sz w:val="32"/>
          <w:szCs w:val="32"/>
        </w:rPr>
        <w:t xml:space="preserve">5. Reglas de trabajo durante los 90 días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5.1 Cadencias operativas (heredadas v1)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Reporte semanal al CEO los lunes 9:00am con avance, métricas, bloqueadores, próximo hito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Reunión ejecutiva 30 min al final de cada sprint (días 30, 60, 90) para revisar gate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Antes de cada sprint, presentación al CEO con plan detallado y aprobación binaria del presupuesto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5.2 Cadencias operativas nuevas en v2 (Cap 18.3 del handbook)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Weekly: revisar 10 worst cases en producción desde Langfuse + promover failures reales a regression tests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Monthly: correr full eval suite y comparar contra baseline. Investigar cualquier regresión &gt; 10%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Quarterly: recalibrar LLM judges contra labels humanas + revisar dataset de evals + revisar costo por request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Annual: revisar problem statement original. ¿Sigue siendo el problema correcto?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5.3 Reglas inviolables del proyecto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Un sprint NO inicia automáticamente porque el anterior terminó. Requiere validación explícita del gate.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Ante ambigüedades en la spec, no inventar: preguntar con opciones A/B/C concretas.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Si una librería tiene breaking changes recientes, verificar la versión actual antes de adoptar.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Funcionalidades fuera del sprint actual se documentan en backlog, no se construyen 'por las dudas'.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Reactivar un agente de _deferred/ requiere ADR explícito con los 4 criterios cumplidos.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F1A"/>
          <w:sz w:val="32"/>
          <w:szCs w:val="32"/>
        </w:rPr>
        <w:t xml:space="preserve">6. Riesgos específicos del Plan v2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Tabla de riesgos identificados específicos a la ejecución v2. Los riesgos generales del proyecto (RT1-RT7, RN1-RN7) se mantienen del documento v1 sin cambios.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960"/>
      </w:tblGrid>
      <w:tr>
        <w:trPr>
          <w:tblHeader/>
        </w:trP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B0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RV1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Refactor inicial consume más de 1 semana del Sprint M1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Media (~40%)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Cap absoluto: si excede 8 días calendario, hacer cutover parcial y continuar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RV2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Calibración del judge no llega a 80% en primer intento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Alta (~70%)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Planificar 2-3 iteraciones de rubric (4-6h totales, no 1-2h)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RV3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Langfuse self-host falla por problemas de Docker/persistencia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Media (~30%)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Fallback a Helicone SaaS si excede 12h de setup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RV4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Equipo siente impulso de reactivar agentes deferidos prematuramente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Media (~50%)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ADR explícito requerido + peer review obligatoria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RV5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Model selection eval revela que Claude no es óptimo para algunos agentes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Baja (~25%)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Adapter multi-provider permite mixing de modelos por agente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RV6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Outcome DB no activable porque no se llega a 3 fábricas en M3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Alta (~80%)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Esperado: M3 solo entrega 1 fábrica. Outcome DB se activa M5-M6.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F1A"/>
          <w:sz w:val="32"/>
          <w:szCs w:val="32"/>
        </w:rPr>
        <w:t xml:space="preserve">7. Criterios de éxito globales del Plan v2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2"/>
          <w:szCs w:val="22"/>
        </w:rPr>
        <w:t xml:space="preserve">Al cumplirse el día 90 con los 3 gates superados, el proyecto debe poder responder SÍ a las siguientes preguntas: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7.1 Negocio (idénticos v1)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¿Hay USD ≥500 MRR cobrado y depositado en Wells Fargo?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¿Hay ≥3 betas activos en la primera fábrica vertical?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¿Hay pitch deck listo para inversionistas con métricas verificables?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¿Hay idea #2 en F1.5 (motor de portfolio funcionando)?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7.2 Técnico (nuevos en v2)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¿El orquestador tiene 5 agentes activos en el repositorio?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¿El eval harness tiene 150 golden cases versionados con cobertura ≥80%?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¿El LLM-judge está calibrado con ≥80% agreement contra labels humanas?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¿Langfuse captura trazas completas de cada workflow run con dashboard ejecutivo accesible?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¿La Outcome DB tiene POLICIES.md + write_gate.py + isolation tests verde?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¿El rulebook expandido (R13-R17) está documentado y los tests de scope overlap corren verde?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B0F1A"/>
          <w:sz w:val="22"/>
          <w:szCs w:val="22"/>
        </w:rPr>
        <w:t xml:space="preserve">7.3 Compromiso operativo (heredado v1 + extendido v2)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¿Las cadencias weekly/monthly/quarterly están agendadas en el calendario del equipo?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¿Hay reporte semanal documentado de las 12 semanas del plan?</w:t>
      </w:r>
    </w:p>
    <w:p>
      <w:pPr>
        <w:pStyle w:val="ListParagraph"/>
        <w:numPr>
          <w:ilvl w:val="0"/>
          <w:numId w:val="2"/>
        </w:num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F1A"/>
          <w:sz w:val="20"/>
          <w:szCs w:val="20"/>
        </w:rPr>
        <w:t xml:space="preserve">¿Las 6 reuniones ejecutivas mensuales y los 3 gates están todos documentados con decisiones tomadas?</w:t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— Fin del Plan 90 Días v2 —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Documentación paralela · Plan v1 sigue siendo el activo para ejecución inmediata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center"/>
    </w:pPr>
    <w:r>
      <w:rPr>
        <w:rFonts w:ascii="Arial" w:cs="Arial" w:eastAsia="Arial" w:hAnsi="Arial"/>
        <w:color w:val="5F5E5A"/>
        <w:sz w:val="16"/>
        <w:szCs w:val="16"/>
      </w:rPr>
      <w:t xml:space="preserve">Circle LLC · Plan 90 Días v2 (Reganti-aligned) ·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F5E5A"/>
        <w:sz w:val="16"/>
        <w:szCs w:val="16"/>
      </w:rPr>
      <w:t xml:space="preserve">Página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6"/>
        <w:szCs w:val="16"/>
      </w:rPr>
      <w:t xml:space="preserve"> de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B0F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B0F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B0F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Circle LLC Plan 90 Días v2 (Reganti-aligned)</dc:title>
  <dc:creator>Circle LLC</dc:creator>
  <cp:lastModifiedBy>Un-named</cp:lastModifiedBy>
  <cp:revision>1</cp:revision>
  <dcterms:created xsi:type="dcterms:W3CDTF">2026-05-26T10:24:36.240Z</dcterms:created>
  <dcterms:modified xsi:type="dcterms:W3CDTF">2026-05-26T10:24:36.241Z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