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8"/>
        </w:rPr>
        <w:t>GasWarMode Security Audit Report</w:t>
      </w:r>
    </w:p>
    <w:p>
      <w:pPr>
        <w:jc w:val="center"/>
      </w:pPr>
      <w:r>
        <w:rPr>
          <w:rFonts w:ascii="Arial" w:hAnsi="Arial"/>
          <w:b w:val="0"/>
          <w:color w:val="707070"/>
          <w:sz w:val="24"/>
        </w:rPr>
        <w:t>Confidential — Internal Use Only</w:t>
      </w:r>
    </w:p>
    <w:p>
      <w:pPr>
        <w:jc w:val="center"/>
      </w:pPr>
      <w:r>
        <w:rPr>
          <w:rFonts w:ascii="Arial" w:hAnsi="Arial"/>
          <w:b w:val="0"/>
          <w:sz w:val="22"/>
        </w:rPr>
        <w:t>Date: May 20, 2026</w:t>
      </w:r>
    </w:p>
    <w:p>
      <w:r>
        <w:br w:type="page"/>
      </w:r>
    </w:p>
    <w:p>
      <w:pPr>
        <w:pStyle w:val="Heading1"/>
        <w:jc w:val="left"/>
      </w:pPr>
      <w:r>
        <w:rPr>
          <w:rFonts w:ascii="Arial" w:hAnsi="Arial"/>
          <w:color w:val="1F497D"/>
          <w:sz w:val="32"/>
        </w:rPr>
        <w:t>1. Executive Summary</w:t>
      </w:r>
    </w:p>
    <w:p>
      <w:r>
        <w:rPr>
          <w:rFonts w:ascii="Arial" w:hAnsi="Arial"/>
          <w:b w:val="0"/>
          <w:sz w:val="22"/>
        </w:rPr>
        <w:t>GasWarMode is a multi-tenant NFT minting and gas-war automation platform (NestJS API, Next.js web, BullMQ worker, wallet-crypto/blockchain/gas-engine packages). This audit reviewed source code for secret management, authentication/authorization, API hardening, and infrastructure security.</w:t>
      </w:r>
    </w:p>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F497D"/>
          </w:tcPr>
          <w:p>
            <w:r>
              <w:rPr>
                <w:rFonts w:ascii="Arial" w:hAnsi="Arial"/>
                <w:b/>
                <w:color w:val="FFFFFF"/>
                <w:sz w:val="21"/>
              </w:rPr>
              <w:t>Severity</w:t>
            </w:r>
          </w:p>
        </w:tc>
        <w:tc>
          <w:tcPr>
            <w:tcW w:type="dxa" w:w="1008"/>
            <w:shd w:val="clear" w:color="auto" w:fill="1F497D"/>
          </w:tcPr>
          <w:p>
            <w:r>
              <w:rPr>
                <w:rFonts w:ascii="Arial" w:hAnsi="Arial"/>
                <w:b/>
                <w:color w:val="FFFFFF"/>
                <w:sz w:val="21"/>
              </w:rPr>
              <w:t>Count</w:t>
            </w:r>
          </w:p>
        </w:tc>
        <w:tc>
          <w:tcPr>
            <w:tcW w:type="dxa" w:w="7344"/>
            <w:shd w:val="clear" w:color="auto" w:fill="1F497D"/>
          </w:tcPr>
          <w:p>
            <w:r>
              <w:rPr>
                <w:rFonts w:ascii="Arial" w:hAnsi="Arial"/>
                <w:b/>
                <w:color w:val="FFFFFF"/>
                <w:sz w:val="21"/>
              </w:rPr>
              <w:t>Summary</w:t>
            </w:r>
          </w:p>
        </w:tc>
      </w:tr>
      <w:tr>
        <w:tc>
          <w:tcPr>
            <w:tcW w:type="dxa" w:w="1728"/>
          </w:tcPr>
          <w:p>
            <w:r>
              <w:rPr>
                <w:rFonts w:ascii="Arial" w:hAnsi="Arial"/>
                <w:b/>
                <w:color w:val="C00000"/>
                <w:sz w:val="21"/>
              </w:rPr>
              <w:t>CRITICAL</w:t>
            </w:r>
          </w:p>
        </w:tc>
        <w:tc>
          <w:tcPr>
            <w:tcW w:type="dxa" w:w="1008"/>
          </w:tcPr>
          <w:p>
            <w:r>
              <w:rPr>
                <w:rFonts w:ascii="Arial" w:hAnsi="Arial"/>
                <w:sz w:val="21"/>
              </w:rPr>
              <w:t>2</w:t>
            </w:r>
          </w:p>
        </w:tc>
        <w:tc>
          <w:tcPr>
            <w:tcW w:type="dxa" w:w="7344"/>
          </w:tcPr>
          <w:p>
            <w:r>
              <w:rPr>
                <w:rFonts w:ascii="Arial" w:hAnsi="Arial"/>
                <w:sz w:val="21"/>
              </w:rPr>
              <w:t>Exposed production secrets; Flashbots private key at risk</w:t>
            </w:r>
          </w:p>
        </w:tc>
      </w:tr>
      <w:tr>
        <w:tc>
          <w:tcPr>
            <w:tcW w:type="dxa" w:w="1728"/>
          </w:tcPr>
          <w:p>
            <w:r>
              <w:rPr>
                <w:rFonts w:ascii="Arial" w:hAnsi="Arial"/>
                <w:b/>
                <w:color w:val="FF0000"/>
                <w:sz w:val="21"/>
              </w:rPr>
              <w:t>HIGH</w:t>
            </w:r>
          </w:p>
        </w:tc>
        <w:tc>
          <w:tcPr>
            <w:tcW w:type="dxa" w:w="1008"/>
          </w:tcPr>
          <w:p>
            <w:r>
              <w:rPr>
                <w:rFonts w:ascii="Arial" w:hAnsi="Arial"/>
                <w:sz w:val="21"/>
              </w:rPr>
              <w:t>3</w:t>
            </w:r>
          </w:p>
        </w:tc>
        <w:tc>
          <w:tcPr>
            <w:tcW w:type="dxa" w:w="7344"/>
          </w:tcPr>
          <w:p>
            <w:r>
              <w:rPr>
                <w:rFonts w:ascii="Arial" w:hAnsi="Arial"/>
                <w:sz w:val="21"/>
              </w:rPr>
              <w:t>No TLS; no rate limiting; Supabase client per-request</w:t>
            </w:r>
          </w:p>
        </w:tc>
      </w:tr>
      <w:tr>
        <w:tc>
          <w:tcPr>
            <w:tcW w:type="dxa" w:w="1728"/>
          </w:tcPr>
          <w:p>
            <w:r>
              <w:rPr>
                <w:rFonts w:ascii="Arial" w:hAnsi="Arial"/>
                <w:b/>
                <w:color w:val="FF9900"/>
                <w:sz w:val="21"/>
              </w:rPr>
              <w:t>MEDIUM</w:t>
            </w:r>
          </w:p>
        </w:tc>
        <w:tc>
          <w:tcPr>
            <w:tcW w:type="dxa" w:w="1008"/>
          </w:tcPr>
          <w:p>
            <w:r>
              <w:rPr>
                <w:rFonts w:ascii="Arial" w:hAnsi="Arial"/>
                <w:sz w:val="21"/>
              </w:rPr>
              <w:t>4</w:t>
            </w:r>
          </w:p>
        </w:tc>
        <w:tc>
          <w:tcPr>
            <w:tcW w:type="dxa" w:w="7344"/>
          </w:tcPr>
          <w:p>
            <w:r>
              <w:rPr>
                <w:rFonts w:ascii="Arial" w:hAnsi="Arial"/>
                <w:sz w:val="21"/>
              </w:rPr>
              <w:t>No Helmet headers; verbose DB errors; live mainnet signing; duplicate env</w:t>
            </w:r>
          </w:p>
        </w:tc>
      </w:tr>
      <w:tr>
        <w:tc>
          <w:tcPr>
            <w:tcW w:type="dxa" w:w="1728"/>
          </w:tcPr>
          <w:p>
            <w:r>
              <w:rPr>
                <w:rFonts w:ascii="Arial" w:hAnsi="Arial"/>
                <w:b/>
                <w:color w:val="FFAA00"/>
                <w:sz w:val="21"/>
              </w:rPr>
              <w:t>LOW</w:t>
            </w:r>
          </w:p>
        </w:tc>
        <w:tc>
          <w:tcPr>
            <w:tcW w:type="dxa" w:w="1008"/>
          </w:tcPr>
          <w:p>
            <w:r>
              <w:rPr>
                <w:rFonts w:ascii="Arial" w:hAnsi="Arial"/>
                <w:sz w:val="21"/>
              </w:rPr>
              <w:t>2</w:t>
            </w:r>
          </w:p>
        </w:tc>
        <w:tc>
          <w:tcPr>
            <w:tcW w:type="dxa" w:w="7344"/>
          </w:tcPr>
          <w:p>
            <w:r>
              <w:rPr>
                <w:rFonts w:ascii="Arial" w:hAnsi="Arial"/>
                <w:sz w:val="21"/>
              </w:rPr>
              <w:t>X-Forwarded-For spoofing; redundant CORS config</w:t>
            </w:r>
          </w:p>
        </w:tc>
      </w:tr>
      <w:tr>
        <w:tc>
          <w:tcPr>
            <w:tcW w:type="dxa" w:w="1728"/>
          </w:tcPr>
          <w:p>
            <w:r>
              <w:rPr>
                <w:rFonts w:ascii="Arial" w:hAnsi="Arial"/>
                <w:b/>
                <w:color w:val="0070C0"/>
                <w:sz w:val="21"/>
              </w:rPr>
              <w:t>INFO</w:t>
            </w:r>
          </w:p>
        </w:tc>
        <w:tc>
          <w:tcPr>
            <w:tcW w:type="dxa" w:w="1008"/>
          </w:tcPr>
          <w:p>
            <w:r>
              <w:rPr>
                <w:rFonts w:ascii="Arial" w:hAnsi="Arial"/>
                <w:sz w:val="21"/>
              </w:rPr>
              <w:t>3</w:t>
            </w:r>
          </w:p>
        </w:tc>
        <w:tc>
          <w:tcPr>
            <w:tcW w:type="dxa" w:w="7344"/>
          </w:tcPr>
          <w:p>
            <w:r>
              <w:rPr>
                <w:rFonts w:ascii="Arial" w:hAnsi="Arial"/>
                <w:sz w:val="21"/>
              </w:rPr>
              <w:t>Strong AES-256-GCM encryption; RBAC; full audit logging</w:t>
            </w:r>
          </w:p>
        </w:tc>
      </w:tr>
    </w:tbl>
    <w:p/>
    <w:p>
      <w:pPr>
        <w:pStyle w:val="Heading1"/>
        <w:jc w:val="left"/>
      </w:pPr>
      <w:r>
        <w:rPr>
          <w:rFonts w:ascii="Arial" w:hAnsi="Arial"/>
          <w:color w:val="1F497D"/>
          <w:sz w:val="32"/>
        </w:rPr>
        <w:t>2. Critical Findings</w:t>
      </w:r>
    </w:p>
    <w:p>
      <w:pPr>
        <w:pStyle w:val="Heading2"/>
        <w:jc w:val="left"/>
      </w:pPr>
      <w:r>
        <w:rPr>
          <w:rFonts w:ascii="Arial" w:hAnsi="Arial"/>
          <w:color w:val="2E74B5"/>
          <w:sz w:val="26"/>
        </w:rPr>
        <w:t>C-01: Production Secrets Exposed in .env File</w:t>
      </w:r>
    </w:p>
    <w:p>
      <w:pPr>
        <w:ind w:left="288"/>
      </w:pPr>
      <w:r>
        <w:rPr>
          <w:rFonts w:ascii="Arial" w:hAnsi="Arial"/>
          <w:b/>
          <w:color w:val="C00000"/>
          <w:sz w:val="21"/>
        </w:rPr>
        <w:t xml:space="preserve">[CRITICAL] </w:t>
      </w:r>
      <w:r>
        <w:rPr>
          <w:rFonts w:ascii="Arial" w:hAnsi="Arial"/>
          <w:sz w:val="21"/>
        </w:rPr>
        <w:t>Rotate ALL credentials immediately</w:t>
      </w:r>
    </w:p>
    <w:p>
      <w:r>
        <w:rPr>
          <w:rFonts w:ascii="Arial" w:hAnsi="Arial"/>
          <w:b w:val="0"/>
          <w:sz w:val="22"/>
        </w:rPr>
        <w:t>The .env file contains live production credentials: Supabase DB password (Lakminaws123), Supabase service role JWT, JWT signing secret, OpenSea API key, QuikNode/Alchemy RPC keys with embedded API tokens, and the wallet ENCRYPTION_MASTER_KEY. Although .gitignore correctly excludes .env, a compromised developer machine, accidental sharing, or inclusion in a Docker image would expose all of these at once.</w:t>
      </w:r>
    </w:p>
    <w:p>
      <w:r>
        <w:rPr>
          <w:rFonts w:ascii="Arial" w:hAnsi="Arial"/>
          <w:b/>
          <w:sz w:val="22"/>
        </w:rPr>
        <w:t>Affected variables:</w:t>
      </w:r>
    </w:p>
    <w:p>
      <w:pPr>
        <w:pStyle w:val="ListBullet"/>
      </w:pPr>
      <w:r>
        <w:rPr>
          <w:rFonts w:ascii="Arial" w:hAnsi="Arial"/>
          <w:sz w:val="21"/>
        </w:rPr>
        <w:t>DATABASE_URL / DIRECT_URL — plaintext password</w:t>
      </w:r>
    </w:p>
    <w:p>
      <w:pPr>
        <w:pStyle w:val="ListBullet"/>
      </w:pPr>
      <w:r>
        <w:rPr>
          <w:rFonts w:ascii="Arial" w:hAnsi="Arial"/>
          <w:sz w:val="21"/>
        </w:rPr>
        <w:t>SUPABASE_SERVICE_ROLE_KEY — full admin JWT, bypasses Row-Level Security</w:t>
      </w:r>
    </w:p>
    <w:p>
      <w:pPr>
        <w:pStyle w:val="ListBullet"/>
      </w:pPr>
      <w:r>
        <w:rPr>
          <w:rFonts w:ascii="Arial" w:hAnsi="Arial"/>
          <w:sz w:val="21"/>
        </w:rPr>
        <w:t>JWT_SECRET — signs all session tokens</w:t>
      </w:r>
    </w:p>
    <w:p>
      <w:pPr>
        <w:pStyle w:val="ListBullet"/>
      </w:pPr>
      <w:r>
        <w:rPr>
          <w:rFonts w:ascii="Arial" w:hAnsi="Arial"/>
          <w:sz w:val="21"/>
        </w:rPr>
        <w:t>ENCRYPTION_MASTER_KEY — derives encryption for all stored wallet private keys</w:t>
      </w:r>
    </w:p>
    <w:p>
      <w:pPr>
        <w:pStyle w:val="ListBullet"/>
      </w:pPr>
      <w:r>
        <w:rPr>
          <w:rFonts w:ascii="Arial" w:hAnsi="Arial"/>
          <w:sz w:val="21"/>
        </w:rPr>
        <w:t>RPC endpoint URLs — paid QuikNode/Alchemy/Infura API keys embedded in URLs</w:t>
      </w:r>
    </w:p>
    <w:p>
      <w:pPr>
        <w:pStyle w:val="ListBullet"/>
      </w:pPr>
      <w:r>
        <w:rPr>
          <w:rFonts w:ascii="Arial" w:hAnsi="Arial"/>
          <w:sz w:val="21"/>
        </w:rPr>
        <w:t>OPENSEA_API_KEY — production API access</w:t>
      </w:r>
    </w:p>
    <w:p>
      <w:r>
        <w:rPr>
          <w:rFonts w:ascii="Arial" w:hAnsi="Arial"/>
          <w:b/>
          <w:sz w:val="22"/>
        </w:rPr>
        <w:t>Recommendations:</w:t>
      </w:r>
    </w:p>
    <w:p>
      <w:pPr>
        <w:pStyle w:val="ListBullet"/>
      </w:pPr>
      <w:r>
        <w:rPr>
          <w:rFonts w:ascii="Arial" w:hAnsi="Arial"/>
          <w:sz w:val="21"/>
        </w:rPr>
        <w:t>Rotate ALL of the above credentials immediately.</w:t>
      </w:r>
    </w:p>
    <w:p>
      <w:pPr>
        <w:pStyle w:val="ListBullet"/>
      </w:pPr>
      <w:r>
        <w:rPr>
          <w:rFonts w:ascii="Arial" w:hAnsi="Arial"/>
          <w:sz w:val="21"/>
        </w:rPr>
        <w:t>Store secrets in a dedicated secrets manager (Doppler, AWS SSM, HashiCorp Vault) — never in .env files on disk.</w:t>
      </w:r>
    </w:p>
    <w:p>
      <w:pPr>
        <w:pStyle w:val="ListBullet"/>
      </w:pPr>
      <w:r>
        <w:rPr>
          <w:rFonts w:ascii="Arial" w:hAnsi="Arial"/>
          <w:sz w:val="21"/>
        </w:rPr>
        <w:t>Add detect-secrets or git-secrets as a pre-commit hook to block future exposures.</w:t>
      </w:r>
    </w:p>
    <w:p>
      <w:pPr>
        <w:pStyle w:val="ListBullet"/>
      </w:pPr>
      <w:r>
        <w:rPr>
          <w:rFonts w:ascii="Arial" w:hAnsi="Arial"/>
          <w:sz w:val="21"/>
        </w:rPr>
        <w:t>Audit all environments (staging, CI) for copies of this .env file.</w:t>
      </w:r>
    </w:p>
    <w:p/>
    <w:p>
      <w:pPr>
        <w:pStyle w:val="Heading2"/>
        <w:jc w:val="left"/>
      </w:pPr>
      <w:r>
        <w:rPr>
          <w:rFonts w:ascii="Arial" w:hAnsi="Arial"/>
          <w:color w:val="2E74B5"/>
          <w:sz w:val="26"/>
        </w:rPr>
        <w:t>C-02: Flashbots Auth Key is a Live Ethereum Private Key</w:t>
      </w:r>
    </w:p>
    <w:p>
      <w:pPr>
        <w:ind w:left="288"/>
      </w:pPr>
      <w:r>
        <w:rPr>
          <w:rFonts w:ascii="Arial" w:hAnsi="Arial"/>
          <w:b/>
          <w:color w:val="C00000"/>
          <w:sz w:val="21"/>
        </w:rPr>
        <w:t xml:space="preserve">[CRITICAL] </w:t>
      </w:r>
      <w:r>
        <w:rPr>
          <w:rFonts w:ascii="Arial" w:hAnsi="Arial"/>
          <w:sz w:val="21"/>
        </w:rPr>
        <w:t>Treat as compromised — rotate immediately</w:t>
      </w:r>
    </w:p>
    <w:p>
      <w:r>
        <w:rPr>
          <w:rFonts w:ascii="Arial" w:hAnsi="Arial"/>
          <w:b w:val="0"/>
          <w:sz w:val="22"/>
        </w:rPr>
        <w:t>FLASHBOTS_AUTH_KEY=0xc099652a... is a 32-byte hex Ethereum private key. If this key controls any funded wallets or has signed approvals, those assets are at risk of theft. An attacker with this key can also impersonate the Flashbots searcher identity and manipulate bundle submissions.</w:t>
      </w:r>
    </w:p>
    <w:p>
      <w:r>
        <w:rPr>
          <w:rFonts w:ascii="Arial" w:hAnsi="Arial"/>
          <w:b/>
          <w:sz w:val="22"/>
        </w:rPr>
        <w:t>Recommendations:</w:t>
      </w:r>
    </w:p>
    <w:p>
      <w:pPr>
        <w:pStyle w:val="ListBullet"/>
      </w:pPr>
      <w:r>
        <w:rPr>
          <w:rFonts w:ascii="Arial" w:hAnsi="Arial"/>
          <w:sz w:val="21"/>
        </w:rPr>
        <w:t>Rotate the Flashbots auth key immediately and generate a fresh key.</w:t>
      </w:r>
    </w:p>
    <w:p>
      <w:pPr>
        <w:pStyle w:val="ListBullet"/>
      </w:pPr>
      <w:r>
        <w:rPr>
          <w:rFonts w:ascii="Arial" w:hAnsi="Arial"/>
          <w:sz w:val="21"/>
        </w:rPr>
        <w:t>Check the corresponding Ethereum address for on-chain balance and token approvals; move funds and revoke approvals.</w:t>
      </w:r>
    </w:p>
    <w:p>
      <w:pPr>
        <w:pStyle w:val="ListBullet"/>
      </w:pPr>
      <w:r>
        <w:rPr>
          <w:rFonts w:ascii="Arial" w:hAnsi="Arial"/>
          <w:sz w:val="21"/>
        </w:rPr>
        <w:t>Store the new key in a secrets manager, never in plaintext.</w:t>
      </w:r>
    </w:p>
    <w:p/>
    <w:p>
      <w:pPr>
        <w:pStyle w:val="Heading1"/>
        <w:jc w:val="left"/>
      </w:pPr>
      <w:r>
        <w:rPr>
          <w:rFonts w:ascii="Arial" w:hAnsi="Arial"/>
          <w:color w:val="1F497D"/>
          <w:sz w:val="32"/>
        </w:rPr>
        <w:t>3. High Severity Findings</w:t>
      </w:r>
    </w:p>
    <w:p>
      <w:pPr>
        <w:pStyle w:val="Heading2"/>
        <w:jc w:val="left"/>
      </w:pPr>
      <w:r>
        <w:rPr>
          <w:rFonts w:ascii="Arial" w:hAnsi="Arial"/>
          <w:color w:val="2E74B5"/>
          <w:sz w:val="26"/>
        </w:rPr>
        <w:t>H-01: No HTTPS / TLS Termination</w:t>
      </w:r>
    </w:p>
    <w:p>
      <w:pPr>
        <w:ind w:left="288"/>
      </w:pPr>
      <w:r>
        <w:rPr>
          <w:rFonts w:ascii="Arial" w:hAnsi="Arial"/>
          <w:b/>
          <w:color w:val="FF0000"/>
          <w:sz w:val="21"/>
        </w:rPr>
        <w:t xml:space="preserve">[HIGH] </w:t>
      </w:r>
      <w:r>
        <w:rPr>
          <w:rFonts w:ascii="Arial" w:hAnsi="Arial"/>
          <w:sz w:val="21"/>
        </w:rPr>
        <w:t>All traffic sent in plaintext</w:t>
      </w:r>
    </w:p>
    <w:p>
      <w:r>
        <w:rPr>
          <w:rFonts w:ascii="Arial" w:hAnsi="Arial"/>
          <w:b w:val="0"/>
          <w:sz w:val="22"/>
        </w:rPr>
        <w:t>infra/nginx/default.conf only listens on port 80. There is no TLS certificate, no HTTPS redirect, and no HSTS header. All authentication tokens, wallet private keys during import, and API responses travel over the network unencrypted. This is unacceptable for a platform handling real Ethereum wallets.</w:t>
      </w:r>
    </w:p>
    <w:p>
      <w:r>
        <w:rPr>
          <w:rFonts w:ascii="Arial" w:hAnsi="Arial"/>
          <w:b/>
          <w:sz w:val="22"/>
        </w:rPr>
        <w:t>Recommendations:</w:t>
      </w:r>
    </w:p>
    <w:p>
      <w:pPr>
        <w:pStyle w:val="ListBullet"/>
      </w:pPr>
      <w:r>
        <w:rPr>
          <w:rFonts w:ascii="Arial" w:hAnsi="Arial"/>
          <w:sz w:val="21"/>
        </w:rPr>
        <w:t>Add TLS termination via Certbot (free Let's Encrypt) in Nginx.</w:t>
      </w:r>
    </w:p>
    <w:p>
      <w:pPr>
        <w:pStyle w:val="ListBullet"/>
      </w:pPr>
      <w:r>
        <w:rPr>
          <w:rFonts w:ascii="Arial" w:hAnsi="Arial"/>
          <w:sz w:val="21"/>
        </w:rPr>
        <w:t>Redirect all port-80 requests to port 443.</w:t>
      </w:r>
    </w:p>
    <w:p>
      <w:pPr>
        <w:pStyle w:val="ListBullet"/>
      </w:pPr>
      <w:r>
        <w:rPr>
          <w:rFonts w:ascii="Arial" w:hAnsi="Arial"/>
          <w:sz w:val="21"/>
        </w:rPr>
        <w:t>Add header Strict-Transport-Security: max-age=31536000; includeSubDomains.</w:t>
      </w:r>
    </w:p>
    <w:p/>
    <w:p>
      <w:pPr>
        <w:pStyle w:val="Heading2"/>
        <w:jc w:val="left"/>
      </w:pPr>
      <w:r>
        <w:rPr>
          <w:rFonts w:ascii="Arial" w:hAnsi="Arial"/>
          <w:color w:val="2E74B5"/>
          <w:sz w:val="26"/>
        </w:rPr>
        <w:t>H-02: No Rate Limiting on Any Endpoint</w:t>
      </w:r>
    </w:p>
    <w:p>
      <w:pPr>
        <w:ind w:left="288"/>
      </w:pPr>
      <w:r>
        <w:rPr>
          <w:rFonts w:ascii="Arial" w:hAnsi="Arial"/>
          <w:b/>
          <w:color w:val="FF0000"/>
          <w:sz w:val="21"/>
        </w:rPr>
        <w:t xml:space="preserve">[HIGH] </w:t>
      </w:r>
      <w:r>
        <w:rPr>
          <w:rFonts w:ascii="Arial" w:hAnsi="Arial"/>
          <w:sz w:val="21"/>
        </w:rPr>
        <w:t>Brute-force and DoS risk</w:t>
      </w:r>
    </w:p>
    <w:p>
      <w:r>
        <w:rPr>
          <w:rFonts w:ascii="Arial" w:hAnsi="Arial"/>
          <w:b w:val="0"/>
          <w:sz w:val="22"/>
        </w:rPr>
        <w:t>main.ts has no throttling middleware. There is no @nestjs/throttler, no Nginx limit_req, and no WAF. Unauthenticated callers can send unlimited requests to all endpoints including auth, wallet import, and RPC-proxied operations.</w:t>
      </w:r>
    </w:p>
    <w:p>
      <w:r>
        <w:rPr>
          <w:rFonts w:ascii="Arial" w:hAnsi="Arial"/>
          <w:b/>
          <w:sz w:val="22"/>
        </w:rPr>
        <w:t>Recommendations:</w:t>
      </w:r>
    </w:p>
    <w:p>
      <w:pPr>
        <w:pStyle w:val="ListBullet"/>
      </w:pPr>
      <w:r>
        <w:rPr>
          <w:rFonts w:ascii="Arial" w:hAnsi="Arial"/>
          <w:sz w:val="21"/>
        </w:rPr>
        <w:t>Install @nestjs/throttler and apply globally (e.g., 60 req/min general, 5 req/min auth endpoints).</w:t>
      </w:r>
    </w:p>
    <w:p>
      <w:pPr>
        <w:pStyle w:val="ListBullet"/>
      </w:pPr>
      <w:r>
        <w:rPr>
          <w:rFonts w:ascii="Arial" w:hAnsi="Arial"/>
          <w:sz w:val="21"/>
        </w:rPr>
        <w:t>Add Nginx limit_req_zone as a secondary layer.</w:t>
      </w:r>
    </w:p>
    <w:p/>
    <w:p>
      <w:pPr>
        <w:pStyle w:val="Heading2"/>
        <w:jc w:val="left"/>
      </w:pPr>
      <w:r>
        <w:rPr>
          <w:rFonts w:ascii="Arial" w:hAnsi="Arial"/>
          <w:color w:val="2E74B5"/>
          <w:sz w:val="26"/>
        </w:rPr>
        <w:t>H-03: Supabase Client Instantiated on Every Request</w:t>
      </w:r>
    </w:p>
    <w:p>
      <w:pPr>
        <w:ind w:left="288"/>
      </w:pPr>
      <w:r>
        <w:rPr>
          <w:rFonts w:ascii="Arial" w:hAnsi="Arial"/>
          <w:b/>
          <w:color w:val="FF0000"/>
          <w:sz w:val="21"/>
        </w:rPr>
        <w:t xml:space="preserve">[HIGH] </w:t>
      </w:r>
      <w:r>
        <w:rPr>
          <w:rFonts w:ascii="Arial" w:hAnsi="Arial"/>
          <w:sz w:val="21"/>
        </w:rPr>
        <w:t>Elevated service-role key exposure and performance overhead</w:t>
      </w:r>
    </w:p>
    <w:p>
      <w:r>
        <w:rPr>
          <w:rFonts w:ascii="Arial" w:hAnsi="Arial"/>
          <w:b w:val="0"/>
          <w:sz w:val="22"/>
        </w:rPr>
        <w:t>auth.guard.ts creates a new Supabase client with the service role key on every authenticated request. This key grants full admin access and bypasses Row-Level Security. Repeated instantiation multiplies the key's surface area in memory and increases accidental logging risk.</w:t>
      </w:r>
    </w:p>
    <w:p>
      <w:r>
        <w:rPr>
          <w:rFonts w:ascii="Arial" w:hAnsi="Arial"/>
          <w:b/>
          <w:sz w:val="22"/>
        </w:rPr>
        <w:t>Recommendations:</w:t>
      </w:r>
    </w:p>
    <w:p>
      <w:pPr>
        <w:pStyle w:val="ListBullet"/>
      </w:pPr>
      <w:r>
        <w:rPr>
          <w:rFonts w:ascii="Arial" w:hAnsi="Arial"/>
          <w:sz w:val="21"/>
        </w:rPr>
        <w:t>Make the Supabase admin client a singleton NestJS provider.</w:t>
      </w:r>
    </w:p>
    <w:p>
      <w:pPr>
        <w:pStyle w:val="ListBullet"/>
      </w:pPr>
      <w:r>
        <w:rPr>
          <w:rFonts w:ascii="Arial" w:hAnsi="Arial"/>
          <w:sz w:val="21"/>
        </w:rPr>
        <w:t>Audit Supabase RLS policies to ensure row-level isolation is enforced independently of the service key.</w:t>
      </w:r>
    </w:p>
    <w:p/>
    <w:p>
      <w:pPr>
        <w:pStyle w:val="Heading1"/>
        <w:jc w:val="left"/>
      </w:pPr>
      <w:r>
        <w:rPr>
          <w:rFonts w:ascii="Arial" w:hAnsi="Arial"/>
          <w:color w:val="1F497D"/>
          <w:sz w:val="32"/>
        </w:rPr>
        <w:t>4. Medium Severity Findings</w:t>
      </w:r>
    </w:p>
    <w:p>
      <w:pPr>
        <w:pStyle w:val="Heading2"/>
        <w:jc w:val="left"/>
      </w:pPr>
      <w:r>
        <w:rPr>
          <w:rFonts w:ascii="Arial" w:hAnsi="Arial"/>
          <w:color w:val="2E74B5"/>
          <w:sz w:val="26"/>
        </w:rPr>
        <w:t>M-01: Missing Security HTTP Headers (No Helmet.js)</w:t>
      </w:r>
    </w:p>
    <w:p>
      <w:pPr>
        <w:ind w:left="288"/>
      </w:pPr>
      <w:r>
        <w:rPr>
          <w:rFonts w:ascii="Arial" w:hAnsi="Arial"/>
          <w:b/>
          <w:color w:val="FF9900"/>
          <w:sz w:val="21"/>
        </w:rPr>
        <w:t xml:space="preserve">[MEDIUM] </w:t>
      </w:r>
      <w:r>
        <w:rPr>
          <w:rFonts w:ascii="Arial" w:hAnsi="Arial"/>
          <w:sz w:val="21"/>
        </w:rPr>
        <w:t>XSS, clickjacking, and MIME-sniffing risk</w:t>
      </w:r>
    </w:p>
    <w:p>
      <w:r>
        <w:rPr>
          <w:rFonts w:ascii="Arial" w:hAnsi="Arial"/>
          <w:b w:val="0"/>
          <w:sz w:val="22"/>
        </w:rPr>
        <w:t>The API does not use @nestjs/helmet. Responses lack Content-Security-Policy, X-Content-Type-Options, X-Frame-Options, Referrer-Policy, and Permissions-Policy headers.</w:t>
      </w:r>
    </w:p>
    <w:p>
      <w:r>
        <w:rPr>
          <w:rFonts w:ascii="Arial" w:hAnsi="Arial"/>
          <w:b w:val="0"/>
          <w:sz w:val="22"/>
        </w:rPr>
        <w:t>Recommendation: Add app.use(helmet()) at the top of main.ts bootstrap.</w:t>
      </w:r>
    </w:p>
    <w:p/>
    <w:p>
      <w:pPr>
        <w:pStyle w:val="Heading2"/>
        <w:jc w:val="left"/>
      </w:pPr>
      <w:r>
        <w:rPr>
          <w:rFonts w:ascii="Arial" w:hAnsi="Arial"/>
          <w:color w:val="2E74B5"/>
          <w:sz w:val="26"/>
        </w:rPr>
        <w:t>M-02: Verbose Database Error Messages Exposed to Clients</w:t>
      </w:r>
    </w:p>
    <w:p>
      <w:pPr>
        <w:ind w:left="288"/>
      </w:pPr>
      <w:r>
        <w:rPr>
          <w:rFonts w:ascii="Arial" w:hAnsi="Arial"/>
          <w:b/>
          <w:color w:val="FF9900"/>
          <w:sz w:val="21"/>
        </w:rPr>
        <w:t xml:space="preserve">[MEDIUM] </w:t>
      </w:r>
      <w:r>
        <w:rPr>
          <w:rFonts w:ascii="Arial" w:hAnsi="Arial"/>
          <w:sz w:val="21"/>
        </w:rPr>
        <w:t>Internal schema details disclosed</w:t>
      </w:r>
    </w:p>
    <w:p>
      <w:r>
        <w:rPr>
          <w:rFonts w:ascii="Arial" w:hAnsi="Arial"/>
          <w:b w:val="0"/>
          <w:sz w:val="22"/>
        </w:rPr>
        <w:t>auth.guard.ts throws InternalServerErrorException("Database error: " + msg), leaking Prisma error messages (table names, column names, query structure) to API clients.</w:t>
      </w:r>
    </w:p>
    <w:p>
      <w:r>
        <w:rPr>
          <w:rFonts w:ascii="Arial" w:hAnsi="Arial"/>
          <w:b w:val="0"/>
          <w:sz w:val="22"/>
        </w:rPr>
        <w:t>Recommendation: Log full errors server-side; return only a generic message to clients.</w:t>
      </w:r>
    </w:p>
    <w:p/>
    <w:p>
      <w:pPr>
        <w:pStyle w:val="Heading2"/>
        <w:jc w:val="left"/>
      </w:pPr>
      <w:r>
        <w:rPr>
          <w:rFonts w:ascii="Arial" w:hAnsi="Arial"/>
          <w:color w:val="2E74B5"/>
          <w:sz w:val="26"/>
        </w:rPr>
        <w:t>M-03: MAINNET_SIGNING_ENABLED=true in Config</w:t>
      </w:r>
    </w:p>
    <w:p>
      <w:pPr>
        <w:ind w:left="288"/>
      </w:pPr>
      <w:r>
        <w:rPr>
          <w:rFonts w:ascii="Arial" w:hAnsi="Arial"/>
          <w:b/>
          <w:color w:val="FF9900"/>
          <w:sz w:val="21"/>
        </w:rPr>
        <w:t xml:space="preserve">[MEDIUM] </w:t>
      </w:r>
      <w:r>
        <w:rPr>
          <w:rFonts w:ascii="Arial" w:hAnsi="Arial"/>
          <w:sz w:val="21"/>
        </w:rPr>
        <w:t>Real Ethereum mainnet transactions enabled by default</w:t>
      </w:r>
    </w:p>
    <w:p>
      <w:r>
        <w:rPr>
          <w:rFonts w:ascii="Arial" w:hAnsi="Arial"/>
          <w:b w:val="0"/>
          <w:sz w:val="22"/>
        </w:rPr>
        <w:t>The .env has MAINNET_SIGNING_ENABLED=true. Any developer or staging environment picking up this file will execute real blockchain transactions. A single bug could cause irreversible financial loss.</w:t>
      </w:r>
    </w:p>
    <w:p>
      <w:r>
        <w:rPr>
          <w:rFonts w:ascii="Arial" w:hAnsi="Arial"/>
          <w:b w:val="0"/>
          <w:sz w:val="22"/>
        </w:rPr>
        <w:t>Recommendation: Default to false; gate the true value on NODE_ENV=production with a startup assertion.</w:t>
      </w:r>
    </w:p>
    <w:p/>
    <w:p>
      <w:pPr>
        <w:pStyle w:val="Heading2"/>
        <w:jc w:val="left"/>
      </w:pPr>
      <w:r>
        <w:rPr>
          <w:rFonts w:ascii="Arial" w:hAnsi="Arial"/>
          <w:color w:val="2E74B5"/>
          <w:sz w:val="26"/>
        </w:rPr>
        <w:t>M-04: Duplicate Environment Variable (MINT_BROADCAST_TIMEOUT_MS)</w:t>
      </w:r>
    </w:p>
    <w:p>
      <w:pPr>
        <w:ind w:left="288"/>
      </w:pPr>
      <w:r>
        <w:rPr>
          <w:rFonts w:ascii="Arial" w:hAnsi="Arial"/>
          <w:b/>
          <w:color w:val="FF9900"/>
          <w:sz w:val="21"/>
        </w:rPr>
        <w:t xml:space="preserve">[MEDIUM] </w:t>
      </w:r>
      <w:r>
        <w:rPr>
          <w:rFonts w:ascii="Arial" w:hAnsi="Arial"/>
          <w:sz w:val="21"/>
        </w:rPr>
        <w:t>Unpredictable configuration behavior</w:t>
      </w:r>
    </w:p>
    <w:p>
      <w:r>
        <w:rPr>
          <w:rFonts w:ascii="Arial" w:hAnsi="Arial"/>
          <w:b w:val="0"/>
          <w:sz w:val="22"/>
        </w:rPr>
        <w:t>MINT_BROADCAST_TIMEOUT_MS is declared twice (2500ms on line 24, 800ms on line 50). Parser behavior varies — first or last value may win. This suggests the .env is not actively maintained.</w:t>
      </w:r>
    </w:p>
    <w:p>
      <w:r>
        <w:rPr>
          <w:rFonts w:ascii="Arial" w:hAnsi="Arial"/>
          <w:b w:val="0"/>
          <w:sz w:val="22"/>
        </w:rPr>
        <w:t>Recommendation: Remove the duplicate. Add schema validation (@nestjs/config + Zod/Joi) to fail fast on conflicts.</w:t>
      </w:r>
    </w:p>
    <w:p/>
    <w:p>
      <w:pPr>
        <w:pStyle w:val="Heading1"/>
        <w:jc w:val="left"/>
      </w:pPr>
      <w:r>
        <w:rPr>
          <w:rFonts w:ascii="Arial" w:hAnsi="Arial"/>
          <w:color w:val="1F497D"/>
          <w:sz w:val="32"/>
        </w:rPr>
        <w:t>5. Low Severity Findings</w:t>
      </w:r>
    </w:p>
    <w:p>
      <w:pPr>
        <w:pStyle w:val="Heading2"/>
        <w:jc w:val="left"/>
      </w:pPr>
      <w:r>
        <w:rPr>
          <w:rFonts w:ascii="Arial" w:hAnsi="Arial"/>
          <w:color w:val="2E74B5"/>
          <w:sz w:val="26"/>
        </w:rPr>
        <w:t>L-01: X-Forwarded-For Header Trusted Without Proxy Validation</w:t>
      </w:r>
    </w:p>
    <w:p>
      <w:pPr>
        <w:ind w:left="288"/>
      </w:pPr>
      <w:r>
        <w:rPr>
          <w:rFonts w:ascii="Arial" w:hAnsi="Arial"/>
          <w:b/>
          <w:color w:val="FFAA00"/>
          <w:sz w:val="21"/>
        </w:rPr>
        <w:t xml:space="preserve">[LOW] </w:t>
      </w:r>
      <w:r>
        <w:rPr>
          <w:rFonts w:ascii="Arial" w:hAnsi="Arial"/>
          <w:sz w:val="21"/>
        </w:rPr>
        <w:t>IP spoofing in audit logs and fraud detection</w:t>
      </w:r>
    </w:p>
    <w:p>
      <w:r>
        <w:rPr>
          <w:rFonts w:ascii="Arial" w:hAnsi="Arial"/>
          <w:b w:val="0"/>
          <w:sz w:val="22"/>
        </w:rPr>
        <w:t>auth.guard.ts reads the client IP from X-Forwarded-For without validating the request came through the trusted Nginx proxy. Direct callers can forge any IP, polluting audit logs and gaming fraud rules.</w:t>
      </w:r>
    </w:p>
    <w:p>
      <w:r>
        <w:rPr>
          <w:rFonts w:ascii="Arial" w:hAnsi="Arial"/>
          <w:b w:val="0"/>
          <w:sz w:val="22"/>
        </w:rPr>
        <w:t>Recommendation: Use app.set('trust proxy', 1) and validate the proxy chain.</w:t>
      </w:r>
    </w:p>
    <w:p/>
    <w:p>
      <w:pPr>
        <w:pStyle w:val="Heading2"/>
        <w:jc w:val="left"/>
      </w:pPr>
      <w:r>
        <w:rPr>
          <w:rFonts w:ascii="Arial" w:hAnsi="Arial"/>
          <w:color w:val="2E74B5"/>
          <w:sz w:val="26"/>
        </w:rPr>
        <w:t>L-02: Redundant CORS Configuration</w:t>
      </w:r>
    </w:p>
    <w:p>
      <w:pPr>
        <w:ind w:left="288"/>
      </w:pPr>
      <w:r>
        <w:rPr>
          <w:rFonts w:ascii="Arial" w:hAnsi="Arial"/>
          <w:b/>
          <w:color w:val="FFAA00"/>
          <w:sz w:val="21"/>
        </w:rPr>
        <w:t xml:space="preserve">[LOW] </w:t>
      </w:r>
      <w:r>
        <w:rPr>
          <w:rFonts w:ascii="Arial" w:hAnsi="Arial"/>
          <w:sz w:val="21"/>
        </w:rPr>
        <w:t>Potential brief wildcard CORS window</w:t>
      </w:r>
    </w:p>
    <w:p>
      <w:r>
        <w:rPr>
          <w:rFonts w:ascii="Arial" w:hAnsi="Arial"/>
          <w:b w:val="0"/>
          <w:sz w:val="22"/>
        </w:rPr>
        <w:t>NestFactory.create(AppModule, { cors: true }) enables wildcard CORS before app.enableCors() narrows it to the specific origin. The two configurations may conflict.</w:t>
      </w:r>
    </w:p>
    <w:p>
      <w:r>
        <w:rPr>
          <w:rFonts w:ascii="Arial" w:hAnsi="Arial"/>
          <w:b w:val="0"/>
          <w:sz w:val="22"/>
        </w:rPr>
        <w:t>Recommendation: Remove cors: true from NestFactory.create() and use only app.enableCors().</w:t>
      </w:r>
    </w:p>
    <w:p/>
    <w:p>
      <w:pPr>
        <w:pStyle w:val="Heading1"/>
        <w:jc w:val="left"/>
      </w:pPr>
      <w:r>
        <w:rPr>
          <w:rFonts w:ascii="Arial" w:hAnsi="Arial"/>
          <w:color w:val="1F497D"/>
          <w:sz w:val="32"/>
        </w:rPr>
        <w:t>6. Positive Security Observations</w:t>
      </w:r>
    </w:p>
    <w:p>
      <w:r>
        <w:rPr>
          <w:rFonts w:ascii="Arial" w:hAnsi="Arial"/>
          <w:b w:val="0"/>
          <w:sz w:val="22"/>
        </w:rPr>
        <w:t>The following controls are well-implemented and should be maintained:</w:t>
      </w:r>
    </w:p>
    <w:p>
      <w:pPr>
        <w:pStyle w:val="ListBullet"/>
      </w:pPr>
      <w:r>
        <w:rPr>
          <w:rFonts w:ascii="Arial" w:hAnsi="Arial"/>
          <w:sz w:val="21"/>
        </w:rPr>
        <w:t>Strong wallet encryption: AES-256-GCM with per-key Argon2id KDF (64 MB, 3 iterations). Master key zeroed after use.</w:t>
      </w:r>
    </w:p>
    <w:p>
      <w:pPr>
        <w:pStyle w:val="ListBullet"/>
      </w:pPr>
      <w:r>
        <w:rPr>
          <w:rFonts w:ascii="Arial" w:hAnsi="Arial"/>
          <w:sz w:val="21"/>
        </w:rPr>
        <w:t>RBAC: RoleGuard + AdminOnly decorator gates all admin endpoints. Both AuthGuard and RoleGuard required.</w:t>
      </w:r>
    </w:p>
    <w:p>
      <w:pPr>
        <w:pStyle w:val="ListBullet"/>
      </w:pPr>
      <w:r>
        <w:rPr>
          <w:rFonts w:ascii="Arial" w:hAnsi="Arial"/>
          <w:sz w:val="21"/>
        </w:rPr>
        <w:t>Audit logging: All admin actions (role/plan changes, bans, force-logouts) written to SecurityAuditLog.</w:t>
      </w:r>
    </w:p>
    <w:p>
      <w:pPr>
        <w:pStyle w:val="ListBullet"/>
      </w:pPr>
      <w:r>
        <w:rPr>
          <w:rFonts w:ascii="Arial" w:hAnsi="Arial"/>
          <w:sz w:val="21"/>
        </w:rPr>
        <w:t>Safe data projection: safeWalletSelect excludes encrypted private key fields from all API responses.</w:t>
      </w:r>
    </w:p>
    <w:p>
      <w:pPr>
        <w:pStyle w:val="ListBullet"/>
      </w:pPr>
      <w:r>
        <w:rPr>
          <w:rFonts w:ascii="Arial" w:hAnsi="Arial"/>
          <w:sz w:val="21"/>
        </w:rPr>
        <w:t>Fraud detection: Multi-account IP rules, rapid signup detection, encryption tag reuse detection.</w:t>
      </w:r>
    </w:p>
    <w:p>
      <w:pPr>
        <w:pStyle w:val="ListBullet"/>
      </w:pPr>
      <w:r>
        <w:rPr>
          <w:rFonts w:ascii="Arial" w:hAnsi="Arial"/>
          <w:sz w:val="21"/>
        </w:rPr>
        <w:t>Input validation: class-validator DTOs + global ValidationPipe with whitelist:true strips unknown fields.</w:t>
      </w:r>
    </w:p>
    <w:p>
      <w:pPr>
        <w:pStyle w:val="ListBullet"/>
      </w:pPr>
      <w:r>
        <w:rPr>
          <w:rFonts w:ascii="Arial" w:hAnsi="Arial"/>
          <w:sz w:val="21"/>
        </w:rPr>
        <w:t>Self-protection: Admins cannot ban/delete/demote themselves.</w:t>
      </w:r>
    </w:p>
    <w:p/>
    <w:p>
      <w:pPr>
        <w:pStyle w:val="Heading1"/>
        <w:jc w:val="left"/>
      </w:pPr>
      <w:r>
        <w:rPr>
          <w:rFonts w:ascii="Arial" w:hAnsi="Arial"/>
          <w:color w:val="1F497D"/>
          <w:sz w:val="32"/>
        </w:rPr>
        <w:t>7. Recommended Action Plan</w:t>
      </w:r>
    </w:p>
    <w:p>
      <w:pPr>
        <w:pStyle w:val="Heading2"/>
        <w:jc w:val="left"/>
      </w:pPr>
      <w:r>
        <w:rPr>
          <w:rFonts w:ascii="Arial" w:hAnsi="Arial"/>
          <w:color w:val="2E74B5"/>
          <w:sz w:val="26"/>
        </w:rPr>
        <w:t>Immediate (do today)</w:t>
      </w:r>
    </w:p>
    <w:p>
      <w:pPr>
        <w:pStyle w:val="ListBullet"/>
      </w:pPr>
      <w:r>
        <w:rPr>
          <w:rFonts w:ascii="Arial" w:hAnsi="Arial"/>
          <w:sz w:val="21"/>
        </w:rPr>
        <w:t>Rotate ALL .env credentials: DB password, Supabase keys, JWT secret, OpenSea key, all RPC keys, ENCRYPTION_MASTER_KEY, FLASHBOTS_AUTH_KEY.</w:t>
      </w:r>
    </w:p>
    <w:p>
      <w:pPr>
        <w:pStyle w:val="ListBullet"/>
      </w:pPr>
      <w:r>
        <w:rPr>
          <w:rFonts w:ascii="Arial" w:hAnsi="Arial"/>
          <w:sz w:val="21"/>
        </w:rPr>
        <w:t>Check the Ethereum address for FLASHBOTS_AUTH_KEY on-chain; move any funds and revoke approvals.</w:t>
      </w:r>
    </w:p>
    <w:p>
      <w:pPr>
        <w:pStyle w:val="ListBullet"/>
      </w:pPr>
      <w:r>
        <w:rPr>
          <w:rFonts w:ascii="Arial" w:hAnsi="Arial"/>
          <w:sz w:val="21"/>
        </w:rPr>
        <w:t>Move secrets to a secrets manager and remove plaintext values from .env.</w:t>
      </w:r>
    </w:p>
    <w:p>
      <w:pPr>
        <w:pStyle w:val="Heading2"/>
        <w:jc w:val="left"/>
      </w:pPr>
      <w:r>
        <w:rPr>
          <w:rFonts w:ascii="Arial" w:hAnsi="Arial"/>
          <w:color w:val="2E74B5"/>
          <w:sz w:val="26"/>
        </w:rPr>
        <w:t>Short-term (this week)</w:t>
      </w:r>
    </w:p>
    <w:p>
      <w:pPr>
        <w:pStyle w:val="ListBullet"/>
      </w:pPr>
      <w:r>
        <w:rPr>
          <w:rFonts w:ascii="Arial" w:hAnsi="Arial"/>
          <w:sz w:val="21"/>
        </w:rPr>
        <w:t>Enable TLS in Nginx with Let's Encrypt; redirect HTTP -&gt; HTTPS.</w:t>
      </w:r>
    </w:p>
    <w:p>
      <w:pPr>
        <w:pStyle w:val="ListBullet"/>
      </w:pPr>
      <w:r>
        <w:rPr>
          <w:rFonts w:ascii="Arial" w:hAnsi="Arial"/>
          <w:sz w:val="21"/>
        </w:rPr>
        <w:t>Add @nestjs/throttler rate limiting.</w:t>
      </w:r>
    </w:p>
    <w:p>
      <w:pPr>
        <w:pStyle w:val="ListBullet"/>
      </w:pPr>
      <w:r>
        <w:rPr>
          <w:rFonts w:ascii="Arial" w:hAnsi="Arial"/>
          <w:sz w:val="21"/>
        </w:rPr>
        <w:t>Add app.use(helmet()) to main.ts.</w:t>
      </w:r>
    </w:p>
    <w:p>
      <w:pPr>
        <w:pStyle w:val="ListBullet"/>
      </w:pPr>
      <w:r>
        <w:rPr>
          <w:rFonts w:ascii="Arial" w:hAnsi="Arial"/>
          <w:sz w:val="21"/>
        </w:rPr>
        <w:t>Fix duplicate MINT_BROADCAST_TIMEOUT_MS.</w:t>
      </w:r>
    </w:p>
    <w:p>
      <w:pPr>
        <w:pStyle w:val="ListBullet"/>
      </w:pPr>
      <w:r>
        <w:rPr>
          <w:rFonts w:ascii="Arial" w:hAnsi="Arial"/>
          <w:sz w:val="21"/>
        </w:rPr>
        <w:t>Set MAINNET_SIGNING_ENABLED=false by default; assert NODE_ENV at startup.</w:t>
      </w:r>
    </w:p>
    <w:p>
      <w:pPr>
        <w:pStyle w:val="ListBullet"/>
      </w:pPr>
      <w:r>
        <w:rPr>
          <w:rFonts w:ascii="Arial" w:hAnsi="Arial"/>
          <w:sz w:val="21"/>
        </w:rPr>
        <w:t>Convert Supabase client to a singleton NestJS provider.</w:t>
      </w:r>
    </w:p>
    <w:p>
      <w:pPr>
        <w:pStyle w:val="Heading2"/>
        <w:jc w:val="left"/>
      </w:pPr>
      <w:r>
        <w:rPr>
          <w:rFonts w:ascii="Arial" w:hAnsi="Arial"/>
          <w:color w:val="2E74B5"/>
          <w:sz w:val="26"/>
        </w:rPr>
        <w:t>Medium-term (this sprint)</w:t>
      </w:r>
    </w:p>
    <w:p>
      <w:pPr>
        <w:pStyle w:val="ListBullet"/>
      </w:pPr>
      <w:r>
        <w:rPr>
          <w:rFonts w:ascii="Arial" w:hAnsi="Arial"/>
          <w:sz w:val="21"/>
        </w:rPr>
        <w:t>Replace verbose DB error messages with generic client responses; log full details server-side.</w:t>
      </w:r>
    </w:p>
    <w:p>
      <w:pPr>
        <w:pStyle w:val="ListBullet"/>
      </w:pPr>
      <w:r>
        <w:rPr>
          <w:rFonts w:ascii="Arial" w:hAnsi="Arial"/>
          <w:sz w:val="21"/>
        </w:rPr>
        <w:t>Fix CORS: remove cors:true from NestFactory.create().</w:t>
      </w:r>
    </w:p>
    <w:p>
      <w:pPr>
        <w:pStyle w:val="ListBullet"/>
      </w:pPr>
      <w:r>
        <w:rPr>
          <w:rFonts w:ascii="Arial" w:hAnsi="Arial"/>
          <w:sz w:val="21"/>
        </w:rPr>
        <w:t>Validate X-Forwarded-For against trusted proxy IPs only.</w:t>
      </w:r>
    </w:p>
    <w:p>
      <w:pPr>
        <w:pStyle w:val="ListBullet"/>
      </w:pPr>
      <w:r>
        <w:rPr>
          <w:rFonts w:ascii="Arial" w:hAnsi="Arial"/>
          <w:sz w:val="21"/>
        </w:rPr>
        <w:t>Add detect-secrets pre-commit hook.</w:t>
      </w:r>
    </w:p>
    <w:p>
      <w:pPr>
        <w:pStyle w:val="ListBullet"/>
      </w:pPr>
      <w:r>
        <w:rPr>
          <w:rFonts w:ascii="Arial" w:hAnsi="Arial"/>
          <w:sz w:val="21"/>
        </w:rPr>
        <w:t>Add Zod/Joi schema validation for all env vars via @nestjs/config.</w:t>
      </w:r>
    </w:p>
    <w:p/>
    <w:p>
      <w:pPr>
        <w:jc w:val="center"/>
      </w:pPr>
      <w:r>
        <w:rPr>
          <w:rFonts w:ascii="Arial" w:hAnsi="Arial"/>
          <w:b/>
          <w:color w:val="808080"/>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